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0D880" w14:textId="77777777" w:rsidR="008C69E1" w:rsidRDefault="00501A96">
      <w:r>
        <w:rPr>
          <w:noProof/>
          <w:lang w:eastAsia="da-DK"/>
        </w:rPr>
        <mc:AlternateContent>
          <mc:Choice Requires="wps">
            <w:drawing>
              <wp:anchor distT="0" distB="0" distL="114300" distR="114300" simplePos="0" relativeHeight="251657215" behindDoc="1" locked="0" layoutInCell="1" allowOverlap="1" wp14:anchorId="4A5A10AD" wp14:editId="7146D5C8">
                <wp:simplePos x="0" y="0"/>
                <wp:positionH relativeFrom="column">
                  <wp:posOffset>-1218223</wp:posOffset>
                </wp:positionH>
                <wp:positionV relativeFrom="paragraph">
                  <wp:posOffset>-17780</wp:posOffset>
                </wp:positionV>
                <wp:extent cx="10973435" cy="7658100"/>
                <wp:effectExtent l="0" t="0" r="0" b="12700"/>
                <wp:wrapNone/>
                <wp:docPr id="1" name="Rektangel 1"/>
                <wp:cNvGraphicFramePr/>
                <a:graphic xmlns:a="http://schemas.openxmlformats.org/drawingml/2006/main">
                  <a:graphicData uri="http://schemas.microsoft.com/office/word/2010/wordprocessingShape">
                    <wps:wsp>
                      <wps:cNvSpPr/>
                      <wps:spPr>
                        <a:xfrm>
                          <a:off x="0" y="0"/>
                          <a:ext cx="10973435" cy="7658100"/>
                        </a:xfrm>
                        <a:prstGeom prst="rect">
                          <a:avLst/>
                        </a:prstGeom>
                        <a:solidFill>
                          <a:srgbClr val="2B67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09D50" id="Rektangel 1" o:spid="_x0000_s1026" style="position:absolute;margin-left:-95.9pt;margin-top:-1.4pt;width:864.05pt;height:603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" fillcolor="#2b6792" stroked="f" strokeweight="1pt"/>
            </w:pict>
          </mc:Fallback>
        </mc:AlternateContent>
      </w:r>
    </w:p>
    <w:p w14:paraId="1CDE4E24" w14:textId="77777777" w:rsidR="008C69E1" w:rsidRDefault="00501A96">
      <w:r>
        <w:rPr>
          <w:noProof/>
          <w:lang w:eastAsia="da-DK"/>
        </w:rPr>
        <mc:AlternateContent>
          <mc:Choice Requires="wps">
            <w:drawing>
              <wp:anchor distT="0" distB="0" distL="114300" distR="114300" simplePos="0" relativeHeight="251658239" behindDoc="0" locked="0" layoutInCell="1" allowOverlap="1" wp14:anchorId="421A7A6B" wp14:editId="1F23D3BB">
                <wp:simplePos x="0" y="0"/>
                <wp:positionH relativeFrom="column">
                  <wp:posOffset>-76835</wp:posOffset>
                </wp:positionH>
                <wp:positionV relativeFrom="paragraph">
                  <wp:posOffset>795020</wp:posOffset>
                </wp:positionV>
                <wp:extent cx="8839835" cy="1488440"/>
                <wp:effectExtent l="0" t="0" r="0" b="10160"/>
                <wp:wrapSquare wrapText="bothSides"/>
                <wp:docPr id="3" name="Tekstfelt 3"/>
                <wp:cNvGraphicFramePr/>
                <a:graphic xmlns:a="http://schemas.openxmlformats.org/drawingml/2006/main">
                  <a:graphicData uri="http://schemas.microsoft.com/office/word/2010/wordprocessingShape">
                    <wps:wsp>
                      <wps:cNvSpPr txBox="1"/>
                      <wps:spPr>
                        <a:xfrm>
                          <a:off x="0" y="0"/>
                          <a:ext cx="8839835" cy="1488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7198D3" w14:textId="77777777" w:rsidR="006837F0" w:rsidRPr="00EB468C" w:rsidRDefault="006837F0">
                            <w:pPr>
                              <w:rPr>
                                <w:color w:val="FFFFFF" w:themeColor="background1"/>
                                <w:sz w:val="40"/>
                                <w:szCs w:val="40"/>
                              </w:rPr>
                            </w:pPr>
                            <w:r w:rsidRPr="00EB468C">
                              <w:rPr>
                                <w:color w:val="FFFFFF" w:themeColor="background1"/>
                                <w:sz w:val="40"/>
                                <w:szCs w:val="40"/>
                              </w:rPr>
                              <w:t>Strategiplan for</w:t>
                            </w:r>
                          </w:p>
                          <w:p w14:paraId="6A00D1E8" w14:textId="77777777" w:rsidR="00EB468C" w:rsidRPr="00EB468C" w:rsidRDefault="00A21A43">
                            <w:pPr>
                              <w:rPr>
                                <w:rFonts w:ascii="Verdana" w:hAnsi="Verdana"/>
                                <w:b/>
                                <w:bCs/>
                                <w:color w:val="FFFFFF" w:themeColor="background1"/>
                                <w:sz w:val="80"/>
                                <w:szCs w:val="80"/>
                              </w:rPr>
                            </w:pPr>
                            <w:r>
                              <w:rPr>
                                <w:rFonts w:ascii="Verdana" w:hAnsi="Verdana"/>
                                <w:b/>
                                <w:bCs/>
                                <w:color w:val="FFFFFF" w:themeColor="background1"/>
                                <w:sz w:val="80"/>
                                <w:szCs w:val="80"/>
                              </w:rPr>
                              <w:t>Samarbejde om uddannelse 201</w:t>
                            </w:r>
                            <w:r w:rsidR="009F11E4">
                              <w:rPr>
                                <w:rFonts w:ascii="Verdana" w:hAnsi="Verdana"/>
                                <w:b/>
                                <w:bCs/>
                                <w:color w:val="FFFFFF" w:themeColor="background1"/>
                                <w:sz w:val="80"/>
                                <w:szCs w:val="80"/>
                              </w:rPr>
                              <w:t>8</w:t>
                            </w:r>
                            <w:r>
                              <w:rPr>
                                <w:rFonts w:ascii="Verdana" w:hAnsi="Verdana"/>
                                <w:b/>
                                <w:bCs/>
                                <w:color w:val="FFFFFF" w:themeColor="background1"/>
                                <w:sz w:val="80"/>
                                <w:szCs w:val="80"/>
                              </w:rPr>
                              <w:t>-20</w:t>
                            </w:r>
                            <w:r w:rsidR="009F11E4">
                              <w:rPr>
                                <w:rFonts w:ascii="Verdana" w:hAnsi="Verdana"/>
                                <w:b/>
                                <w:bCs/>
                                <w:color w:val="FFFFFF" w:themeColor="background1"/>
                                <w:sz w:val="80"/>
                                <w:szCs w:val="80"/>
                              </w:rPr>
                              <w:t>21</w:t>
                            </w:r>
                          </w:p>
                          <w:p w14:paraId="3C81A9C4" w14:textId="77777777" w:rsidR="00EB468C" w:rsidRPr="00EB468C" w:rsidRDefault="00EB468C">
                            <w:pPr>
                              <w:rPr>
                                <w:rFonts w:ascii="Verdana" w:hAnsi="Verdana"/>
                                <w:b/>
                                <w:bCs/>
                                <w:color w:val="FFFFFF" w:themeColor="background1"/>
                                <w:sz w:val="90"/>
                                <w:szCs w:val="9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A7A6B" id="_x0000_t202" coordsize="21600,21600" o:spt="202" path="m,l,21600r21600,l21600,xe">
                <v:stroke joinstyle="miter"/>
                <v:path gradientshapeok="t" o:connecttype="rect"/>
              </v:shapetype>
              <v:shape id="Tekstfelt 3" o:spid="_x0000_s1026" type="#_x0000_t202" style="position:absolute;margin-left:-6.05pt;margin-top:62.6pt;width:696.05pt;height:117.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" filled="f" stroked="f">
                <v:textbox>
                  <w:txbxContent>
                    <w:p w14:paraId="5D7198D3" w14:textId="77777777" w:rsidR="006837F0" w:rsidRPr="00EB468C" w:rsidRDefault="006837F0">
                      <w:pPr>
                        <w:rPr>
                          <w:color w:val="FFFFFF" w:themeColor="background1"/>
                          <w:sz w:val="40"/>
                          <w:szCs w:val="40"/>
                        </w:rPr>
                      </w:pPr>
                      <w:r w:rsidRPr="00EB468C">
                        <w:rPr>
                          <w:color w:val="FFFFFF" w:themeColor="background1"/>
                          <w:sz w:val="40"/>
                          <w:szCs w:val="40"/>
                        </w:rPr>
                        <w:t>Strategiplan for</w:t>
                      </w:r>
                    </w:p>
                    <w:p w14:paraId="6A00D1E8" w14:textId="77777777" w:rsidR="00EB468C" w:rsidRPr="00EB468C" w:rsidRDefault="00A21A43">
                      <w:pPr>
                        <w:rPr>
                          <w:rFonts w:ascii="Verdana" w:hAnsi="Verdana"/>
                          <w:b/>
                          <w:bCs/>
                          <w:color w:val="FFFFFF" w:themeColor="background1"/>
                          <w:sz w:val="80"/>
                          <w:szCs w:val="80"/>
                        </w:rPr>
                      </w:pPr>
                      <w:r>
                        <w:rPr>
                          <w:rFonts w:ascii="Verdana" w:hAnsi="Verdana"/>
                          <w:b/>
                          <w:bCs/>
                          <w:color w:val="FFFFFF" w:themeColor="background1"/>
                          <w:sz w:val="80"/>
                          <w:szCs w:val="80"/>
                        </w:rPr>
                        <w:t>Samarbejde om uddannelse 201</w:t>
                      </w:r>
                      <w:r w:rsidR="009F11E4">
                        <w:rPr>
                          <w:rFonts w:ascii="Verdana" w:hAnsi="Verdana"/>
                          <w:b/>
                          <w:bCs/>
                          <w:color w:val="FFFFFF" w:themeColor="background1"/>
                          <w:sz w:val="80"/>
                          <w:szCs w:val="80"/>
                        </w:rPr>
                        <w:t>8</w:t>
                      </w:r>
                      <w:r>
                        <w:rPr>
                          <w:rFonts w:ascii="Verdana" w:hAnsi="Verdana"/>
                          <w:b/>
                          <w:bCs/>
                          <w:color w:val="FFFFFF" w:themeColor="background1"/>
                          <w:sz w:val="80"/>
                          <w:szCs w:val="80"/>
                        </w:rPr>
                        <w:t>-20</w:t>
                      </w:r>
                      <w:r w:rsidR="009F11E4">
                        <w:rPr>
                          <w:rFonts w:ascii="Verdana" w:hAnsi="Verdana"/>
                          <w:b/>
                          <w:bCs/>
                          <w:color w:val="FFFFFF" w:themeColor="background1"/>
                          <w:sz w:val="80"/>
                          <w:szCs w:val="80"/>
                        </w:rPr>
                        <w:t>21</w:t>
                      </w:r>
                    </w:p>
                    <w:p w14:paraId="3C81A9C4" w14:textId="77777777" w:rsidR="00EB468C" w:rsidRPr="00EB468C" w:rsidRDefault="00EB468C">
                      <w:pPr>
                        <w:rPr>
                          <w:rFonts w:ascii="Verdana" w:hAnsi="Verdana"/>
                          <w:b/>
                          <w:bCs/>
                          <w:color w:val="FFFFFF" w:themeColor="background1"/>
                          <w:sz w:val="90"/>
                          <w:szCs w:val="90"/>
                        </w:rPr>
                      </w:pPr>
                    </w:p>
                  </w:txbxContent>
                </v:textbox>
                <w10:wrap type="square"/>
              </v:shape>
            </w:pict>
          </mc:Fallback>
        </mc:AlternateContent>
      </w:r>
      <w:r>
        <w:rPr>
          <w:noProof/>
          <w:lang w:eastAsia="da-DK"/>
        </w:rPr>
        <w:drawing>
          <wp:anchor distT="0" distB="0" distL="114300" distR="114300" simplePos="0" relativeHeight="251659263" behindDoc="1" locked="0" layoutInCell="1" allowOverlap="1" wp14:anchorId="37C5F383" wp14:editId="319F61F0">
            <wp:simplePos x="0" y="0"/>
            <wp:positionH relativeFrom="column">
              <wp:posOffset>0</wp:posOffset>
            </wp:positionH>
            <wp:positionV relativeFrom="paragraph">
              <wp:posOffset>3760470</wp:posOffset>
            </wp:positionV>
            <wp:extent cx="3147695" cy="1070610"/>
            <wp:effectExtent l="0" t="0" r="1905"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konfrise_Vor_hvid.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7695" cy="1070610"/>
                    </a:xfrm>
                    <a:prstGeom prst="rect">
                      <a:avLst/>
                    </a:prstGeom>
                  </pic:spPr>
                </pic:pic>
              </a:graphicData>
            </a:graphic>
            <wp14:sizeRelH relativeFrom="page">
              <wp14:pctWidth>0</wp14:pctWidth>
            </wp14:sizeRelH>
            <wp14:sizeRelV relativeFrom="page">
              <wp14:pctHeight>0</wp14:pctHeight>
            </wp14:sizeRelV>
          </wp:anchor>
        </w:drawing>
      </w:r>
      <w:r w:rsidR="008C69E1">
        <w:br w:type="page"/>
      </w:r>
    </w:p>
    <w:p w14:paraId="176871EE" w14:textId="77777777" w:rsidR="00501A96" w:rsidRDefault="00501A96" w:rsidP="0033560D">
      <w:pPr>
        <w:pStyle w:val="Overskrift2"/>
        <w:rPr>
          <w:rFonts w:ascii="Verdana" w:hAnsi="Verdana"/>
          <w:iCs w:val="0"/>
          <w:color w:val="006896"/>
          <w:sz w:val="36"/>
          <w:szCs w:val="36"/>
        </w:rPr>
      </w:pPr>
    </w:p>
    <w:p w14:paraId="1CE76971" w14:textId="77777777" w:rsidR="00501A96" w:rsidRDefault="00501A96" w:rsidP="0033560D">
      <w:pPr>
        <w:pStyle w:val="Overskrift2"/>
        <w:rPr>
          <w:rFonts w:ascii="Verdana" w:hAnsi="Verdana"/>
          <w:iCs w:val="0"/>
          <w:color w:val="006896"/>
          <w:sz w:val="36"/>
          <w:szCs w:val="36"/>
        </w:rPr>
      </w:pPr>
    </w:p>
    <w:p w14:paraId="74C4CD71" w14:textId="77777777" w:rsidR="0033560D" w:rsidRPr="00CC0DF4" w:rsidRDefault="0033560D" w:rsidP="0033560D">
      <w:pPr>
        <w:pStyle w:val="Overskrift2"/>
        <w:rPr>
          <w:rFonts w:ascii="Verdana" w:hAnsi="Verdana"/>
          <w:iCs w:val="0"/>
          <w:caps/>
          <w:color w:val="006896"/>
          <w:sz w:val="36"/>
          <w:szCs w:val="36"/>
        </w:rPr>
      </w:pPr>
      <w:r w:rsidRPr="00CC0DF4">
        <w:rPr>
          <w:rFonts w:ascii="Verdana" w:hAnsi="Verdana"/>
          <w:iCs w:val="0"/>
          <w:caps/>
          <w:color w:val="006896"/>
          <w:sz w:val="36"/>
          <w:szCs w:val="36"/>
        </w:rPr>
        <w:t>Hvad vil vi gerne opnå – og hvilken effekt ønsker vi?</w:t>
      </w:r>
    </w:p>
    <w:p w14:paraId="3D0A6D80" w14:textId="77777777" w:rsidR="0033560D" w:rsidRDefault="0033560D" w:rsidP="0033560D"/>
    <w:p w14:paraId="54178E4E" w14:textId="77777777" w:rsidR="0033560D" w:rsidRDefault="0033560D" w:rsidP="0033560D"/>
    <w:p w14:paraId="26BB3921" w14:textId="77777777" w:rsidR="0033560D" w:rsidRPr="00A21A43" w:rsidRDefault="0033560D" w:rsidP="0033560D">
      <w:pPr>
        <w:rPr>
          <w:rFonts w:asciiTheme="majorHAnsi" w:hAnsiTheme="majorHAnsi" w:cstheme="majorHAnsi"/>
          <w:sz w:val="28"/>
          <w:szCs w:val="28"/>
        </w:rPr>
      </w:pPr>
    </w:p>
    <w:p w14:paraId="778B64F3" w14:textId="77777777" w:rsidR="00C53208" w:rsidRDefault="00C53208" w:rsidP="00A21A43">
      <w:pPr>
        <w:pStyle w:val="Listeafsnit"/>
        <w:numPr>
          <w:ilvl w:val="0"/>
          <w:numId w:val="4"/>
        </w:numPr>
        <w:spacing w:after="160" w:line="259" w:lineRule="auto"/>
        <w:rPr>
          <w:rFonts w:asciiTheme="majorHAnsi" w:hAnsiTheme="majorHAnsi" w:cstheme="majorHAnsi"/>
          <w:sz w:val="28"/>
          <w:szCs w:val="28"/>
        </w:rPr>
      </w:pPr>
      <w:r>
        <w:rPr>
          <w:rFonts w:asciiTheme="majorHAnsi" w:hAnsiTheme="majorHAnsi" w:cstheme="majorHAnsi"/>
          <w:sz w:val="28"/>
          <w:szCs w:val="28"/>
        </w:rPr>
        <w:t>Andelen af unge, der vælger og gennemfører en gymnasial ungdomsuddannelse, inden de fylder 22 år, stiger til landsgennemsnittet (i dag 66 %).</w:t>
      </w:r>
    </w:p>
    <w:p w14:paraId="39ACC6CC" w14:textId="77777777" w:rsidR="003549DE" w:rsidRDefault="003549DE" w:rsidP="003549DE">
      <w:pPr>
        <w:pStyle w:val="Listeafsnit"/>
        <w:spacing w:after="160" w:line="259" w:lineRule="auto"/>
        <w:rPr>
          <w:rFonts w:asciiTheme="majorHAnsi" w:hAnsiTheme="majorHAnsi" w:cstheme="majorHAnsi"/>
          <w:sz w:val="28"/>
          <w:szCs w:val="28"/>
        </w:rPr>
      </w:pPr>
    </w:p>
    <w:p w14:paraId="34535827" w14:textId="77777777" w:rsidR="003549DE" w:rsidRDefault="00C53208" w:rsidP="003549DE">
      <w:pPr>
        <w:pStyle w:val="Listeafsnit"/>
        <w:numPr>
          <w:ilvl w:val="0"/>
          <w:numId w:val="4"/>
        </w:numPr>
        <w:spacing w:after="160" w:line="259" w:lineRule="auto"/>
        <w:rPr>
          <w:rFonts w:asciiTheme="majorHAnsi" w:hAnsiTheme="majorHAnsi" w:cstheme="majorHAnsi"/>
          <w:sz w:val="28"/>
          <w:szCs w:val="28"/>
        </w:rPr>
      </w:pPr>
      <w:r w:rsidRPr="00B87608">
        <w:rPr>
          <w:rFonts w:asciiTheme="majorHAnsi" w:hAnsiTheme="majorHAnsi" w:cstheme="majorHAnsi"/>
          <w:sz w:val="28"/>
          <w:szCs w:val="28"/>
        </w:rPr>
        <w:t>Andelen af unge, der vælger og gennemfører en EUX eller en erhvervsfaglig uddannelse stiger fra 23 % i 2016 til 30 % i 2020.</w:t>
      </w:r>
    </w:p>
    <w:p w14:paraId="7C69940D" w14:textId="77777777" w:rsidR="003549DE" w:rsidRPr="003549DE" w:rsidRDefault="003549DE" w:rsidP="003549DE">
      <w:pPr>
        <w:pStyle w:val="Listeafsnit"/>
        <w:rPr>
          <w:rFonts w:asciiTheme="majorHAnsi" w:hAnsiTheme="majorHAnsi" w:cstheme="majorHAnsi"/>
          <w:sz w:val="28"/>
          <w:szCs w:val="28"/>
        </w:rPr>
      </w:pPr>
    </w:p>
    <w:p w14:paraId="7961A64A" w14:textId="77777777" w:rsidR="00A21A43" w:rsidRPr="00B87608" w:rsidRDefault="00B87608" w:rsidP="003549DE">
      <w:pPr>
        <w:pStyle w:val="Listeafsnit"/>
        <w:numPr>
          <w:ilvl w:val="0"/>
          <w:numId w:val="4"/>
        </w:numPr>
        <w:spacing w:after="160" w:line="259" w:lineRule="auto"/>
        <w:rPr>
          <w:rFonts w:asciiTheme="majorHAnsi" w:hAnsiTheme="majorHAnsi" w:cstheme="majorHAnsi"/>
          <w:sz w:val="28"/>
          <w:szCs w:val="28"/>
        </w:rPr>
      </w:pPr>
      <w:r>
        <w:rPr>
          <w:rFonts w:asciiTheme="majorHAnsi" w:hAnsiTheme="majorHAnsi" w:cstheme="majorHAnsi"/>
          <w:sz w:val="28"/>
          <w:szCs w:val="28"/>
        </w:rPr>
        <w:t>Der er indgået partnerskabsaftaler med alle uddannelsesinstitutioner i nærområdet med den effekt, at både kommune og uddannelsesinstitutioner medtænker hinanden forud for strategiske beslutninger.</w:t>
      </w:r>
    </w:p>
    <w:p w14:paraId="3235508E" w14:textId="77777777" w:rsidR="003549DE" w:rsidRDefault="003549DE" w:rsidP="009F11E4">
      <w:pPr>
        <w:pStyle w:val="Listeafsnit"/>
        <w:rPr>
          <w:rFonts w:asciiTheme="majorHAnsi" w:hAnsiTheme="majorHAnsi" w:cstheme="majorHAnsi"/>
          <w:sz w:val="28"/>
          <w:szCs w:val="28"/>
        </w:rPr>
      </w:pPr>
    </w:p>
    <w:p w14:paraId="4260322D" w14:textId="77777777" w:rsidR="009F11E4" w:rsidRDefault="00B87608" w:rsidP="003549DE">
      <w:pPr>
        <w:pStyle w:val="Listeafsnit"/>
        <w:numPr>
          <w:ilvl w:val="0"/>
          <w:numId w:val="4"/>
        </w:numPr>
        <w:rPr>
          <w:rFonts w:asciiTheme="majorHAnsi" w:hAnsiTheme="majorHAnsi" w:cstheme="majorHAnsi"/>
          <w:sz w:val="28"/>
          <w:szCs w:val="28"/>
        </w:rPr>
      </w:pPr>
      <w:r>
        <w:rPr>
          <w:rFonts w:asciiTheme="majorHAnsi" w:hAnsiTheme="majorHAnsi" w:cstheme="majorHAnsi"/>
          <w:sz w:val="28"/>
          <w:szCs w:val="28"/>
        </w:rPr>
        <w:t>Der er oprettet nye uddannelser på ungdomsuddannelserne og flere studiepladser på de videregående uddannelser med den effekt, at flere unge gennemfører uddannelse i nærområdet.</w:t>
      </w:r>
    </w:p>
    <w:p w14:paraId="7F71B2F9" w14:textId="77777777" w:rsidR="003549DE" w:rsidRPr="003549DE" w:rsidRDefault="003549DE" w:rsidP="003549DE">
      <w:pPr>
        <w:pStyle w:val="Listeafsnit"/>
        <w:rPr>
          <w:rFonts w:asciiTheme="majorHAnsi" w:hAnsiTheme="majorHAnsi" w:cstheme="majorHAnsi"/>
          <w:sz w:val="28"/>
          <w:szCs w:val="28"/>
        </w:rPr>
      </w:pPr>
    </w:p>
    <w:p w14:paraId="47EBF75D" w14:textId="77777777" w:rsidR="007358FF" w:rsidRDefault="00B87608" w:rsidP="003549DE">
      <w:pPr>
        <w:pStyle w:val="Listeafsnit"/>
        <w:numPr>
          <w:ilvl w:val="0"/>
          <w:numId w:val="4"/>
        </w:numPr>
        <w:rPr>
          <w:rFonts w:asciiTheme="majorHAnsi" w:hAnsiTheme="majorHAnsi" w:cstheme="majorHAnsi"/>
          <w:sz w:val="28"/>
          <w:szCs w:val="28"/>
        </w:rPr>
      </w:pPr>
      <w:r>
        <w:rPr>
          <w:rFonts w:asciiTheme="majorHAnsi" w:hAnsiTheme="majorHAnsi" w:cstheme="majorHAnsi"/>
          <w:sz w:val="28"/>
          <w:szCs w:val="28"/>
        </w:rPr>
        <w:t>Alle folkeskoler har et målrettet internationalt fokus, og ungdomsuddannelserne oplever stigende søgning efter internationale tiltag, ligesom der er mindst én international videregående uddannelse i nærområdet.</w:t>
      </w:r>
    </w:p>
    <w:p w14:paraId="427D7CD5" w14:textId="77777777" w:rsidR="009F11E4" w:rsidRDefault="009F11E4" w:rsidP="00922AA0">
      <w:pPr>
        <w:pStyle w:val="Listeafsnit"/>
        <w:rPr>
          <w:rFonts w:asciiTheme="majorHAnsi" w:hAnsiTheme="majorHAnsi" w:cstheme="majorHAnsi"/>
          <w:sz w:val="28"/>
          <w:szCs w:val="28"/>
        </w:rPr>
      </w:pPr>
    </w:p>
    <w:p w14:paraId="632ACD3F" w14:textId="77777777" w:rsidR="00176F72" w:rsidRPr="00922AA0" w:rsidRDefault="00176F72" w:rsidP="00922AA0">
      <w:pPr>
        <w:pStyle w:val="Listeafsnit"/>
        <w:rPr>
          <w:rFonts w:asciiTheme="majorHAnsi" w:hAnsiTheme="majorHAnsi" w:cstheme="majorHAnsi"/>
          <w:sz w:val="28"/>
          <w:szCs w:val="28"/>
        </w:rPr>
      </w:pPr>
    </w:p>
    <w:p w14:paraId="7C10C9DE" w14:textId="77777777" w:rsidR="003549DE" w:rsidRDefault="003549DE">
      <w:pPr>
        <w:rPr>
          <w:rFonts w:ascii="Verdana" w:eastAsia="Times New Roman" w:hAnsi="Verdana" w:cs="Arial"/>
          <w:b/>
          <w:bCs/>
          <w:caps/>
          <w:color w:val="006896"/>
          <w:sz w:val="36"/>
          <w:szCs w:val="36"/>
          <w:lang w:eastAsia="da-DK"/>
        </w:rPr>
      </w:pPr>
      <w:r>
        <w:rPr>
          <w:rFonts w:ascii="Verdana" w:hAnsi="Verdana"/>
          <w:iCs/>
          <w:caps/>
          <w:color w:val="006896"/>
          <w:sz w:val="36"/>
          <w:szCs w:val="36"/>
        </w:rPr>
        <w:br w:type="page"/>
      </w:r>
    </w:p>
    <w:p w14:paraId="2B1D3DA4" w14:textId="77777777" w:rsidR="0033560D" w:rsidRPr="00CC0DF4" w:rsidRDefault="0033560D" w:rsidP="0033560D">
      <w:pPr>
        <w:pStyle w:val="Overskrift2"/>
        <w:rPr>
          <w:rFonts w:ascii="Verdana" w:hAnsi="Verdana"/>
          <w:iCs w:val="0"/>
          <w:caps/>
          <w:sz w:val="36"/>
          <w:szCs w:val="36"/>
        </w:rPr>
      </w:pPr>
      <w:r w:rsidRPr="00CC0DF4">
        <w:rPr>
          <w:rFonts w:ascii="Verdana" w:hAnsi="Verdana"/>
          <w:iCs w:val="0"/>
          <w:caps/>
          <w:color w:val="006896"/>
          <w:sz w:val="36"/>
          <w:szCs w:val="36"/>
        </w:rPr>
        <w:t>Hvilke indsatsområder vil vi særligt fokusere på?</w:t>
      </w:r>
    </w:p>
    <w:p w14:paraId="1BD276F3" w14:textId="77777777" w:rsidR="0033560D" w:rsidRDefault="0033560D" w:rsidP="0033560D"/>
    <w:p w14:paraId="742A0EDB" w14:textId="77777777" w:rsidR="008537BA" w:rsidRDefault="008537BA" w:rsidP="008537BA">
      <w:pPr>
        <w:rPr>
          <w:rFonts w:asciiTheme="majorHAnsi" w:hAnsiTheme="majorHAnsi" w:cstheme="majorHAnsi"/>
          <w:sz w:val="28"/>
          <w:szCs w:val="28"/>
        </w:rPr>
      </w:pPr>
    </w:p>
    <w:p w14:paraId="0C88EBCF" w14:textId="77777777" w:rsidR="00A21A43" w:rsidRDefault="00A21A43" w:rsidP="00A21A43"/>
    <w:p w14:paraId="7BCB2E9A" w14:textId="77777777" w:rsidR="00A21A43" w:rsidRPr="00A21A43" w:rsidRDefault="000A46C6" w:rsidP="00A21A43">
      <w:pPr>
        <w:pStyle w:val="Listeafsnit"/>
        <w:numPr>
          <w:ilvl w:val="0"/>
          <w:numId w:val="5"/>
        </w:numPr>
        <w:spacing w:after="160" w:line="259" w:lineRule="auto"/>
        <w:rPr>
          <w:rFonts w:asciiTheme="majorHAnsi" w:hAnsiTheme="majorHAnsi" w:cstheme="majorHAnsi"/>
          <w:sz w:val="28"/>
          <w:szCs w:val="28"/>
        </w:rPr>
      </w:pPr>
      <w:r>
        <w:rPr>
          <w:rFonts w:asciiTheme="majorHAnsi" w:hAnsiTheme="majorHAnsi" w:cstheme="majorHAnsi"/>
          <w:b/>
          <w:sz w:val="28"/>
          <w:szCs w:val="28"/>
        </w:rPr>
        <w:t>Fra grundskole til ungdoms-,</w:t>
      </w:r>
      <w:r w:rsidR="00A21A43" w:rsidRPr="00A21A43">
        <w:rPr>
          <w:rFonts w:asciiTheme="majorHAnsi" w:hAnsiTheme="majorHAnsi" w:cstheme="majorHAnsi"/>
          <w:b/>
          <w:sz w:val="28"/>
          <w:szCs w:val="28"/>
        </w:rPr>
        <w:t xml:space="preserve"> erhvervsuddannelse</w:t>
      </w:r>
      <w:r>
        <w:rPr>
          <w:rFonts w:asciiTheme="majorHAnsi" w:hAnsiTheme="majorHAnsi" w:cstheme="majorHAnsi"/>
          <w:b/>
          <w:sz w:val="28"/>
          <w:szCs w:val="28"/>
        </w:rPr>
        <w:t xml:space="preserve"> og videregående uddannelse</w:t>
      </w:r>
    </w:p>
    <w:p w14:paraId="3CC7B1F2" w14:textId="77777777" w:rsidR="00A21A43" w:rsidRDefault="00A21A43" w:rsidP="00A21A43">
      <w:pPr>
        <w:pStyle w:val="Listeafsnit"/>
      </w:pPr>
      <w:r>
        <w:t>Gennem kommunens politik for børn og unge arbejder folkeskolen på at sikre, at børn og unge udvikler stærke faglige, personlige og sociale kompetencer gennem de første 15 år af deres liv, og at de er livsduelige i en ukendt fremtid og har evne til at mestre fremtiden. Herigennem skal sikres, at alle børn og unge har de nødvendige kompetencer til at gennemføre en ungdomsuddannelse. En stigende andel af eleverne skal være uddannelsesparate ved de vurderinger, der foretages i 8 og 9 klasse.</w:t>
      </w:r>
    </w:p>
    <w:p w14:paraId="54026F3F" w14:textId="77777777" w:rsidR="00A21A43" w:rsidRDefault="00A21A43" w:rsidP="00A21A43">
      <w:pPr>
        <w:pStyle w:val="Listeafsnit"/>
      </w:pPr>
    </w:p>
    <w:p w14:paraId="7C72B806" w14:textId="77777777" w:rsidR="00A21A43" w:rsidRDefault="00A21A43" w:rsidP="00A21A43">
      <w:pPr>
        <w:pStyle w:val="Listeafsnit"/>
      </w:pPr>
      <w:r>
        <w:t>Det skal følges op af en bred vejledning om uddannelses- og karrieremuligheder. Det sker gennem skolens undervisning om uddannelse</w:t>
      </w:r>
      <w:r w:rsidR="0088189A">
        <w:t xml:space="preserve"> og job </w:t>
      </w:r>
      <w:r>
        <w:t>og gennem samarbejdet med UU om uddannelses- og erhvervsvejledningen. Gennem samarbejde mellem folkeskolen og ungdomsuddannelserne om brobygning og observationsbesøg sikres, at eleverne i folkeskolens afgangsklasser har den nødvendige og relevante viden om disse uddannelser. Det skal danne grundlag for, at den unge i samarbejde med sine forældre er bedst muligt klædt på til at vælge en ungdomsuddannelse</w:t>
      </w:r>
      <w:r w:rsidR="000A46C6">
        <w:t xml:space="preserve"> – hvad enten det er en erhvervsuddannelse eller en gymnasial uddannelse</w:t>
      </w:r>
      <w:r>
        <w:t>.</w:t>
      </w:r>
    </w:p>
    <w:p w14:paraId="580AACD9" w14:textId="77777777" w:rsidR="00A21A43" w:rsidRDefault="00A21A43" w:rsidP="00A21A43">
      <w:pPr>
        <w:pStyle w:val="Listeafsnit"/>
      </w:pPr>
    </w:p>
    <w:p w14:paraId="2C95E59D" w14:textId="77777777" w:rsidR="00A21A43" w:rsidRDefault="00A21A43" w:rsidP="00A21A43">
      <w:pPr>
        <w:pStyle w:val="Listeafsnit"/>
      </w:pPr>
      <w:r>
        <w:t>Fra 2019 forventes etableret en ny forberedende grunduddannelse (FGU) for de unge, der ikke er parat til umiddelbart at starte på enten en erhvervsuddannelse eller en gymnasial uddannelse efter grundskolen. FGU skal styrke og forenkle uddannelsesmulighederne for de unge, der af faglige, personlige/sociale eller andre årsager ikke er i stand til starte på en af de øvrige ungdomsuddannelser. Når den nye uddannelse er etableret, inddrages den i den styrkede karrierevejledning.</w:t>
      </w:r>
    </w:p>
    <w:p w14:paraId="0D967747" w14:textId="77777777" w:rsidR="00176F72" w:rsidRDefault="00176F72" w:rsidP="00A21A43">
      <w:pPr>
        <w:pStyle w:val="Listeafsnit"/>
      </w:pPr>
    </w:p>
    <w:p w14:paraId="606A9DF5" w14:textId="77777777" w:rsidR="00A21A43" w:rsidRDefault="00A21A43" w:rsidP="00A21A43">
      <w:pPr>
        <w:pStyle w:val="Listeafsnit"/>
      </w:pPr>
    </w:p>
    <w:p w14:paraId="753A9E8F" w14:textId="77777777" w:rsidR="00A21A43" w:rsidRPr="00A21A43" w:rsidRDefault="00A21A43" w:rsidP="00A21A43">
      <w:pPr>
        <w:pStyle w:val="Listeafsnit"/>
        <w:numPr>
          <w:ilvl w:val="0"/>
          <w:numId w:val="5"/>
        </w:numPr>
        <w:spacing w:after="160" w:line="259" w:lineRule="auto"/>
        <w:rPr>
          <w:rFonts w:asciiTheme="majorHAnsi" w:hAnsiTheme="majorHAnsi" w:cstheme="majorHAnsi"/>
          <w:sz w:val="28"/>
          <w:szCs w:val="28"/>
        </w:rPr>
      </w:pPr>
      <w:r w:rsidRPr="00A21A43">
        <w:rPr>
          <w:rFonts w:asciiTheme="majorHAnsi" w:hAnsiTheme="majorHAnsi" w:cstheme="majorHAnsi"/>
          <w:b/>
          <w:sz w:val="28"/>
          <w:szCs w:val="28"/>
        </w:rPr>
        <w:t>Samarbejde med erhvervslivet</w:t>
      </w:r>
      <w:r w:rsidR="00281860">
        <w:rPr>
          <w:rFonts w:asciiTheme="majorHAnsi" w:hAnsiTheme="majorHAnsi" w:cstheme="majorHAnsi"/>
          <w:b/>
          <w:sz w:val="28"/>
          <w:szCs w:val="28"/>
        </w:rPr>
        <w:t xml:space="preserve"> og arbejdsmarkedets parter</w:t>
      </w:r>
    </w:p>
    <w:p w14:paraId="64E1DCFE" w14:textId="77777777" w:rsidR="00A21A43" w:rsidRDefault="00A21A43" w:rsidP="00A21A43">
      <w:pPr>
        <w:pStyle w:val="Listeafsnit"/>
      </w:pPr>
      <w:r>
        <w:t xml:space="preserve">Samspillet </w:t>
      </w:r>
      <w:r w:rsidR="003645EB">
        <w:t xml:space="preserve">om </w:t>
      </w:r>
      <w:r>
        <w:t xml:space="preserve">uddannelse </w:t>
      </w:r>
      <w:r w:rsidR="003645EB">
        <w:t>med</w:t>
      </w:r>
      <w:r>
        <w:t xml:space="preserve"> det lokale erhvervsliv</w:t>
      </w:r>
      <w:r w:rsidR="003645EB">
        <w:t xml:space="preserve"> og arbejdsmarkedets parter</w:t>
      </w:r>
      <w:r>
        <w:t xml:space="preserve"> skal tage udgangspunkt i gensidighed og fælles interesser. Øget viden om karrieremuligheder i lokale virksomheder afhængig af kvalifikationer </w:t>
      </w:r>
      <w:r w:rsidR="0075341B">
        <w:t>s</w:t>
      </w:r>
      <w:r>
        <w:t>ka</w:t>
      </w:r>
      <w:r w:rsidR="0075341B">
        <w:t>l</w:t>
      </w:r>
      <w:r>
        <w:t xml:space="preserve"> være med til at styre såvel unges som voksnes valg af erhvervs- og efteruddannelse</w:t>
      </w:r>
      <w:r w:rsidR="00FE242F">
        <w:t xml:space="preserve"> – herunder videregående uddannelser</w:t>
      </w:r>
      <w:r>
        <w:t xml:space="preserve">. Hermed blive det et aktivt redskab for virksomhederne til at sikre, at arbejdskraft med de relevante kvalifikationer er til rådighed. </w:t>
      </w:r>
    </w:p>
    <w:p w14:paraId="47E7DEA7" w14:textId="77777777" w:rsidR="00A21A43" w:rsidRDefault="00A21A43" w:rsidP="00A21A43">
      <w:pPr>
        <w:pStyle w:val="Listeafsnit"/>
      </w:pPr>
    </w:p>
    <w:p w14:paraId="25559977" w14:textId="77777777" w:rsidR="00FC79BD" w:rsidRDefault="00FC79BD" w:rsidP="00FC79BD">
      <w:pPr>
        <w:pStyle w:val="Listeafsnit"/>
      </w:pPr>
      <w:r>
        <w:t>For at inddrage karriereperspektivet mere aktivt i vejledningen i forbindelse med overgangen mellem grundskole og ungdomsuddannelse og senere mellem ungdomsuddannelse og en videregående uddannelse skal samarbejdet mellem uddannelserne</w:t>
      </w:r>
      <w:r w:rsidR="003645EB">
        <w:t xml:space="preserve">, </w:t>
      </w:r>
      <w:r>
        <w:t xml:space="preserve">erhvervslivet </w:t>
      </w:r>
      <w:r w:rsidR="003645EB">
        <w:t xml:space="preserve">og arbejdsmarkedets parter </w:t>
      </w:r>
      <w:r>
        <w:t xml:space="preserve">styrkes. Gennem partnerskaber skal erhvervslivet sammen med de erhvervsrettede og gymnasiale uddannelser inddrages aktivt i karrierevejledningen af de unge – gennem deltagelse i vejledningsaktiviteter (messer), gennem mulighed for praktikophold på virksomheder m.v. Det skal øge synligheden for de unge af job- og karrieremuligheder på alle uddannelsesniveauer i de lokale virksomheder. </w:t>
      </w:r>
    </w:p>
    <w:p w14:paraId="5FED3A2D" w14:textId="77777777" w:rsidR="00FC79BD" w:rsidRDefault="00FC79BD" w:rsidP="00FC79BD">
      <w:pPr>
        <w:pStyle w:val="Listeafsnit"/>
      </w:pPr>
    </w:p>
    <w:p w14:paraId="2ADDC949" w14:textId="77777777" w:rsidR="00A21A43" w:rsidRDefault="00A21A43" w:rsidP="00A21A43">
      <w:pPr>
        <w:pStyle w:val="Listeafsnit"/>
      </w:pPr>
      <w:r>
        <w:t>En stor del af de beskæftigede i de lokale virksomheder har ikke nogen formel erhvervsmæssig uddannelse som grundlag for deres arbejde. Samtidig mangler mange virksomheder erkendelsen af, at et øget uddannelses- og kompetenceniveau blandt medarbejderne kan øge mulighederne for den udviklings- og konkurrencedygtighed, som giver virksomheden overskud. Voksen-, efter- og videreuddannelse og – for nogen – decideret omskoling bliver i stigende omfang en forudsætning for, at virksomhederne hele tiden har adgang til kvalificeret arbejdskraft.</w:t>
      </w:r>
    </w:p>
    <w:p w14:paraId="197FAF71" w14:textId="77777777" w:rsidR="00A21A43" w:rsidRDefault="00A21A43" w:rsidP="00A21A43">
      <w:pPr>
        <w:pStyle w:val="Listeafsnit"/>
      </w:pPr>
    </w:p>
    <w:p w14:paraId="527A4530" w14:textId="77777777" w:rsidR="003645EB" w:rsidRDefault="00A21A43" w:rsidP="00A21A43">
      <w:pPr>
        <w:pStyle w:val="Listeafsnit"/>
      </w:pPr>
      <w:r>
        <w:t xml:space="preserve">Et af elementerne heri er at sikre, at mulighederne for opkvalificering af kortuddannede – både ledige og beskæftigede – </w:t>
      </w:r>
      <w:r w:rsidR="0075341B">
        <w:t xml:space="preserve">skal </w:t>
      </w:r>
      <w:r>
        <w:t xml:space="preserve">udnyttes bedst muligt. Det kan være vanskeligt at involvere virksomhederne heri på trods af, at der i regi af kommunen og uddannelsesinstitutionerne ligger en række gode muligheder og værktøjer – jobrotation, voksenlærlinge, AMU, godtgørelsespuljer m.v. </w:t>
      </w:r>
    </w:p>
    <w:p w14:paraId="37BD12B0" w14:textId="77777777" w:rsidR="003645EB" w:rsidRDefault="003645EB" w:rsidP="00A21A43">
      <w:pPr>
        <w:pStyle w:val="Listeafsnit"/>
      </w:pPr>
    </w:p>
    <w:p w14:paraId="6B82B204" w14:textId="77777777" w:rsidR="00A21A43" w:rsidRDefault="003645EB" w:rsidP="00A21A43">
      <w:pPr>
        <w:pStyle w:val="Listeafsnit"/>
      </w:pPr>
      <w:r>
        <w:t xml:space="preserve">I regeringens aftaler med arbejdsmarkedets parter (trepartsforhandlingerne) forpligter regeringen sig til at afsætte ressourcer og muligheder for en væsentlig forøget efteruddannelsesindsats. Denne indsats retter sig både mod faglig og almen boglig opkvalificering. Virksomhederne skal inspireres til at arbejde systematisk med styrkelse af almene færdigheder. </w:t>
      </w:r>
    </w:p>
    <w:p w14:paraId="0FF4399E" w14:textId="77777777" w:rsidR="00A21A43" w:rsidRDefault="00A21A43" w:rsidP="00A21A43">
      <w:pPr>
        <w:pStyle w:val="Listeafsnit"/>
      </w:pPr>
    </w:p>
    <w:p w14:paraId="2753271C" w14:textId="77777777" w:rsidR="00A21A43" w:rsidRDefault="00A21A43" w:rsidP="00A21A43">
      <w:pPr>
        <w:pStyle w:val="Listeafsnit"/>
      </w:pPr>
      <w:r>
        <w:t xml:space="preserve">Der anvendes allerede mange ressourcer til at øge dialogen med virksomhederne. </w:t>
      </w:r>
      <w:r w:rsidR="00FC79BD">
        <w:t xml:space="preserve">Som led i samarbejdet mellem kommunen og uddannelsesinstitutionerne skal der </w:t>
      </w:r>
      <w:r>
        <w:t>udvikles nye metoder til denne virksomhedskontakt, som kan øge effekten af de anvendte ressourcer.</w:t>
      </w:r>
    </w:p>
    <w:p w14:paraId="3C10264D" w14:textId="77777777" w:rsidR="00176F72" w:rsidRDefault="00176F72" w:rsidP="00A21A43">
      <w:pPr>
        <w:pStyle w:val="Listeafsnit"/>
      </w:pPr>
    </w:p>
    <w:p w14:paraId="529A3C9A" w14:textId="77777777" w:rsidR="00A21A43" w:rsidRDefault="00A21A43" w:rsidP="00A21A43">
      <w:pPr>
        <w:pStyle w:val="Listeafsnit"/>
      </w:pPr>
    </w:p>
    <w:p w14:paraId="0213B79E" w14:textId="77777777" w:rsidR="00A21A43" w:rsidRPr="00A21A43" w:rsidRDefault="00A21A43" w:rsidP="00A21A43">
      <w:pPr>
        <w:pStyle w:val="Listeafsnit"/>
        <w:numPr>
          <w:ilvl w:val="0"/>
          <w:numId w:val="5"/>
        </w:numPr>
        <w:spacing w:after="160" w:line="259" w:lineRule="auto"/>
        <w:rPr>
          <w:rFonts w:asciiTheme="majorHAnsi" w:hAnsiTheme="majorHAnsi" w:cstheme="majorHAnsi"/>
          <w:sz w:val="28"/>
          <w:szCs w:val="28"/>
        </w:rPr>
      </w:pPr>
      <w:r w:rsidRPr="00A21A43">
        <w:rPr>
          <w:rFonts w:asciiTheme="majorHAnsi" w:hAnsiTheme="majorHAnsi" w:cstheme="majorHAnsi"/>
          <w:b/>
          <w:sz w:val="28"/>
          <w:szCs w:val="28"/>
        </w:rPr>
        <w:t>Udbygning af uddannelsesmulighederne lokalt og etablering af et inspirerende ungemiljø</w:t>
      </w:r>
    </w:p>
    <w:p w14:paraId="4977C971" w14:textId="77777777" w:rsidR="00A21A43" w:rsidRDefault="00A21A43" w:rsidP="00A21A43">
      <w:pPr>
        <w:pStyle w:val="Listeafsnit"/>
      </w:pPr>
      <w:r>
        <w:t xml:space="preserve">En bred vifte af lokale uddannelsesmuligheder har afgørende betydning. Den geografiske afstand til uddannelsesinstitutionerne er en afgørende barriere for, at unge fra uddannelsesfremmede miljøer starter på og gennemfører en erhvervsuddannelse. Samtidig øger lokale uddannelser virksomhedernes muligheder for at rekruttere kvalificerede medarbejdere, og det øger mulighederne for, at de unge kan gennemføre deres uddannelse lokalt og derfor bliver boende i lokalområdet i stedet for at flytte til en uddannelsesby. </w:t>
      </w:r>
    </w:p>
    <w:p w14:paraId="1377D1DE" w14:textId="77777777" w:rsidR="00A21A43" w:rsidRDefault="00A21A43" w:rsidP="00A21A43">
      <w:pPr>
        <w:pStyle w:val="Listeafsnit"/>
      </w:pPr>
    </w:p>
    <w:p w14:paraId="76BAE5A5" w14:textId="77777777" w:rsidR="00A21A43" w:rsidRDefault="00A21A43" w:rsidP="00A21A43">
      <w:pPr>
        <w:pStyle w:val="Listeafsnit"/>
      </w:pPr>
      <w:r>
        <w:t>Uddannelsestilbuddene i Vordingborg er gradvis udbygget de senere år. Det gælder især en række erhvervsuddannelser og de gymnasiale uddannelser (HTX</w:t>
      </w:r>
      <w:r w:rsidR="00FE242F">
        <w:t xml:space="preserve"> og den nye professionsrettede HF</w:t>
      </w:r>
      <w:r>
        <w:t>). Der er mulighed for videregående uddannelser til henholdsvis lærer (inkl. International talentlinje) og</w:t>
      </w:r>
      <w:r w:rsidR="00B63C0A">
        <w:t xml:space="preserve"> </w:t>
      </w:r>
      <w:r>
        <w:t xml:space="preserve">pædagog. Nogle af de nye erhvervsuddannelsesmuligheder er begrundet i de store anlægs- og infrastrukturprojekter, der er igangsat Sjælland og løbende bliver det de kommende år. </w:t>
      </w:r>
      <w:r w:rsidR="0075341B">
        <w:t>Samarbejdet på tværs af uddannelsesinstitutionerne og kommunen skal sikre, at denne udvikling kan videreføres.</w:t>
      </w:r>
    </w:p>
    <w:p w14:paraId="7B08ED63" w14:textId="77777777" w:rsidR="00A21A43" w:rsidRDefault="00A21A43" w:rsidP="00A21A43">
      <w:pPr>
        <w:pStyle w:val="Listeafsnit"/>
      </w:pPr>
    </w:p>
    <w:p w14:paraId="2087F850" w14:textId="77777777" w:rsidR="00A21A43" w:rsidRDefault="00A21A43" w:rsidP="00A21A43">
      <w:pPr>
        <w:pStyle w:val="Listeafsnit"/>
      </w:pPr>
      <w:r>
        <w:t>Når rammerne for den nye FGU er lagt fast, skal det sikres, at der etableres en afdeling af denne skoleform i Vordingborg.</w:t>
      </w:r>
    </w:p>
    <w:p w14:paraId="1B4DC698" w14:textId="77777777" w:rsidR="00A21A43" w:rsidRDefault="00A21A43" w:rsidP="00A21A43">
      <w:pPr>
        <w:pStyle w:val="Listeafsnit"/>
      </w:pPr>
    </w:p>
    <w:p w14:paraId="11C86B2C" w14:textId="77777777" w:rsidR="00A21A43" w:rsidRDefault="00A21A43" w:rsidP="00A21A43">
      <w:pPr>
        <w:pStyle w:val="Listeafsnit"/>
      </w:pPr>
      <w:r>
        <w:t>Sammen med udbuddet af uddannelsesmuligheder spiller et inspirerende ungemiljø en vigtig rolle for de unges valg af uddannelse og karriere. Ungdomsuddannelserne og de videregående uddannelser i kommunen har etableret Campus Vordingborg som arbejder tæt sammen om at skabe et levende, udviklende og attraktivt læringsmiljø for de studerende. I tæt samarbejde med kommunen udvikles aktiviteter og initiativer, der kan medvirke hertil gennem udviklingen af ungemiljøet på tværs af de lokale uddannelsesinstitutioner.</w:t>
      </w:r>
    </w:p>
    <w:p w14:paraId="50C42211" w14:textId="77777777" w:rsidR="00FE242F" w:rsidRDefault="00FE242F" w:rsidP="00A21A43">
      <w:pPr>
        <w:pStyle w:val="Listeafsnit"/>
      </w:pPr>
    </w:p>
    <w:p w14:paraId="0F5BD107" w14:textId="77777777" w:rsidR="00A21A43" w:rsidRPr="00AD50D6" w:rsidRDefault="00A21A43" w:rsidP="00A21A43">
      <w:pPr>
        <w:pStyle w:val="Listeafsnit"/>
      </w:pPr>
    </w:p>
    <w:p w14:paraId="506EADC4" w14:textId="77777777" w:rsidR="00A21A43" w:rsidRPr="00A21A43" w:rsidRDefault="00A21A43" w:rsidP="00A21A43">
      <w:pPr>
        <w:pStyle w:val="Listeafsnit"/>
        <w:numPr>
          <w:ilvl w:val="0"/>
          <w:numId w:val="5"/>
        </w:numPr>
        <w:spacing w:after="160" w:line="259" w:lineRule="auto"/>
        <w:rPr>
          <w:rFonts w:asciiTheme="majorHAnsi" w:hAnsiTheme="majorHAnsi" w:cstheme="majorHAnsi"/>
          <w:sz w:val="28"/>
          <w:szCs w:val="28"/>
        </w:rPr>
      </w:pPr>
      <w:r w:rsidRPr="00A21A43">
        <w:rPr>
          <w:rFonts w:asciiTheme="majorHAnsi" w:hAnsiTheme="majorHAnsi" w:cstheme="majorHAnsi"/>
          <w:b/>
          <w:sz w:val="28"/>
          <w:szCs w:val="28"/>
        </w:rPr>
        <w:t>Styrke de internationale netværk</w:t>
      </w:r>
    </w:p>
    <w:p w14:paraId="410D2932" w14:textId="77777777" w:rsidR="00A21A43" w:rsidRDefault="00A21A43" w:rsidP="00A21A43">
      <w:pPr>
        <w:pStyle w:val="Listeafsnit"/>
      </w:pPr>
      <w:r>
        <w:t>De unge, der på vej igennem uddannelsessystemet, kommer til at leve og arbejde i en internationaliseret verden. Det stiller krav om øget kendskab til sprog og kulturforståelse, lige som det er vigtigt, at de unge tidligt introduceres til internationale netværk.</w:t>
      </w:r>
    </w:p>
    <w:p w14:paraId="30F239B5" w14:textId="77777777" w:rsidR="00A21A43" w:rsidRDefault="00A21A43" w:rsidP="00A21A43">
      <w:pPr>
        <w:pStyle w:val="Listeafsnit"/>
      </w:pPr>
    </w:p>
    <w:p w14:paraId="579CA6B9" w14:textId="77777777" w:rsidR="00A21A43" w:rsidRDefault="00A21A43" w:rsidP="00A21A43">
      <w:pPr>
        <w:pStyle w:val="Listeafsnit"/>
      </w:pPr>
      <w:r>
        <w:t>Den kommende faste forbindelse over Femern Bælt skaber øget tilgængelighed til det Tyskland og de mellemeuropæiske lande, og det vil formentlig igen øge interessen for tysk sprog og kultur. Vordingborg Kommune vil placere sig som midtpunktet mellem de tre storbyer – Berlin, Hamborg og København.</w:t>
      </w:r>
    </w:p>
    <w:p w14:paraId="2FB4FC79" w14:textId="77777777" w:rsidR="00A21A43" w:rsidRDefault="00A21A43" w:rsidP="00A21A43">
      <w:pPr>
        <w:pStyle w:val="Listeafsnit"/>
      </w:pPr>
    </w:p>
    <w:p w14:paraId="4D466BB3" w14:textId="77777777" w:rsidR="00A21A43" w:rsidRDefault="00A21A43" w:rsidP="00A21A43">
      <w:pPr>
        <w:pStyle w:val="Listeafsnit"/>
      </w:pPr>
      <w:r>
        <w:t>Kommunen og uddannelsesinstitutione</w:t>
      </w:r>
      <w:r w:rsidR="00176F72">
        <w:t>r</w:t>
      </w:r>
      <w:r>
        <w:t>n</w:t>
      </w:r>
      <w:r w:rsidR="00176F72">
        <w:t>e</w:t>
      </w:r>
      <w:r>
        <w:t xml:space="preserve"> har i forvejen en række in</w:t>
      </w:r>
      <w:r w:rsidR="0075341B">
        <w:t xml:space="preserve">ternationale kontakter, som skal styrkes og </w:t>
      </w:r>
      <w:r>
        <w:t xml:space="preserve">bygges videre på. </w:t>
      </w:r>
    </w:p>
    <w:p w14:paraId="219E7F48" w14:textId="77777777" w:rsidR="00FE242F" w:rsidRDefault="00FE242F" w:rsidP="00A21A43">
      <w:pPr>
        <w:pStyle w:val="Listeafsnit"/>
      </w:pPr>
    </w:p>
    <w:p w14:paraId="5885AB0C" w14:textId="77777777" w:rsidR="00FE242F" w:rsidRDefault="00FE242F">
      <w:r>
        <w:br w:type="page"/>
      </w:r>
    </w:p>
    <w:p w14:paraId="1AFFC68D" w14:textId="77777777" w:rsidR="00922AA0" w:rsidRDefault="00922AA0" w:rsidP="00922AA0"/>
    <w:p w14:paraId="6170C4DF" w14:textId="77777777" w:rsidR="0033560D" w:rsidRPr="00CC0DF4" w:rsidRDefault="0033560D" w:rsidP="0033560D">
      <w:pPr>
        <w:pStyle w:val="Overskrift2"/>
        <w:rPr>
          <w:rFonts w:ascii="Verdana" w:hAnsi="Verdana"/>
          <w:iCs w:val="0"/>
          <w:caps/>
          <w:color w:val="006896"/>
          <w:sz w:val="36"/>
          <w:szCs w:val="36"/>
        </w:rPr>
      </w:pPr>
      <w:r w:rsidRPr="00CC0DF4">
        <w:rPr>
          <w:rFonts w:ascii="Verdana" w:hAnsi="Verdana"/>
          <w:iCs w:val="0"/>
          <w:caps/>
          <w:color w:val="006896"/>
          <w:sz w:val="36"/>
          <w:szCs w:val="36"/>
        </w:rPr>
        <w:t>Hvem bidrager?</w:t>
      </w:r>
    </w:p>
    <w:p w14:paraId="3E3D7AF3" w14:textId="77777777" w:rsidR="0033560D" w:rsidRDefault="0033560D" w:rsidP="0033560D">
      <w:r>
        <w:t xml:space="preserve"> </w:t>
      </w:r>
    </w:p>
    <w:p w14:paraId="57A2913F" w14:textId="77777777" w:rsidR="0033560D" w:rsidRDefault="0033560D" w:rsidP="0033560D"/>
    <w:p w14:paraId="12AAF6FB" w14:textId="77777777" w:rsidR="00A21A43" w:rsidRDefault="004536C0" w:rsidP="00A21A43">
      <w:pPr>
        <w:pStyle w:val="Listeafsnit"/>
        <w:numPr>
          <w:ilvl w:val="0"/>
          <w:numId w:val="5"/>
        </w:numPr>
        <w:spacing w:after="160" w:line="259" w:lineRule="auto"/>
        <w:rPr>
          <w:rFonts w:asciiTheme="majorHAnsi" w:hAnsiTheme="majorHAnsi" w:cstheme="majorHAnsi"/>
          <w:sz w:val="28"/>
          <w:szCs w:val="28"/>
        </w:rPr>
      </w:pPr>
      <w:r>
        <w:rPr>
          <w:rFonts w:asciiTheme="majorHAnsi" w:hAnsiTheme="majorHAnsi" w:cstheme="majorHAnsi"/>
          <w:sz w:val="28"/>
          <w:szCs w:val="28"/>
        </w:rPr>
        <w:t>Vordingborg Kommune – især A</w:t>
      </w:r>
      <w:r w:rsidR="00A21A43" w:rsidRPr="00A21A43">
        <w:rPr>
          <w:rFonts w:asciiTheme="majorHAnsi" w:hAnsiTheme="majorHAnsi" w:cstheme="majorHAnsi"/>
          <w:sz w:val="28"/>
          <w:szCs w:val="28"/>
        </w:rPr>
        <w:t xml:space="preserve">fdeling for Skole samt </w:t>
      </w:r>
      <w:r>
        <w:rPr>
          <w:rFonts w:asciiTheme="majorHAnsi" w:hAnsiTheme="majorHAnsi" w:cstheme="majorHAnsi"/>
          <w:sz w:val="28"/>
          <w:szCs w:val="28"/>
        </w:rPr>
        <w:t xml:space="preserve">Afdeling for </w:t>
      </w:r>
      <w:r w:rsidR="00A21A43" w:rsidRPr="00A21A43">
        <w:rPr>
          <w:rFonts w:asciiTheme="majorHAnsi" w:hAnsiTheme="majorHAnsi" w:cstheme="majorHAnsi"/>
          <w:sz w:val="28"/>
          <w:szCs w:val="28"/>
        </w:rPr>
        <w:t>Borger og Arbejdsmarked</w:t>
      </w:r>
    </w:p>
    <w:p w14:paraId="43D1AD89" w14:textId="77777777" w:rsidR="00A21A43" w:rsidRPr="00A21A43" w:rsidRDefault="00A21A43" w:rsidP="00A21A43">
      <w:pPr>
        <w:pStyle w:val="Listeafsnit"/>
        <w:spacing w:after="160" w:line="259" w:lineRule="auto"/>
        <w:rPr>
          <w:rFonts w:asciiTheme="majorHAnsi" w:hAnsiTheme="majorHAnsi" w:cstheme="majorHAnsi"/>
          <w:sz w:val="28"/>
          <w:szCs w:val="28"/>
        </w:rPr>
      </w:pPr>
    </w:p>
    <w:p w14:paraId="5DFB3D01" w14:textId="77777777" w:rsidR="00A21A43" w:rsidRDefault="00A21A43" w:rsidP="00A21A43">
      <w:pPr>
        <w:pStyle w:val="Listeafsnit"/>
        <w:numPr>
          <w:ilvl w:val="0"/>
          <w:numId w:val="5"/>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Uddannelsesinstitutionerne i Vordingborg Uddannelsesråd</w:t>
      </w:r>
    </w:p>
    <w:p w14:paraId="0A604035" w14:textId="77777777" w:rsidR="00A21A43" w:rsidRPr="00A21A43" w:rsidRDefault="00A21A43" w:rsidP="00A21A43">
      <w:pPr>
        <w:pStyle w:val="Listeafsnit"/>
        <w:rPr>
          <w:rFonts w:asciiTheme="majorHAnsi" w:hAnsiTheme="majorHAnsi" w:cstheme="majorHAnsi"/>
          <w:sz w:val="28"/>
          <w:szCs w:val="28"/>
        </w:rPr>
      </w:pPr>
    </w:p>
    <w:p w14:paraId="298BF9DC" w14:textId="77777777" w:rsidR="00A21A43" w:rsidRDefault="00A21A43" w:rsidP="00A21A43">
      <w:pPr>
        <w:pStyle w:val="Listeafsnit"/>
        <w:numPr>
          <w:ilvl w:val="0"/>
          <w:numId w:val="5"/>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Ungdommens Uddannelsesvejledning (UU)</w:t>
      </w:r>
    </w:p>
    <w:p w14:paraId="79FD4722" w14:textId="77777777" w:rsidR="00A21A43" w:rsidRPr="00A21A43" w:rsidRDefault="00A21A43" w:rsidP="00A21A43">
      <w:pPr>
        <w:pStyle w:val="Listeafsnit"/>
        <w:rPr>
          <w:rFonts w:asciiTheme="majorHAnsi" w:hAnsiTheme="majorHAnsi" w:cstheme="majorHAnsi"/>
          <w:sz w:val="28"/>
          <w:szCs w:val="28"/>
        </w:rPr>
      </w:pPr>
    </w:p>
    <w:p w14:paraId="049ED7DE" w14:textId="77777777" w:rsidR="00A21A43" w:rsidRDefault="00A21A43" w:rsidP="00A21A43">
      <w:pPr>
        <w:pStyle w:val="Listeafsnit"/>
        <w:numPr>
          <w:ilvl w:val="0"/>
          <w:numId w:val="5"/>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Vordingborg Erhverv A/S og det lokale erhvervsliv</w:t>
      </w:r>
    </w:p>
    <w:p w14:paraId="5CCC2482" w14:textId="77777777" w:rsidR="00281860" w:rsidRPr="00391168" w:rsidRDefault="00281860" w:rsidP="00391168">
      <w:pPr>
        <w:pStyle w:val="Listeafsnit"/>
        <w:rPr>
          <w:rFonts w:asciiTheme="majorHAnsi" w:hAnsiTheme="majorHAnsi" w:cstheme="majorHAnsi"/>
          <w:sz w:val="28"/>
          <w:szCs w:val="28"/>
        </w:rPr>
      </w:pPr>
    </w:p>
    <w:p w14:paraId="1EA1664C" w14:textId="77777777" w:rsidR="00281860" w:rsidRPr="00A21A43" w:rsidRDefault="00281860" w:rsidP="00A21A43">
      <w:pPr>
        <w:pStyle w:val="Listeafsnit"/>
        <w:numPr>
          <w:ilvl w:val="0"/>
          <w:numId w:val="5"/>
        </w:numPr>
        <w:spacing w:after="160" w:line="259" w:lineRule="auto"/>
        <w:rPr>
          <w:rFonts w:asciiTheme="majorHAnsi" w:hAnsiTheme="majorHAnsi" w:cstheme="majorHAnsi"/>
          <w:sz w:val="28"/>
          <w:szCs w:val="28"/>
        </w:rPr>
      </w:pPr>
      <w:r>
        <w:rPr>
          <w:rFonts w:asciiTheme="majorHAnsi" w:hAnsiTheme="majorHAnsi" w:cstheme="majorHAnsi"/>
          <w:sz w:val="28"/>
          <w:szCs w:val="28"/>
        </w:rPr>
        <w:t>Arbejdsmarkedets parter</w:t>
      </w:r>
    </w:p>
    <w:p w14:paraId="30DE27A2" w14:textId="77777777" w:rsidR="0033560D" w:rsidRPr="00A21A43" w:rsidRDefault="0033560D" w:rsidP="0033560D">
      <w:pPr>
        <w:rPr>
          <w:rFonts w:asciiTheme="majorHAnsi" w:hAnsiTheme="majorHAnsi" w:cstheme="majorHAnsi"/>
          <w:sz w:val="28"/>
          <w:szCs w:val="28"/>
        </w:rPr>
      </w:pPr>
    </w:p>
    <w:p w14:paraId="55A34A44" w14:textId="77777777" w:rsidR="00DC0311" w:rsidRPr="00A21A43" w:rsidRDefault="00DC0311" w:rsidP="00A21A43">
      <w:pPr>
        <w:rPr>
          <w:rFonts w:asciiTheme="majorHAnsi" w:hAnsiTheme="majorHAnsi" w:cstheme="majorHAnsi"/>
          <w:sz w:val="28"/>
          <w:szCs w:val="28"/>
        </w:rPr>
      </w:pPr>
    </w:p>
    <w:p w14:paraId="7464F96D" w14:textId="77777777" w:rsidR="00FE242F" w:rsidRDefault="00FE242F">
      <w:pPr>
        <w:rPr>
          <w:rFonts w:asciiTheme="majorHAnsi" w:hAnsiTheme="majorHAnsi" w:cstheme="majorHAnsi"/>
          <w:sz w:val="28"/>
          <w:szCs w:val="28"/>
        </w:rPr>
      </w:pPr>
      <w:r>
        <w:rPr>
          <w:rFonts w:asciiTheme="majorHAnsi" w:hAnsiTheme="majorHAnsi" w:cstheme="majorHAnsi"/>
          <w:sz w:val="28"/>
          <w:szCs w:val="28"/>
        </w:rPr>
        <w:br w:type="page"/>
      </w:r>
    </w:p>
    <w:p w14:paraId="60C1CBEC" w14:textId="77777777" w:rsidR="007358FF" w:rsidRPr="00922AA0" w:rsidRDefault="007358FF" w:rsidP="00922AA0">
      <w:pPr>
        <w:pStyle w:val="Listeafsnit"/>
        <w:rPr>
          <w:rFonts w:asciiTheme="majorHAnsi" w:hAnsiTheme="majorHAnsi" w:cstheme="majorHAnsi"/>
          <w:sz w:val="28"/>
          <w:szCs w:val="28"/>
        </w:rPr>
      </w:pPr>
    </w:p>
    <w:p w14:paraId="05B90A5C" w14:textId="77777777" w:rsidR="00D86193" w:rsidRPr="00CC0DF4" w:rsidRDefault="00D86193" w:rsidP="00D86193">
      <w:pPr>
        <w:pStyle w:val="Overskrift2"/>
        <w:rPr>
          <w:rFonts w:ascii="Verdana" w:hAnsi="Verdana"/>
          <w:iCs w:val="0"/>
          <w:caps/>
          <w:color w:val="006896"/>
          <w:sz w:val="36"/>
          <w:szCs w:val="36"/>
        </w:rPr>
      </w:pPr>
      <w:r w:rsidRPr="00CC0DF4">
        <w:rPr>
          <w:rFonts w:ascii="Verdana" w:hAnsi="Verdana"/>
          <w:iCs w:val="0"/>
          <w:caps/>
          <w:color w:val="006896"/>
          <w:sz w:val="36"/>
          <w:szCs w:val="36"/>
        </w:rPr>
        <w:t>Hvordan ved vi, at vi er på rette vej?</w:t>
      </w:r>
    </w:p>
    <w:p w14:paraId="26CF14EF" w14:textId="77777777" w:rsidR="00D86193" w:rsidRDefault="00D86193" w:rsidP="00D86193">
      <w:r>
        <w:t xml:space="preserve"> </w:t>
      </w:r>
    </w:p>
    <w:p w14:paraId="7162E06D" w14:textId="77777777" w:rsidR="00D86193" w:rsidRDefault="00D86193" w:rsidP="00D86193"/>
    <w:p w14:paraId="79489A00" w14:textId="77777777" w:rsidR="00A21A43" w:rsidRDefault="00A21A43" w:rsidP="00A21A43">
      <w:pPr>
        <w:pStyle w:val="Listeafsnit"/>
        <w:numPr>
          <w:ilvl w:val="0"/>
          <w:numId w:val="6"/>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Andelen af unge, der gennemfører en gymnasial ungdomsuddannelse inden det fyldte 22 år</w:t>
      </w:r>
      <w:r w:rsidR="009F11E4">
        <w:rPr>
          <w:rFonts w:asciiTheme="majorHAnsi" w:hAnsiTheme="majorHAnsi" w:cstheme="majorHAnsi"/>
          <w:sz w:val="28"/>
          <w:szCs w:val="28"/>
        </w:rPr>
        <w:t>,</w:t>
      </w:r>
      <w:r w:rsidRPr="00A21A43">
        <w:rPr>
          <w:rFonts w:asciiTheme="majorHAnsi" w:hAnsiTheme="majorHAnsi" w:cstheme="majorHAnsi"/>
          <w:sz w:val="28"/>
          <w:szCs w:val="28"/>
        </w:rPr>
        <w:t xml:space="preserve"> er øget</w:t>
      </w:r>
      <w:r w:rsidR="004536C0">
        <w:rPr>
          <w:rFonts w:asciiTheme="majorHAnsi" w:hAnsiTheme="majorHAnsi" w:cstheme="majorHAnsi"/>
          <w:sz w:val="28"/>
          <w:szCs w:val="28"/>
        </w:rPr>
        <w:t>.</w:t>
      </w:r>
    </w:p>
    <w:p w14:paraId="7148DB1F" w14:textId="77777777" w:rsidR="00A21A43" w:rsidRPr="00A21A43" w:rsidRDefault="00A21A43" w:rsidP="00A21A43">
      <w:pPr>
        <w:pStyle w:val="Listeafsnit"/>
        <w:spacing w:after="160" w:line="259" w:lineRule="auto"/>
        <w:rPr>
          <w:rFonts w:asciiTheme="majorHAnsi" w:hAnsiTheme="majorHAnsi" w:cstheme="majorHAnsi"/>
          <w:sz w:val="28"/>
          <w:szCs w:val="28"/>
        </w:rPr>
      </w:pPr>
    </w:p>
    <w:p w14:paraId="130B2E79" w14:textId="77777777" w:rsidR="00A21A43" w:rsidRDefault="00A21A43" w:rsidP="00A21A43">
      <w:pPr>
        <w:pStyle w:val="Listeafsnit"/>
        <w:numPr>
          <w:ilvl w:val="0"/>
          <w:numId w:val="6"/>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Andelen af unge, der har gennemført en erhvervsuddannelse inden de fyldte 22 år</w:t>
      </w:r>
      <w:r w:rsidR="009F11E4">
        <w:rPr>
          <w:rFonts w:asciiTheme="majorHAnsi" w:hAnsiTheme="majorHAnsi" w:cstheme="majorHAnsi"/>
          <w:sz w:val="28"/>
          <w:szCs w:val="28"/>
        </w:rPr>
        <w:t>,</w:t>
      </w:r>
      <w:r w:rsidRPr="00A21A43">
        <w:rPr>
          <w:rFonts w:asciiTheme="majorHAnsi" w:hAnsiTheme="majorHAnsi" w:cstheme="majorHAnsi"/>
          <w:sz w:val="28"/>
          <w:szCs w:val="28"/>
        </w:rPr>
        <w:t xml:space="preserve"> er øget</w:t>
      </w:r>
      <w:r w:rsidR="004536C0">
        <w:rPr>
          <w:rFonts w:asciiTheme="majorHAnsi" w:hAnsiTheme="majorHAnsi" w:cstheme="majorHAnsi"/>
          <w:sz w:val="28"/>
          <w:szCs w:val="28"/>
        </w:rPr>
        <w:t>.</w:t>
      </w:r>
    </w:p>
    <w:p w14:paraId="2F029553" w14:textId="77777777" w:rsidR="00A21A43" w:rsidRPr="00A21A43" w:rsidRDefault="00A21A43" w:rsidP="00A21A43">
      <w:pPr>
        <w:pStyle w:val="Listeafsnit"/>
        <w:rPr>
          <w:rFonts w:asciiTheme="majorHAnsi" w:hAnsiTheme="majorHAnsi" w:cstheme="majorHAnsi"/>
          <w:sz w:val="28"/>
          <w:szCs w:val="28"/>
        </w:rPr>
      </w:pPr>
    </w:p>
    <w:p w14:paraId="112761EE" w14:textId="77777777" w:rsidR="00A21A43" w:rsidRDefault="00A21A43" w:rsidP="00A21A43">
      <w:pPr>
        <w:pStyle w:val="Listeafsnit"/>
        <w:numPr>
          <w:ilvl w:val="0"/>
          <w:numId w:val="6"/>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Der er indgået partnerskabsaftaler mellem kommunen og alle uddannelsesinstitutioner i kommunen</w:t>
      </w:r>
      <w:r w:rsidR="004536C0">
        <w:rPr>
          <w:rFonts w:asciiTheme="majorHAnsi" w:hAnsiTheme="majorHAnsi" w:cstheme="majorHAnsi"/>
          <w:sz w:val="28"/>
          <w:szCs w:val="28"/>
        </w:rPr>
        <w:t>.</w:t>
      </w:r>
    </w:p>
    <w:p w14:paraId="2EE49398" w14:textId="77777777" w:rsidR="00A21A43" w:rsidRPr="00A21A43" w:rsidRDefault="00A21A43" w:rsidP="00A21A43">
      <w:pPr>
        <w:pStyle w:val="Listeafsnit"/>
        <w:rPr>
          <w:rFonts w:asciiTheme="majorHAnsi" w:hAnsiTheme="majorHAnsi" w:cstheme="majorHAnsi"/>
          <w:sz w:val="28"/>
          <w:szCs w:val="28"/>
        </w:rPr>
      </w:pPr>
    </w:p>
    <w:p w14:paraId="11FF0789" w14:textId="77777777" w:rsidR="00A21A43" w:rsidRDefault="00A21A43" w:rsidP="00A21A43">
      <w:pPr>
        <w:pStyle w:val="Listeafsnit"/>
        <w:numPr>
          <w:ilvl w:val="0"/>
          <w:numId w:val="6"/>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Lokale virksomheder bidrager aktivt til vejledning af unge om karrieremuligheder</w:t>
      </w:r>
      <w:r w:rsidR="004536C0">
        <w:rPr>
          <w:rFonts w:asciiTheme="majorHAnsi" w:hAnsiTheme="majorHAnsi" w:cstheme="majorHAnsi"/>
          <w:sz w:val="28"/>
          <w:szCs w:val="28"/>
        </w:rPr>
        <w:t>.</w:t>
      </w:r>
    </w:p>
    <w:p w14:paraId="7FD0DA06" w14:textId="77777777" w:rsidR="00A21A43" w:rsidRPr="00A21A43" w:rsidRDefault="00A21A43" w:rsidP="00A21A43">
      <w:pPr>
        <w:pStyle w:val="Listeafsnit"/>
        <w:rPr>
          <w:rFonts w:asciiTheme="majorHAnsi" w:hAnsiTheme="majorHAnsi" w:cstheme="majorHAnsi"/>
          <w:sz w:val="28"/>
          <w:szCs w:val="28"/>
        </w:rPr>
      </w:pPr>
    </w:p>
    <w:p w14:paraId="0A490E6C" w14:textId="77777777" w:rsidR="00A21A43" w:rsidRDefault="00A21A43" w:rsidP="00A21A43">
      <w:pPr>
        <w:pStyle w:val="Listeafsnit"/>
        <w:numPr>
          <w:ilvl w:val="0"/>
          <w:numId w:val="6"/>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Der er lavet partnerskabsaftaler med virksomheder om praktikforløb for elever i folkeskole eller på ungdomsuddannelserne</w:t>
      </w:r>
      <w:r w:rsidR="004536C0">
        <w:rPr>
          <w:rFonts w:asciiTheme="majorHAnsi" w:hAnsiTheme="majorHAnsi" w:cstheme="majorHAnsi"/>
          <w:sz w:val="28"/>
          <w:szCs w:val="28"/>
        </w:rPr>
        <w:t>.</w:t>
      </w:r>
    </w:p>
    <w:p w14:paraId="2FBAEAA0" w14:textId="77777777" w:rsidR="00A21A43" w:rsidRPr="00A21A43" w:rsidRDefault="00A21A43" w:rsidP="00A21A43">
      <w:pPr>
        <w:pStyle w:val="Listeafsnit"/>
        <w:rPr>
          <w:rFonts w:asciiTheme="majorHAnsi" w:hAnsiTheme="majorHAnsi" w:cstheme="majorHAnsi"/>
          <w:sz w:val="28"/>
          <w:szCs w:val="28"/>
        </w:rPr>
      </w:pPr>
    </w:p>
    <w:p w14:paraId="30C7C81B" w14:textId="77777777" w:rsidR="00A21A43" w:rsidRDefault="00A21A43" w:rsidP="00A21A43">
      <w:pPr>
        <w:pStyle w:val="Listeafsnit"/>
        <w:numPr>
          <w:ilvl w:val="0"/>
          <w:numId w:val="6"/>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Der er etableret nye erhvervsuddannelser i Vordingborg</w:t>
      </w:r>
      <w:r w:rsidR="004536C0">
        <w:rPr>
          <w:rFonts w:asciiTheme="majorHAnsi" w:hAnsiTheme="majorHAnsi" w:cstheme="majorHAnsi"/>
          <w:sz w:val="28"/>
          <w:szCs w:val="28"/>
        </w:rPr>
        <w:t>.</w:t>
      </w:r>
    </w:p>
    <w:p w14:paraId="7B546E53" w14:textId="77777777" w:rsidR="00A21A43" w:rsidRPr="00A21A43" w:rsidRDefault="00A21A43" w:rsidP="00A21A43">
      <w:pPr>
        <w:pStyle w:val="Listeafsnit"/>
        <w:rPr>
          <w:rFonts w:asciiTheme="majorHAnsi" w:hAnsiTheme="majorHAnsi" w:cstheme="majorHAnsi"/>
          <w:sz w:val="28"/>
          <w:szCs w:val="28"/>
        </w:rPr>
      </w:pPr>
    </w:p>
    <w:p w14:paraId="71196108" w14:textId="77777777" w:rsidR="00A21A43" w:rsidRDefault="00A21A43" w:rsidP="00A21A43">
      <w:pPr>
        <w:pStyle w:val="Listeafsnit"/>
        <w:numPr>
          <w:ilvl w:val="0"/>
          <w:numId w:val="6"/>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Der er etableret en ny videregående uddannelse i Vordingborg</w:t>
      </w:r>
      <w:r w:rsidR="004536C0">
        <w:rPr>
          <w:rFonts w:asciiTheme="majorHAnsi" w:hAnsiTheme="majorHAnsi" w:cstheme="majorHAnsi"/>
          <w:sz w:val="28"/>
          <w:szCs w:val="28"/>
        </w:rPr>
        <w:t>.</w:t>
      </w:r>
    </w:p>
    <w:p w14:paraId="75AC6BE9" w14:textId="77777777" w:rsidR="00A21A43" w:rsidRPr="00A21A43" w:rsidRDefault="00A21A43" w:rsidP="00A21A43">
      <w:pPr>
        <w:pStyle w:val="Listeafsnit"/>
        <w:rPr>
          <w:rFonts w:asciiTheme="majorHAnsi" w:hAnsiTheme="majorHAnsi" w:cstheme="majorHAnsi"/>
          <w:sz w:val="28"/>
          <w:szCs w:val="28"/>
        </w:rPr>
      </w:pPr>
    </w:p>
    <w:p w14:paraId="72B4BB28" w14:textId="77777777" w:rsidR="00A21A43" w:rsidRPr="00A21A43" w:rsidRDefault="00A21A43" w:rsidP="00A21A43">
      <w:pPr>
        <w:pStyle w:val="Listeafsnit"/>
        <w:numPr>
          <w:ilvl w:val="0"/>
          <w:numId w:val="6"/>
        </w:numPr>
        <w:spacing w:after="160" w:line="259" w:lineRule="auto"/>
        <w:rPr>
          <w:rFonts w:asciiTheme="majorHAnsi" w:hAnsiTheme="majorHAnsi" w:cstheme="majorHAnsi"/>
          <w:sz w:val="28"/>
          <w:szCs w:val="28"/>
        </w:rPr>
      </w:pPr>
      <w:r w:rsidRPr="00A21A43">
        <w:rPr>
          <w:rFonts w:asciiTheme="majorHAnsi" w:hAnsiTheme="majorHAnsi" w:cstheme="majorHAnsi"/>
          <w:sz w:val="28"/>
          <w:szCs w:val="28"/>
        </w:rPr>
        <w:t>De internationale netværk er styrket</w:t>
      </w:r>
      <w:r w:rsidR="004536C0">
        <w:rPr>
          <w:rFonts w:asciiTheme="majorHAnsi" w:hAnsiTheme="majorHAnsi" w:cstheme="majorHAnsi"/>
          <w:sz w:val="28"/>
          <w:szCs w:val="28"/>
        </w:rPr>
        <w:t>.</w:t>
      </w:r>
    </w:p>
    <w:p w14:paraId="1A7CF4EE" w14:textId="77777777" w:rsidR="00D86193" w:rsidRPr="00A21A43" w:rsidRDefault="00D86193" w:rsidP="00D86193">
      <w:pPr>
        <w:rPr>
          <w:rFonts w:asciiTheme="majorHAnsi" w:hAnsiTheme="majorHAnsi" w:cstheme="majorHAnsi"/>
          <w:sz w:val="28"/>
          <w:szCs w:val="28"/>
        </w:rPr>
      </w:pPr>
    </w:p>
    <w:p w14:paraId="46CD0AA1" w14:textId="77777777" w:rsidR="007358FF" w:rsidRDefault="007358FF" w:rsidP="00D86193">
      <w:pPr>
        <w:pStyle w:val="Listeafsnit"/>
        <w:rPr>
          <w:rFonts w:asciiTheme="majorHAnsi" w:hAnsiTheme="majorHAnsi" w:cstheme="majorHAnsi"/>
          <w:sz w:val="28"/>
          <w:szCs w:val="28"/>
        </w:rPr>
      </w:pPr>
    </w:p>
    <w:p w14:paraId="431D96DC" w14:textId="77777777" w:rsidR="00FE242F" w:rsidRDefault="00FE242F" w:rsidP="00D86193">
      <w:pPr>
        <w:pStyle w:val="Listeafsnit"/>
        <w:rPr>
          <w:rFonts w:asciiTheme="majorHAnsi" w:hAnsiTheme="majorHAnsi" w:cstheme="majorHAnsi"/>
          <w:sz w:val="28"/>
          <w:szCs w:val="28"/>
        </w:rPr>
      </w:pPr>
    </w:p>
    <w:p w14:paraId="61313DA0" w14:textId="77777777" w:rsidR="007358FF" w:rsidRDefault="007358FF" w:rsidP="00D86193">
      <w:pPr>
        <w:pStyle w:val="Listeafsnit"/>
        <w:rPr>
          <w:rFonts w:asciiTheme="majorHAnsi" w:hAnsiTheme="majorHAnsi" w:cstheme="majorHAnsi"/>
          <w:sz w:val="28"/>
          <w:szCs w:val="28"/>
        </w:rPr>
      </w:pPr>
    </w:p>
    <w:p w14:paraId="39161CCF" w14:textId="77777777" w:rsidR="00D86193" w:rsidRPr="00CC0DF4" w:rsidRDefault="00D86193" w:rsidP="00D86193">
      <w:pPr>
        <w:pStyle w:val="Overskrift2"/>
        <w:rPr>
          <w:rFonts w:ascii="Verdana" w:hAnsi="Verdana"/>
          <w:iCs w:val="0"/>
          <w:caps/>
          <w:color w:val="006896"/>
          <w:sz w:val="36"/>
          <w:szCs w:val="36"/>
        </w:rPr>
      </w:pPr>
      <w:r w:rsidRPr="00CC0DF4">
        <w:rPr>
          <w:rFonts w:ascii="Verdana" w:hAnsi="Verdana"/>
          <w:iCs w:val="0"/>
          <w:caps/>
          <w:color w:val="006896"/>
          <w:sz w:val="36"/>
          <w:szCs w:val="36"/>
        </w:rPr>
        <w:t>Hvordan vil vi følge op?</w:t>
      </w:r>
    </w:p>
    <w:p w14:paraId="205C0A71" w14:textId="77777777" w:rsidR="00D86193" w:rsidRDefault="00D86193" w:rsidP="00D86193"/>
    <w:p w14:paraId="06095158" w14:textId="77777777" w:rsidR="00D86193" w:rsidRDefault="00D86193" w:rsidP="00D86193"/>
    <w:p w14:paraId="2E824A9A" w14:textId="77777777" w:rsidR="00D86193" w:rsidRDefault="00D86193" w:rsidP="00D86193"/>
    <w:p w14:paraId="5774C12C" w14:textId="77777777" w:rsidR="00A21A43" w:rsidRPr="00A21A43" w:rsidRDefault="00A21A43" w:rsidP="00A21A43">
      <w:pPr>
        <w:pStyle w:val="Listeafsnit"/>
        <w:numPr>
          <w:ilvl w:val="0"/>
          <w:numId w:val="1"/>
        </w:numPr>
        <w:rPr>
          <w:rFonts w:asciiTheme="majorHAnsi" w:hAnsiTheme="majorHAnsi" w:cstheme="majorHAnsi"/>
          <w:sz w:val="28"/>
          <w:szCs w:val="28"/>
        </w:rPr>
      </w:pPr>
      <w:r w:rsidRPr="00A21A43">
        <w:rPr>
          <w:rFonts w:asciiTheme="majorHAnsi" w:hAnsiTheme="majorHAnsi" w:cstheme="majorHAnsi"/>
          <w:sz w:val="28"/>
          <w:szCs w:val="28"/>
        </w:rPr>
        <w:t>Vordingborg Uddannelsesråd fastlægger årligt en handleplan for aktiviteter, der skal følge op på og implementere strategien.</w:t>
      </w:r>
    </w:p>
    <w:p w14:paraId="35239CE9" w14:textId="77777777" w:rsidR="00A21A43" w:rsidRPr="00A21A43" w:rsidRDefault="00A21A43" w:rsidP="00A21A43">
      <w:pPr>
        <w:pStyle w:val="Listeafsnit"/>
        <w:rPr>
          <w:rFonts w:asciiTheme="majorHAnsi" w:hAnsiTheme="majorHAnsi" w:cstheme="majorHAnsi"/>
          <w:sz w:val="28"/>
          <w:szCs w:val="28"/>
        </w:rPr>
      </w:pPr>
    </w:p>
    <w:p w14:paraId="32476E03" w14:textId="77777777" w:rsidR="00B93D6B" w:rsidRDefault="00A21A43" w:rsidP="006B29D8">
      <w:pPr>
        <w:pStyle w:val="Listeafsnit"/>
        <w:numPr>
          <w:ilvl w:val="0"/>
          <w:numId w:val="1"/>
        </w:numPr>
      </w:pPr>
      <w:r w:rsidRPr="006B29D8">
        <w:rPr>
          <w:rFonts w:asciiTheme="majorHAnsi" w:hAnsiTheme="majorHAnsi" w:cstheme="majorHAnsi"/>
          <w:sz w:val="28"/>
          <w:szCs w:val="28"/>
        </w:rPr>
        <w:t>I forbindelse med udarbejdelse af handleplanen foretages en evaluering af strategien.</w:t>
      </w:r>
    </w:p>
    <w:sectPr w:rsidR="00B93D6B" w:rsidSect="002C5DBB">
      <w:headerReference w:type="default" r:id="rId9"/>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AE198" w14:textId="77777777" w:rsidR="001A6468" w:rsidRDefault="001A6468" w:rsidP="0094672A">
      <w:r>
        <w:separator/>
      </w:r>
    </w:p>
  </w:endnote>
  <w:endnote w:type="continuationSeparator" w:id="0">
    <w:p w14:paraId="28F028A3" w14:textId="77777777" w:rsidR="001A6468" w:rsidRDefault="001A6468" w:rsidP="0094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7DC5" w14:textId="77777777" w:rsidR="001A6468" w:rsidRDefault="001A6468" w:rsidP="0094672A">
      <w:r>
        <w:separator/>
      </w:r>
    </w:p>
  </w:footnote>
  <w:footnote w:type="continuationSeparator" w:id="0">
    <w:p w14:paraId="7108A7D2" w14:textId="77777777" w:rsidR="001A6468" w:rsidRDefault="001A6468" w:rsidP="00946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433039"/>
      <w:docPartObj>
        <w:docPartGallery w:val="Page Numbers (Top of Page)"/>
        <w:docPartUnique/>
      </w:docPartObj>
    </w:sdtPr>
    <w:sdtEndPr/>
    <w:sdtContent>
      <w:p w14:paraId="79543AFC" w14:textId="77777777" w:rsidR="000A46C6" w:rsidRDefault="000A46C6">
        <w:pPr>
          <w:pStyle w:val="Sidehoved"/>
          <w:jc w:val="center"/>
        </w:pPr>
        <w:r>
          <w:fldChar w:fldCharType="begin"/>
        </w:r>
        <w:r>
          <w:instrText>PAGE   \* MERGEFORMAT</w:instrText>
        </w:r>
        <w:r>
          <w:fldChar w:fldCharType="separate"/>
        </w:r>
        <w:r w:rsidR="00DC7376">
          <w:rPr>
            <w:noProof/>
          </w:rPr>
          <w:t>9</w:t>
        </w:r>
        <w:r>
          <w:fldChar w:fldCharType="end"/>
        </w:r>
      </w:p>
    </w:sdtContent>
  </w:sdt>
  <w:p w14:paraId="2F67C3D8" w14:textId="77777777" w:rsidR="00501A96" w:rsidRDefault="00501A9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A767F"/>
    <w:multiLevelType w:val="hybridMultilevel"/>
    <w:tmpl w:val="90FE06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802C4D"/>
    <w:multiLevelType w:val="hybridMultilevel"/>
    <w:tmpl w:val="727C5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922CDD"/>
    <w:multiLevelType w:val="hybridMultilevel"/>
    <w:tmpl w:val="9EDCEB4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4B362DC1"/>
    <w:multiLevelType w:val="hybridMultilevel"/>
    <w:tmpl w:val="A22C0B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F32045B"/>
    <w:multiLevelType w:val="hybridMultilevel"/>
    <w:tmpl w:val="6E669B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5763FAD"/>
    <w:multiLevelType w:val="hybridMultilevel"/>
    <w:tmpl w:val="EF4A7C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A43"/>
    <w:rsid w:val="00056016"/>
    <w:rsid w:val="000A46C6"/>
    <w:rsid w:val="000B5563"/>
    <w:rsid w:val="00106E76"/>
    <w:rsid w:val="00126497"/>
    <w:rsid w:val="00146B91"/>
    <w:rsid w:val="00176F72"/>
    <w:rsid w:val="00182A40"/>
    <w:rsid w:val="001A6468"/>
    <w:rsid w:val="001E0458"/>
    <w:rsid w:val="0020305F"/>
    <w:rsid w:val="00216EA5"/>
    <w:rsid w:val="0027278A"/>
    <w:rsid w:val="00281860"/>
    <w:rsid w:val="002C5DBB"/>
    <w:rsid w:val="002F53A9"/>
    <w:rsid w:val="0033560D"/>
    <w:rsid w:val="003549DE"/>
    <w:rsid w:val="003645EB"/>
    <w:rsid w:val="003648E9"/>
    <w:rsid w:val="00391168"/>
    <w:rsid w:val="004536C0"/>
    <w:rsid w:val="00455B58"/>
    <w:rsid w:val="00501A96"/>
    <w:rsid w:val="00636CB4"/>
    <w:rsid w:val="0066618F"/>
    <w:rsid w:val="006837F0"/>
    <w:rsid w:val="006B29D8"/>
    <w:rsid w:val="007358FF"/>
    <w:rsid w:val="0075341B"/>
    <w:rsid w:val="00760AAA"/>
    <w:rsid w:val="00774A30"/>
    <w:rsid w:val="007952D5"/>
    <w:rsid w:val="008537BA"/>
    <w:rsid w:val="0088189A"/>
    <w:rsid w:val="008C69E1"/>
    <w:rsid w:val="008E707A"/>
    <w:rsid w:val="00922AA0"/>
    <w:rsid w:val="0094672A"/>
    <w:rsid w:val="009D4AEF"/>
    <w:rsid w:val="009F11E4"/>
    <w:rsid w:val="00A21A43"/>
    <w:rsid w:val="00A31424"/>
    <w:rsid w:val="00A816A7"/>
    <w:rsid w:val="00AF050F"/>
    <w:rsid w:val="00B279E9"/>
    <w:rsid w:val="00B61195"/>
    <w:rsid w:val="00B63C0A"/>
    <w:rsid w:val="00B87608"/>
    <w:rsid w:val="00B93D6B"/>
    <w:rsid w:val="00BE509D"/>
    <w:rsid w:val="00C151BC"/>
    <w:rsid w:val="00C53208"/>
    <w:rsid w:val="00CC0DF4"/>
    <w:rsid w:val="00CD2020"/>
    <w:rsid w:val="00D16503"/>
    <w:rsid w:val="00D65DC3"/>
    <w:rsid w:val="00D86193"/>
    <w:rsid w:val="00DC0311"/>
    <w:rsid w:val="00DC7376"/>
    <w:rsid w:val="00DF765B"/>
    <w:rsid w:val="00E140B2"/>
    <w:rsid w:val="00EB2ABE"/>
    <w:rsid w:val="00EB468C"/>
    <w:rsid w:val="00EF5DE5"/>
    <w:rsid w:val="00F006DD"/>
    <w:rsid w:val="00FC79BD"/>
    <w:rsid w:val="00FE24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C62B8"/>
  <w14:defaultImageDpi w14:val="32767"/>
  <w15:chartTrackingRefBased/>
  <w15:docId w15:val="{01D2F361-D254-47A4-A3FB-3489A68D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next w:val="Normal"/>
    <w:link w:val="Overskrift2Tegn"/>
    <w:qFormat/>
    <w:rsid w:val="0094672A"/>
    <w:pPr>
      <w:keepNext/>
      <w:spacing w:before="240" w:after="60"/>
      <w:outlineLvl w:val="1"/>
    </w:pPr>
    <w:rPr>
      <w:rFonts w:ascii="Arial" w:eastAsia="Times New Roman" w:hAnsi="Arial" w:cs="Arial"/>
      <w:b/>
      <w:bCs/>
      <w:iCs/>
      <w:sz w:val="28"/>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94672A"/>
    <w:rPr>
      <w:rFonts w:ascii="Arial" w:eastAsia="Times New Roman" w:hAnsi="Arial" w:cs="Arial"/>
      <w:b/>
      <w:bCs/>
      <w:iCs/>
      <w:sz w:val="28"/>
      <w:szCs w:val="28"/>
      <w:lang w:eastAsia="da-DK"/>
    </w:rPr>
  </w:style>
  <w:style w:type="paragraph" w:styleId="Listeafsnit">
    <w:name w:val="List Paragraph"/>
    <w:basedOn w:val="Normal"/>
    <w:uiPriority w:val="34"/>
    <w:qFormat/>
    <w:rsid w:val="0094672A"/>
    <w:pPr>
      <w:ind w:left="720"/>
      <w:contextualSpacing/>
    </w:pPr>
  </w:style>
  <w:style w:type="paragraph" w:styleId="Sidehoved">
    <w:name w:val="header"/>
    <w:basedOn w:val="Normal"/>
    <w:link w:val="SidehovedTegn"/>
    <w:uiPriority w:val="99"/>
    <w:unhideWhenUsed/>
    <w:rsid w:val="0094672A"/>
    <w:pPr>
      <w:tabs>
        <w:tab w:val="center" w:pos="4819"/>
        <w:tab w:val="right" w:pos="9638"/>
      </w:tabs>
    </w:pPr>
  </w:style>
  <w:style w:type="character" w:customStyle="1" w:styleId="SidehovedTegn">
    <w:name w:val="Sidehoved Tegn"/>
    <w:basedOn w:val="Standardskrifttypeiafsnit"/>
    <w:link w:val="Sidehoved"/>
    <w:uiPriority w:val="99"/>
    <w:rsid w:val="0094672A"/>
  </w:style>
  <w:style w:type="paragraph" w:styleId="Sidefod">
    <w:name w:val="footer"/>
    <w:basedOn w:val="Normal"/>
    <w:link w:val="SidefodTegn"/>
    <w:uiPriority w:val="99"/>
    <w:unhideWhenUsed/>
    <w:rsid w:val="0094672A"/>
    <w:pPr>
      <w:tabs>
        <w:tab w:val="center" w:pos="4819"/>
        <w:tab w:val="right" w:pos="9638"/>
      </w:tabs>
    </w:pPr>
  </w:style>
  <w:style w:type="character" w:customStyle="1" w:styleId="SidefodTegn">
    <w:name w:val="Sidefod Tegn"/>
    <w:basedOn w:val="Standardskrifttypeiafsnit"/>
    <w:link w:val="Sidefod"/>
    <w:uiPriority w:val="99"/>
    <w:rsid w:val="0094672A"/>
  </w:style>
  <w:style w:type="table" w:styleId="Tabel-Gitter">
    <w:name w:val="Table Grid"/>
    <w:basedOn w:val="Tabel-Normal"/>
    <w:rsid w:val="00D86193"/>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F5D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5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Strategiplaner\Skabelon%20for%20Strategiplan_BLAA.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AF8B05-B5C0-4E04-8AC5-26BB6388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for Strategiplan_BLAA</Template>
  <TotalTime>1</TotalTime>
  <Pages>1</Pages>
  <Words>1258</Words>
  <Characters>7904</Characters>
  <Application>Microsoft Office Word</Application>
  <DocSecurity>0</DocSecurity>
  <Lines>175</Lines>
  <Paragraphs>52</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    </vt:lpstr>
      <vt:lpstr>    </vt:lpstr>
      <vt:lpstr>    Hvad vil vi gerne opnå – og hvilken effekt ønsker vi?</vt:lpstr>
      <vt:lpstr>    Hvilke indsatsområder vil vi særligt fokusere på?</vt:lpstr>
      <vt:lpstr>    Hvem bidrager?</vt:lpstr>
      <vt:lpstr>    Hvordan ved vi, at vi er på rette vej?</vt:lpstr>
      <vt:lpstr>    Hvordan vil vi følge op?</vt:lpstr>
    </vt:vector>
  </TitlesOfParts>
  <Company>Vordingborg Kommune</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Skrubbeltrang</dc:creator>
  <cp:keywords/>
  <dc:description/>
  <cp:lastModifiedBy>Katrine Jørsum</cp:lastModifiedBy>
  <cp:revision>2</cp:revision>
  <cp:lastPrinted>2017-11-27T09:06:00Z</cp:lastPrinted>
  <dcterms:created xsi:type="dcterms:W3CDTF">2020-09-11T10:54:00Z</dcterms:created>
  <dcterms:modified xsi:type="dcterms:W3CDTF">2020-09-11T10:54:00Z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{9A1C7D3E-C650-4ADD-8567-627050245220}</vt:lpwstr>
  </property>
</Properties>
</file>