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D3" w:rsidRDefault="004C4FE3">
      <w:r>
        <w:t>Sagsbehandlingstid,</w:t>
      </w:r>
      <w:r w:rsidR="00BA4650">
        <w:t xml:space="preserve"> Afdelingen Pleje og Omsorg</w:t>
      </w:r>
      <w:r>
        <w:t>, visitationen</w:t>
      </w:r>
      <w:bookmarkStart w:id="0" w:name="_GoBack"/>
      <w:bookmarkEnd w:id="0"/>
    </w:p>
    <w:p w:rsidR="00F833B3" w:rsidRDefault="00F833B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1164B2" w:rsidTr="004C4FE3">
        <w:tc>
          <w:tcPr>
            <w:tcW w:w="9628" w:type="dxa"/>
            <w:gridSpan w:val="2"/>
            <w:tcMar>
              <w:top w:w="57" w:type="dxa"/>
              <w:bottom w:w="57" w:type="dxa"/>
            </w:tcMar>
          </w:tcPr>
          <w:p w:rsidR="001164B2" w:rsidRPr="004C4FE3" w:rsidRDefault="004C4FE3" w:rsidP="004C4FE3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C4FE3">
              <w:rPr>
                <w:rFonts w:ascii="Arial" w:eastAsia="Calibri" w:hAnsi="Arial" w:cs="Arial"/>
                <w:sz w:val="24"/>
                <w:szCs w:val="24"/>
              </w:rPr>
              <w:t xml:space="preserve">Hvor lang sagsbehandlingstid kan der forventes at være i Pleje og Omsorg, inden der træffes en afgørelse. </w:t>
            </w:r>
          </w:p>
        </w:tc>
      </w:tr>
      <w:tr w:rsidR="00F833B3" w:rsidTr="00F833B3">
        <w:tc>
          <w:tcPr>
            <w:tcW w:w="6374" w:type="dxa"/>
          </w:tcPr>
          <w:p w:rsidR="00F833B3" w:rsidRPr="00362D0C" w:rsidRDefault="00F833B3">
            <w:pPr>
              <w:rPr>
                <w:b/>
              </w:rPr>
            </w:pPr>
            <w:r w:rsidRPr="00362D0C">
              <w:rPr>
                <w:b/>
              </w:rPr>
              <w:t>Hjemmehjælp og rehabiliterende indsats</w:t>
            </w:r>
            <w:r w:rsidR="006344B5">
              <w:rPr>
                <w:b/>
              </w:rPr>
              <w:t xml:space="preserve"> §§ 83 og 83a personlig pleje og praktisk hjælp</w:t>
            </w:r>
            <w:r w:rsidRPr="00362D0C">
              <w:rPr>
                <w:b/>
              </w:rPr>
              <w:t xml:space="preserve">: </w:t>
            </w:r>
          </w:p>
          <w:p w:rsidR="00F833B3" w:rsidRDefault="00F833B3" w:rsidP="00355C34">
            <w:r>
              <w:t>Risiko for liv og helbredstruende tilstand</w:t>
            </w:r>
          </w:p>
        </w:tc>
        <w:tc>
          <w:tcPr>
            <w:tcW w:w="3254" w:type="dxa"/>
          </w:tcPr>
          <w:p w:rsidR="00F833B3" w:rsidRDefault="00F833B3"/>
          <w:p w:rsidR="006344B5" w:rsidRDefault="006344B5"/>
          <w:p w:rsidR="00F833B3" w:rsidRDefault="00F833B3" w:rsidP="00355C34">
            <w:r>
              <w:t>Akut hjælp</w:t>
            </w:r>
            <w:r w:rsidR="00E42B9B">
              <w:t xml:space="preserve"> -</w:t>
            </w:r>
            <w:r>
              <w:t xml:space="preserve"> </w:t>
            </w:r>
            <w:r w:rsidR="00E42B9B">
              <w:t>handling straks</w:t>
            </w:r>
          </w:p>
        </w:tc>
      </w:tr>
      <w:tr w:rsidR="001164B2" w:rsidTr="00F833B3">
        <w:tc>
          <w:tcPr>
            <w:tcW w:w="6374" w:type="dxa"/>
          </w:tcPr>
          <w:p w:rsidR="001164B2" w:rsidRDefault="001164B2">
            <w:r>
              <w:t>Rengøring</w:t>
            </w:r>
          </w:p>
        </w:tc>
        <w:tc>
          <w:tcPr>
            <w:tcW w:w="3254" w:type="dxa"/>
          </w:tcPr>
          <w:p w:rsidR="001164B2" w:rsidRDefault="001164B2" w:rsidP="004C4FE3">
            <w:r>
              <w:t xml:space="preserve">Op til </w:t>
            </w:r>
            <w:r w:rsidR="004C4FE3">
              <w:t>10</w:t>
            </w:r>
            <w:r>
              <w:t xml:space="preserve"> uger</w:t>
            </w:r>
          </w:p>
        </w:tc>
      </w:tr>
      <w:tr w:rsidR="00355C34" w:rsidTr="00F833B3">
        <w:tc>
          <w:tcPr>
            <w:tcW w:w="6374" w:type="dxa"/>
          </w:tcPr>
          <w:p w:rsidR="00355C34" w:rsidRDefault="00355C34">
            <w:r>
              <w:t>Midlertidigt ophold</w:t>
            </w:r>
            <w:r w:rsidR="006344B5">
              <w:t xml:space="preserve"> § 84</w:t>
            </w:r>
          </w:p>
        </w:tc>
        <w:tc>
          <w:tcPr>
            <w:tcW w:w="3254" w:type="dxa"/>
          </w:tcPr>
          <w:p w:rsidR="00355C34" w:rsidRDefault="00355C34" w:rsidP="004C4FE3">
            <w:r>
              <w:t xml:space="preserve">Op til </w:t>
            </w:r>
            <w:r w:rsidR="004C4FE3">
              <w:t>7</w:t>
            </w:r>
            <w:r>
              <w:t xml:space="preserve"> </w:t>
            </w:r>
            <w:r w:rsidR="001164B2">
              <w:t>hver</w:t>
            </w:r>
            <w:r>
              <w:t>dage</w:t>
            </w:r>
          </w:p>
        </w:tc>
      </w:tr>
      <w:tr w:rsidR="00F833B3" w:rsidTr="00F833B3">
        <w:tc>
          <w:tcPr>
            <w:tcW w:w="6374" w:type="dxa"/>
          </w:tcPr>
          <w:p w:rsidR="00F833B3" w:rsidRDefault="00355C34">
            <w:r>
              <w:t>Plejebolig</w:t>
            </w:r>
          </w:p>
        </w:tc>
        <w:tc>
          <w:tcPr>
            <w:tcW w:w="3254" w:type="dxa"/>
          </w:tcPr>
          <w:p w:rsidR="00F833B3" w:rsidRDefault="00355C34" w:rsidP="004C4FE3">
            <w:r>
              <w:t xml:space="preserve">Op til </w:t>
            </w:r>
            <w:r w:rsidR="004C4FE3">
              <w:t>7</w:t>
            </w:r>
            <w:r>
              <w:t xml:space="preserve"> uger</w:t>
            </w:r>
          </w:p>
        </w:tc>
      </w:tr>
      <w:tr w:rsidR="00F833B3" w:rsidTr="00F833B3">
        <w:tc>
          <w:tcPr>
            <w:tcW w:w="6374" w:type="dxa"/>
          </w:tcPr>
          <w:p w:rsidR="00F833B3" w:rsidRDefault="00355C34">
            <w:r>
              <w:t>Ældre og handicapegnet bolig</w:t>
            </w:r>
          </w:p>
        </w:tc>
        <w:tc>
          <w:tcPr>
            <w:tcW w:w="3254" w:type="dxa"/>
          </w:tcPr>
          <w:p w:rsidR="00F833B3" w:rsidRDefault="00355C34" w:rsidP="004C4FE3">
            <w:r>
              <w:t xml:space="preserve">Op til </w:t>
            </w:r>
            <w:r w:rsidR="004C4FE3">
              <w:t>11</w:t>
            </w:r>
            <w:r>
              <w:t>uger</w:t>
            </w:r>
          </w:p>
        </w:tc>
      </w:tr>
      <w:tr w:rsidR="00F833B3" w:rsidTr="00F833B3">
        <w:tc>
          <w:tcPr>
            <w:tcW w:w="6374" w:type="dxa"/>
          </w:tcPr>
          <w:p w:rsidR="00F833B3" w:rsidRDefault="00355C34">
            <w:r>
              <w:t xml:space="preserve">Afløsning i hjemmet </w:t>
            </w:r>
            <w:r w:rsidR="006344B5">
              <w:t>§ 84</w:t>
            </w:r>
          </w:p>
        </w:tc>
        <w:tc>
          <w:tcPr>
            <w:tcW w:w="3254" w:type="dxa"/>
          </w:tcPr>
          <w:p w:rsidR="00F833B3" w:rsidRDefault="00355C34" w:rsidP="004C4FE3">
            <w:r>
              <w:t xml:space="preserve">Op til </w:t>
            </w:r>
            <w:r w:rsidR="004C4FE3">
              <w:t>6</w:t>
            </w:r>
            <w:r>
              <w:t xml:space="preserve"> uger</w:t>
            </w:r>
          </w:p>
        </w:tc>
      </w:tr>
      <w:tr w:rsidR="00F833B3" w:rsidTr="00F833B3">
        <w:tc>
          <w:tcPr>
            <w:tcW w:w="6374" w:type="dxa"/>
          </w:tcPr>
          <w:p w:rsidR="00F833B3" w:rsidRDefault="00355C34">
            <w:r>
              <w:t>P</w:t>
            </w:r>
            <w:r w:rsidR="00665E7F">
              <w:t>lejeorlov</w:t>
            </w:r>
            <w:r w:rsidR="006344B5">
              <w:t xml:space="preserve"> § 119</w:t>
            </w:r>
          </w:p>
        </w:tc>
        <w:tc>
          <w:tcPr>
            <w:tcW w:w="3254" w:type="dxa"/>
          </w:tcPr>
          <w:p w:rsidR="00F833B3" w:rsidRDefault="00355C34" w:rsidP="004C4FE3">
            <w:r>
              <w:t xml:space="preserve">Op til </w:t>
            </w:r>
            <w:r w:rsidR="004C4FE3">
              <w:t>7</w:t>
            </w:r>
            <w:r>
              <w:t xml:space="preserve"> </w:t>
            </w:r>
            <w:r w:rsidR="001164B2">
              <w:t>hver</w:t>
            </w:r>
            <w:r>
              <w:t>dage</w:t>
            </w:r>
          </w:p>
        </w:tc>
      </w:tr>
      <w:tr w:rsidR="00F833B3" w:rsidTr="00F833B3">
        <w:tc>
          <w:tcPr>
            <w:tcW w:w="6374" w:type="dxa"/>
          </w:tcPr>
          <w:p w:rsidR="00F833B3" w:rsidRDefault="000C52E8" w:rsidP="00355C34">
            <w:r>
              <w:t>Pasning af n</w:t>
            </w:r>
            <w:r w:rsidR="00355C34">
              <w:t>ærtstående</w:t>
            </w:r>
            <w:r w:rsidR="006344B5">
              <w:t xml:space="preserve"> § 118</w:t>
            </w:r>
          </w:p>
        </w:tc>
        <w:tc>
          <w:tcPr>
            <w:tcW w:w="3254" w:type="dxa"/>
          </w:tcPr>
          <w:p w:rsidR="00F833B3" w:rsidRDefault="00355C34" w:rsidP="004C4FE3">
            <w:r>
              <w:t xml:space="preserve">Op til </w:t>
            </w:r>
            <w:r w:rsidR="004C4FE3">
              <w:t>2</w:t>
            </w:r>
            <w:r>
              <w:t xml:space="preserve"> </w:t>
            </w:r>
            <w:r w:rsidR="004C4FE3">
              <w:t>uger</w:t>
            </w:r>
          </w:p>
        </w:tc>
      </w:tr>
      <w:tr w:rsidR="00F833B3" w:rsidTr="00F833B3">
        <w:tc>
          <w:tcPr>
            <w:tcW w:w="6374" w:type="dxa"/>
          </w:tcPr>
          <w:p w:rsidR="001164B2" w:rsidRDefault="00355C34" w:rsidP="001164B2">
            <w:r>
              <w:t>Omsorgstandpleje</w:t>
            </w:r>
            <w:r w:rsidR="006344B5">
              <w:t xml:space="preserve"> </w:t>
            </w:r>
          </w:p>
          <w:p w:rsidR="001164B2" w:rsidRDefault="001164B2" w:rsidP="001164B2">
            <w:r>
              <w:t>- ved helbredstruende tilstand</w:t>
            </w:r>
          </w:p>
        </w:tc>
        <w:tc>
          <w:tcPr>
            <w:tcW w:w="3254" w:type="dxa"/>
          </w:tcPr>
          <w:p w:rsidR="00F833B3" w:rsidRDefault="00355C34">
            <w:r>
              <w:t xml:space="preserve">Op til </w:t>
            </w:r>
            <w:r w:rsidR="004C4FE3">
              <w:t>10</w:t>
            </w:r>
            <w:r>
              <w:t xml:space="preserve"> uger</w:t>
            </w:r>
          </w:p>
          <w:p w:rsidR="001164B2" w:rsidRDefault="00B77CA9" w:rsidP="004C4FE3">
            <w:r>
              <w:t xml:space="preserve">Op til </w:t>
            </w:r>
            <w:r w:rsidR="004C4FE3">
              <w:t>7</w:t>
            </w:r>
            <w:r>
              <w:t xml:space="preserve"> </w:t>
            </w:r>
            <w:r w:rsidR="004C4FE3">
              <w:t>hver</w:t>
            </w:r>
            <w:r>
              <w:t>dage</w:t>
            </w:r>
          </w:p>
        </w:tc>
      </w:tr>
      <w:tr w:rsidR="00F833B3" w:rsidTr="00F833B3">
        <w:tc>
          <w:tcPr>
            <w:tcW w:w="6374" w:type="dxa"/>
          </w:tcPr>
          <w:p w:rsidR="00F833B3" w:rsidRDefault="000B1100">
            <w:r>
              <w:t>Værgemål</w:t>
            </w:r>
            <w:r w:rsidR="006344B5">
              <w:t xml:space="preserve"> </w:t>
            </w:r>
          </w:p>
        </w:tc>
        <w:tc>
          <w:tcPr>
            <w:tcW w:w="3254" w:type="dxa"/>
          </w:tcPr>
          <w:p w:rsidR="00F833B3" w:rsidRDefault="000B1100">
            <w:r>
              <w:t>Op til 2 uger</w:t>
            </w:r>
          </w:p>
        </w:tc>
      </w:tr>
      <w:tr w:rsidR="00F833B3" w:rsidTr="00F833B3">
        <w:tc>
          <w:tcPr>
            <w:tcW w:w="6374" w:type="dxa"/>
          </w:tcPr>
          <w:p w:rsidR="00F833B3" w:rsidRDefault="000B1100">
            <w:r>
              <w:t>Ledsagerordning</w:t>
            </w:r>
            <w:r w:rsidR="00E45C2B">
              <w:t xml:space="preserve"> § 9</w:t>
            </w:r>
            <w:r w:rsidR="006344B5">
              <w:t>7</w:t>
            </w:r>
          </w:p>
        </w:tc>
        <w:tc>
          <w:tcPr>
            <w:tcW w:w="3254" w:type="dxa"/>
          </w:tcPr>
          <w:p w:rsidR="00F833B3" w:rsidRDefault="000B1100" w:rsidP="004C4FE3">
            <w:r>
              <w:t xml:space="preserve">Op til </w:t>
            </w:r>
            <w:r w:rsidR="004C4FE3">
              <w:t>8</w:t>
            </w:r>
            <w:r>
              <w:t xml:space="preserve"> uger</w:t>
            </w:r>
          </w:p>
        </w:tc>
      </w:tr>
      <w:tr w:rsidR="00D128C1" w:rsidTr="00F833B3">
        <w:tc>
          <w:tcPr>
            <w:tcW w:w="6374" w:type="dxa"/>
          </w:tcPr>
          <w:p w:rsidR="00D128C1" w:rsidRDefault="00D128C1"/>
        </w:tc>
        <w:tc>
          <w:tcPr>
            <w:tcW w:w="3254" w:type="dxa"/>
          </w:tcPr>
          <w:p w:rsidR="00D128C1" w:rsidRDefault="00D128C1"/>
        </w:tc>
      </w:tr>
      <w:tr w:rsidR="00E9459F" w:rsidTr="00F833B3">
        <w:tc>
          <w:tcPr>
            <w:tcW w:w="6374" w:type="dxa"/>
          </w:tcPr>
          <w:p w:rsidR="00E9459F" w:rsidRPr="00E42B9B" w:rsidRDefault="00250C78" w:rsidP="00E9459F">
            <w:pPr>
              <w:rPr>
                <w:b/>
              </w:rPr>
            </w:pPr>
            <w:r>
              <w:rPr>
                <w:b/>
              </w:rPr>
              <w:t>Svarfrister for</w:t>
            </w:r>
            <w:r w:rsidR="00E9459F" w:rsidRPr="00E42B9B">
              <w:rPr>
                <w:b/>
              </w:rPr>
              <w:t xml:space="preserve"> Vordingborg Kommune</w:t>
            </w:r>
          </w:p>
        </w:tc>
        <w:tc>
          <w:tcPr>
            <w:tcW w:w="3254" w:type="dxa"/>
          </w:tcPr>
          <w:p w:rsidR="00E9459F" w:rsidRDefault="00E9459F"/>
        </w:tc>
      </w:tr>
      <w:tr w:rsidR="00F833B3" w:rsidTr="00F833B3">
        <w:tc>
          <w:tcPr>
            <w:tcW w:w="6374" w:type="dxa"/>
          </w:tcPr>
          <w:p w:rsidR="00F833B3" w:rsidRDefault="000B1100" w:rsidP="00362D0C">
            <w:r>
              <w:t xml:space="preserve">Svar på </w:t>
            </w:r>
            <w:r w:rsidR="00362D0C">
              <w:t>henvendelse</w:t>
            </w:r>
            <w:r>
              <w:t xml:space="preserve"> </w:t>
            </w:r>
            <w:r w:rsidR="006344B5">
              <w:t>(ansøgning brev/mail)</w:t>
            </w:r>
          </w:p>
        </w:tc>
        <w:tc>
          <w:tcPr>
            <w:tcW w:w="3254" w:type="dxa"/>
          </w:tcPr>
          <w:p w:rsidR="00F833B3" w:rsidRDefault="000B1100">
            <w:r>
              <w:t xml:space="preserve">Op til 10 hverdage. </w:t>
            </w:r>
          </w:p>
        </w:tc>
      </w:tr>
      <w:tr w:rsidR="00F833B3" w:rsidTr="001164B2">
        <w:tc>
          <w:tcPr>
            <w:tcW w:w="6374" w:type="dxa"/>
            <w:tcBorders>
              <w:bottom w:val="nil"/>
            </w:tcBorders>
          </w:tcPr>
          <w:p w:rsidR="00F833B3" w:rsidRDefault="000B1100">
            <w:r>
              <w:t xml:space="preserve">Svar på aktindsigt </w:t>
            </w:r>
          </w:p>
        </w:tc>
        <w:tc>
          <w:tcPr>
            <w:tcW w:w="3254" w:type="dxa"/>
            <w:tcBorders>
              <w:bottom w:val="nil"/>
            </w:tcBorders>
          </w:tcPr>
          <w:p w:rsidR="00F833B3" w:rsidRDefault="000B1100">
            <w:r>
              <w:t>Op til 7 hverdage</w:t>
            </w:r>
          </w:p>
        </w:tc>
      </w:tr>
      <w:tr w:rsidR="00F833B3" w:rsidTr="001164B2">
        <w:tc>
          <w:tcPr>
            <w:tcW w:w="6374" w:type="dxa"/>
            <w:tcBorders>
              <w:top w:val="nil"/>
              <w:right w:val="nil"/>
            </w:tcBorders>
          </w:tcPr>
          <w:p w:rsidR="00F833B3" w:rsidRDefault="00F833B3"/>
        </w:tc>
        <w:tc>
          <w:tcPr>
            <w:tcW w:w="3254" w:type="dxa"/>
            <w:tcBorders>
              <w:top w:val="nil"/>
              <w:left w:val="nil"/>
            </w:tcBorders>
          </w:tcPr>
          <w:p w:rsidR="00F833B3" w:rsidRDefault="00F833B3"/>
        </w:tc>
      </w:tr>
      <w:tr w:rsidR="00250C78" w:rsidTr="004C4FE3">
        <w:tc>
          <w:tcPr>
            <w:tcW w:w="9628" w:type="dxa"/>
            <w:gridSpan w:val="2"/>
            <w:tcMar>
              <w:top w:w="57" w:type="dxa"/>
              <w:bottom w:w="57" w:type="dxa"/>
            </w:tcMar>
          </w:tcPr>
          <w:p w:rsidR="00250C78" w:rsidRDefault="001164B2" w:rsidP="004C4FE3">
            <w:pPr>
              <w:spacing w:before="100" w:beforeAutospacing="1" w:after="100" w:afterAutospacing="1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Den efterfølgende sagsbehandlingstid kan blive forlænget, hvis der er </w:t>
            </w:r>
            <w:r w:rsidRPr="002A3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behov for lægeerklæringer, udtalelser, afprøvninger eller deltagelse fra anden part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.</w:t>
            </w:r>
            <w:r w:rsidRPr="002A3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Borgeren informeres løbende pr. telefon.</w:t>
            </w:r>
          </w:p>
        </w:tc>
      </w:tr>
    </w:tbl>
    <w:p w:rsidR="00F833B3" w:rsidRDefault="00F833B3"/>
    <w:sectPr w:rsidR="00F833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83FA1"/>
    <w:multiLevelType w:val="hybridMultilevel"/>
    <w:tmpl w:val="E2D2130A"/>
    <w:lvl w:ilvl="0" w:tplc="C046F8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777BA"/>
    <w:multiLevelType w:val="hybridMultilevel"/>
    <w:tmpl w:val="86E2075C"/>
    <w:lvl w:ilvl="0" w:tplc="B5982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D1700"/>
    <w:multiLevelType w:val="hybridMultilevel"/>
    <w:tmpl w:val="3C5C10B6"/>
    <w:lvl w:ilvl="0" w:tplc="C8E48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B3"/>
    <w:rsid w:val="00014F94"/>
    <w:rsid w:val="00020257"/>
    <w:rsid w:val="00027F94"/>
    <w:rsid w:val="00050D62"/>
    <w:rsid w:val="000B1100"/>
    <w:rsid w:val="000C52E8"/>
    <w:rsid w:val="000D6F4A"/>
    <w:rsid w:val="000D74AB"/>
    <w:rsid w:val="000F2460"/>
    <w:rsid w:val="001164B2"/>
    <w:rsid w:val="00133B2C"/>
    <w:rsid w:val="0014278F"/>
    <w:rsid w:val="0023423C"/>
    <w:rsid w:val="00250C78"/>
    <w:rsid w:val="0025598F"/>
    <w:rsid w:val="002A32C3"/>
    <w:rsid w:val="002C4155"/>
    <w:rsid w:val="00327178"/>
    <w:rsid w:val="00355C34"/>
    <w:rsid w:val="00362D0C"/>
    <w:rsid w:val="003E156E"/>
    <w:rsid w:val="004677DE"/>
    <w:rsid w:val="00481F3D"/>
    <w:rsid w:val="00487747"/>
    <w:rsid w:val="004B1902"/>
    <w:rsid w:val="004B2FB3"/>
    <w:rsid w:val="004B44AF"/>
    <w:rsid w:val="004C4FE3"/>
    <w:rsid w:val="004D220C"/>
    <w:rsid w:val="0051532A"/>
    <w:rsid w:val="005473FA"/>
    <w:rsid w:val="005B1A04"/>
    <w:rsid w:val="006344B5"/>
    <w:rsid w:val="00665E7F"/>
    <w:rsid w:val="006F5842"/>
    <w:rsid w:val="0073406D"/>
    <w:rsid w:val="007C0713"/>
    <w:rsid w:val="007E2E9F"/>
    <w:rsid w:val="00864B0B"/>
    <w:rsid w:val="00895D24"/>
    <w:rsid w:val="008A7348"/>
    <w:rsid w:val="008C7F23"/>
    <w:rsid w:val="008E40EF"/>
    <w:rsid w:val="008E4F38"/>
    <w:rsid w:val="008F677A"/>
    <w:rsid w:val="009348AA"/>
    <w:rsid w:val="00961A3E"/>
    <w:rsid w:val="00981C66"/>
    <w:rsid w:val="00996786"/>
    <w:rsid w:val="009A4A52"/>
    <w:rsid w:val="009B2C29"/>
    <w:rsid w:val="009B3F34"/>
    <w:rsid w:val="009B7A23"/>
    <w:rsid w:val="00A024D1"/>
    <w:rsid w:val="00A05D2D"/>
    <w:rsid w:val="00A1630B"/>
    <w:rsid w:val="00A322AC"/>
    <w:rsid w:val="00A342D3"/>
    <w:rsid w:val="00A44D99"/>
    <w:rsid w:val="00A53C84"/>
    <w:rsid w:val="00A63214"/>
    <w:rsid w:val="00A64C0B"/>
    <w:rsid w:val="00AF209E"/>
    <w:rsid w:val="00B12480"/>
    <w:rsid w:val="00B77CA9"/>
    <w:rsid w:val="00BA4650"/>
    <w:rsid w:val="00BD721C"/>
    <w:rsid w:val="00C00958"/>
    <w:rsid w:val="00C93465"/>
    <w:rsid w:val="00C95AE9"/>
    <w:rsid w:val="00CD54FD"/>
    <w:rsid w:val="00CF3499"/>
    <w:rsid w:val="00D10E63"/>
    <w:rsid w:val="00D12684"/>
    <w:rsid w:val="00D128C1"/>
    <w:rsid w:val="00D61D23"/>
    <w:rsid w:val="00D81FAF"/>
    <w:rsid w:val="00E10E15"/>
    <w:rsid w:val="00E42B9B"/>
    <w:rsid w:val="00E45C2B"/>
    <w:rsid w:val="00E635C6"/>
    <w:rsid w:val="00E63DED"/>
    <w:rsid w:val="00E74B5F"/>
    <w:rsid w:val="00E92851"/>
    <w:rsid w:val="00E9459F"/>
    <w:rsid w:val="00EF6DA8"/>
    <w:rsid w:val="00F17E6F"/>
    <w:rsid w:val="00F64051"/>
    <w:rsid w:val="00F833B3"/>
    <w:rsid w:val="00F95618"/>
    <w:rsid w:val="00FC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57999-B30B-4900-A37C-E42B16F4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Kalender2">
    <w:name w:val="Kalender 2"/>
    <w:basedOn w:val="Tabel-Normal"/>
    <w:uiPriority w:val="99"/>
    <w:qFormat/>
    <w:rsid w:val="00F833B3"/>
    <w:pPr>
      <w:spacing w:after="0" w:line="240" w:lineRule="auto"/>
      <w:jc w:val="center"/>
    </w:pPr>
    <w:rPr>
      <w:rFonts w:eastAsiaTheme="minorEastAsia"/>
      <w:sz w:val="28"/>
      <w:szCs w:val="28"/>
      <w:lang w:eastAsia="da-DK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-Gitter">
    <w:name w:val="Table Grid"/>
    <w:basedOn w:val="Tabel-Normal"/>
    <w:uiPriority w:val="39"/>
    <w:rsid w:val="00F83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2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2B9B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2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9690F7E0</Template>
  <TotalTime>13</TotalTime>
  <Pages>1</Pages>
  <Words>152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kyhn Madsen</dc:creator>
  <cp:keywords/>
  <dc:description/>
  <cp:lastModifiedBy>Ole Gerner Bach</cp:lastModifiedBy>
  <cp:revision>5</cp:revision>
  <cp:lastPrinted>2016-10-20T12:42:00Z</cp:lastPrinted>
  <dcterms:created xsi:type="dcterms:W3CDTF">2016-10-20T12:49:00Z</dcterms:created>
  <dcterms:modified xsi:type="dcterms:W3CDTF">2016-12-07T11:30:00Z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{212D54B0-0121-4994-A7E7-689AF3F23FE5}</vt:lpwstr>
  </property>
</Properties>
</file>