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vertAnchor="page" w:horzAnchor="page" w:tblpX="1135" w:tblpY="3402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  <w:gridCol w:w="142"/>
      </w:tblGrid>
      <w:tr w:rsidR="00742076" w:rsidRPr="00754E2E" w14:paraId="6C2D1930" w14:textId="77777777" w:rsidTr="00F41778">
        <w:trPr>
          <w:trHeight w:val="1984"/>
        </w:trPr>
        <w:tc>
          <w:tcPr>
            <w:tcW w:w="9781" w:type="dxa"/>
            <w:vAlign w:val="bottom"/>
          </w:tcPr>
          <w:p w14:paraId="76651D70" w14:textId="1C65671E" w:rsidR="00B06CD3" w:rsidRDefault="00F41778" w:rsidP="00B06CD3">
            <w:pPr>
              <w:pStyle w:val="ForsideIntro"/>
            </w:pPr>
            <w:r w:rsidRPr="00754E2E">
              <w:t>Nature Energy</w:t>
            </w:r>
            <w:r w:rsidR="00C92D3B" w:rsidRPr="00754E2E">
              <w:t xml:space="preserve"> </w:t>
            </w:r>
            <w:r w:rsidRPr="00754E2E">
              <w:t>Køng</w:t>
            </w:r>
            <w:r w:rsidR="00C92D3B" w:rsidRPr="00754E2E">
              <w:t xml:space="preserve"> </w:t>
            </w:r>
            <w:r w:rsidR="00830052">
              <w:t xml:space="preserve">- </w:t>
            </w:r>
            <w:r w:rsidR="00C92D3B" w:rsidRPr="00754E2E">
              <w:t>Biogas</w:t>
            </w:r>
            <w:r w:rsidR="00830052">
              <w:t>anlæg</w:t>
            </w:r>
            <w:r w:rsidR="00C14E6C" w:rsidRPr="00754E2E">
              <w:t xml:space="preserve"> </w:t>
            </w:r>
          </w:p>
          <w:p w14:paraId="6A452AA3" w14:textId="2388FEAF" w:rsidR="00742076" w:rsidRDefault="00F41778" w:rsidP="00F41778">
            <w:pPr>
              <w:pStyle w:val="ForsideOverskrift"/>
            </w:pPr>
            <w:r w:rsidRPr="00754E2E">
              <w:t>Miljøgodkendelse</w:t>
            </w:r>
          </w:p>
          <w:p w14:paraId="19361936" w14:textId="15534958" w:rsidR="00B06CD3" w:rsidRPr="00754E2E" w:rsidRDefault="0081465A" w:rsidP="00B06CD3">
            <w:pPr>
              <w:pStyle w:val="ForsideOverskrift"/>
            </w:pPr>
            <w:r>
              <w:t>Dybstrøelse</w:t>
            </w:r>
          </w:p>
        </w:tc>
        <w:tc>
          <w:tcPr>
            <w:tcW w:w="142" w:type="dxa"/>
          </w:tcPr>
          <w:p w14:paraId="4B71EA0F" w14:textId="77777777" w:rsidR="00742076" w:rsidRPr="00754E2E" w:rsidRDefault="00742076" w:rsidP="00F41778">
            <w:pPr>
              <w:pStyle w:val="ForsideIntro"/>
            </w:pPr>
          </w:p>
        </w:tc>
      </w:tr>
    </w:tbl>
    <w:tbl>
      <w:tblPr>
        <w:tblpPr w:vertAnchor="page" w:horzAnchor="page" w:tblpX="11228" w:tblpY="2042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</w:tblGrid>
      <w:tr w:rsidR="00981775" w:rsidRPr="00754E2E" w14:paraId="50E70730" w14:textId="77777777" w:rsidTr="00E6010E">
        <w:trPr>
          <w:cantSplit/>
          <w:trHeight w:val="1134"/>
        </w:trPr>
        <w:tc>
          <w:tcPr>
            <w:tcW w:w="680" w:type="dxa"/>
            <w:textDirection w:val="tbRl"/>
            <w:vAlign w:val="center"/>
          </w:tcPr>
          <w:p w14:paraId="192C3B2E" w14:textId="77777777" w:rsidR="00981775" w:rsidRPr="00754E2E" w:rsidRDefault="00981775" w:rsidP="00366A16">
            <w:pPr>
              <w:ind w:left="113" w:right="113"/>
              <w:jc w:val="right"/>
            </w:pPr>
          </w:p>
        </w:tc>
      </w:tr>
      <w:tr w:rsidR="00366A16" w:rsidRPr="00754E2E" w14:paraId="3857A190" w14:textId="77777777" w:rsidTr="00E6010E">
        <w:trPr>
          <w:cantSplit/>
          <w:trHeight w:val="8222"/>
        </w:trPr>
        <w:tc>
          <w:tcPr>
            <w:tcW w:w="680" w:type="dxa"/>
            <w:textDirection w:val="tbRl"/>
            <w:vAlign w:val="center"/>
          </w:tcPr>
          <w:p w14:paraId="4A0B8E1C" w14:textId="20EE7641" w:rsidR="00366A16" w:rsidRPr="00754E2E" w:rsidRDefault="00810E3E" w:rsidP="00F41778">
            <w:pPr>
              <w:pStyle w:val="ForsideSidepanel"/>
              <w:framePr w:wrap="auto" w:vAnchor="margin" w:hAnchor="text" w:xAlign="left" w:yAlign="inline"/>
              <w:suppressOverlap w:val="0"/>
            </w:pPr>
            <w:r>
              <w:t>Center for vej, natur og</w:t>
            </w:r>
            <w:r w:rsidR="00F41778" w:rsidRPr="00754E2E">
              <w:t xml:space="preserve"> Miljø</w:t>
            </w:r>
          </w:p>
        </w:tc>
      </w:tr>
      <w:tr w:rsidR="00366A16" w:rsidRPr="00754E2E" w14:paraId="1ED57CE3" w14:textId="77777777" w:rsidTr="008C42B4">
        <w:trPr>
          <w:cantSplit/>
          <w:trHeight w:val="4306"/>
        </w:trPr>
        <w:tc>
          <w:tcPr>
            <w:tcW w:w="680" w:type="dxa"/>
            <w:textDirection w:val="tbRl"/>
            <w:vAlign w:val="center"/>
          </w:tcPr>
          <w:p w14:paraId="14DDDF8A" w14:textId="77777777" w:rsidR="00366A16" w:rsidRPr="00754E2E" w:rsidRDefault="00F41778" w:rsidP="00F41778">
            <w:pPr>
              <w:pStyle w:val="ForsideWebadresse"/>
              <w:framePr w:wrap="auto" w:vAnchor="margin" w:hAnchor="text" w:xAlign="left" w:yAlign="inline"/>
              <w:suppressOverlap w:val="0"/>
            </w:pPr>
            <w:r w:rsidRPr="00754E2E">
              <w:t>vordingborg.dk</w:t>
            </w:r>
          </w:p>
        </w:tc>
      </w:tr>
    </w:tbl>
    <w:p w14:paraId="7F24DC70" w14:textId="77777777" w:rsidR="005A1400" w:rsidRPr="00754E2E" w:rsidRDefault="005A1400" w:rsidP="00E25F00"/>
    <w:p w14:paraId="4429BBEF" w14:textId="571249E4" w:rsidR="008B0965" w:rsidRPr="00754E2E" w:rsidRDefault="008B0965" w:rsidP="008B0965"/>
    <w:p w14:paraId="101B946C" w14:textId="4874C554" w:rsidR="007F3DF9" w:rsidRPr="00754E2E" w:rsidRDefault="007F3DF9" w:rsidP="008B0965">
      <w:pPr>
        <w:sectPr w:rsidR="007F3DF9" w:rsidRPr="00754E2E" w:rsidSect="008C42B4">
          <w:headerReference w:type="default" r:id="rId8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pPr w:vertAnchor="page" w:horzAnchor="page" w:tblpX="965" w:tblpY="13609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3"/>
      </w:tblGrid>
      <w:tr w:rsidR="007F3DF9" w:rsidRPr="00754E2E" w14:paraId="0BF544A9" w14:textId="77777777" w:rsidTr="007F3DF9">
        <w:trPr>
          <w:trHeight w:hRule="exact" w:val="2268"/>
        </w:trPr>
        <w:tc>
          <w:tcPr>
            <w:tcW w:w="6603" w:type="dxa"/>
            <w:vAlign w:val="bottom"/>
          </w:tcPr>
          <w:p w14:paraId="0D19A97C" w14:textId="77777777" w:rsidR="00F41778" w:rsidRPr="00754E2E" w:rsidRDefault="00F41778" w:rsidP="00F41778">
            <w:pPr>
              <w:rPr>
                <w:rFonts w:cs="Arial"/>
              </w:rPr>
            </w:pPr>
            <w:r w:rsidRPr="00754E2E">
              <w:rPr>
                <w:rFonts w:cs="Arial"/>
                <w:b/>
                <w:color w:val="666666"/>
              </w:rPr>
              <w:lastRenderedPageBreak/>
              <w:t>Vordingborg Kommune</w:t>
            </w:r>
          </w:p>
          <w:p w14:paraId="2C87C101" w14:textId="77777777" w:rsidR="00F41778" w:rsidRPr="00754E2E" w:rsidRDefault="00F41778" w:rsidP="00F41778">
            <w:pPr>
              <w:rPr>
                <w:rFonts w:cs="Arial"/>
              </w:rPr>
            </w:pPr>
            <w:r w:rsidRPr="00754E2E">
              <w:rPr>
                <w:rFonts w:cs="Arial"/>
                <w:color w:val="666666"/>
              </w:rPr>
              <w:t>Østergårdstræde 1A</w:t>
            </w:r>
          </w:p>
          <w:p w14:paraId="6F041DB9" w14:textId="77777777" w:rsidR="007F3DF9" w:rsidRPr="00754E2E" w:rsidRDefault="00F41778" w:rsidP="00F41778">
            <w:pPr>
              <w:rPr>
                <w:rFonts w:ascii="Verdana" w:hAnsi="Verdana"/>
                <w:b/>
              </w:rPr>
            </w:pPr>
            <w:r w:rsidRPr="00754E2E">
              <w:rPr>
                <w:rFonts w:cs="Arial"/>
                <w:color w:val="666666"/>
              </w:rPr>
              <w:t>4772</w:t>
            </w:r>
            <w:r w:rsidRPr="00754E2E">
              <w:rPr>
                <w:rFonts w:cs="Arial"/>
              </w:rPr>
              <w:t xml:space="preserve"> </w:t>
            </w:r>
            <w:r w:rsidRPr="00754E2E">
              <w:rPr>
                <w:rFonts w:cs="Arial"/>
                <w:color w:val="666666"/>
              </w:rPr>
              <w:t>Langebæk</w:t>
            </w:r>
          </w:p>
        </w:tc>
      </w:tr>
    </w:tbl>
    <w:p w14:paraId="5B57C403" w14:textId="77777777" w:rsidR="008B0965" w:rsidRPr="00754E2E" w:rsidRDefault="00F41778" w:rsidP="00F41778">
      <w:pPr>
        <w:pStyle w:val="Side2Overskrift"/>
      </w:pPr>
      <w:r w:rsidRPr="00754E2E">
        <w:t>Miljøgodkendelse</w:t>
      </w:r>
    </w:p>
    <w:p w14:paraId="51077EE8" w14:textId="77777777" w:rsidR="00D25309" w:rsidRPr="00754E2E" w:rsidRDefault="00C57610" w:rsidP="00F41778">
      <w:pPr>
        <w:rPr>
          <w:rFonts w:cs="Arial"/>
        </w:rPr>
      </w:pPr>
      <w:r w:rsidRPr="00754E2E">
        <w:rPr>
          <w:rFonts w:cs="Arial"/>
        </w:rPr>
        <w:t>Meddelt</w:t>
      </w:r>
      <w:r w:rsidR="00D25309" w:rsidRPr="00754E2E">
        <w:rPr>
          <w:rFonts w:cs="Arial"/>
        </w:rPr>
        <w:t xml:space="preserve"> af Vordingborg Kommune</w:t>
      </w:r>
    </w:p>
    <w:p w14:paraId="279C5FA0" w14:textId="2FDD9E1C" w:rsidR="00C57610" w:rsidRPr="00754E2E" w:rsidRDefault="005E5582" w:rsidP="00F41778">
      <w:pPr>
        <w:rPr>
          <w:rFonts w:cs="Arial"/>
        </w:rPr>
      </w:pPr>
      <w:r>
        <w:rPr>
          <w:rFonts w:cs="Arial"/>
        </w:rPr>
        <w:t>7</w:t>
      </w:r>
      <w:r w:rsidR="0039015B">
        <w:rPr>
          <w:rFonts w:cs="Arial"/>
        </w:rPr>
        <w:t>. maj</w:t>
      </w:r>
      <w:r w:rsidR="0081465A">
        <w:rPr>
          <w:rFonts w:cs="Arial"/>
        </w:rPr>
        <w:t xml:space="preserve"> </w:t>
      </w:r>
      <w:r w:rsidR="00C57610" w:rsidRPr="00754E2E">
        <w:rPr>
          <w:rFonts w:cs="Arial"/>
        </w:rPr>
        <w:t>20</w:t>
      </w:r>
      <w:r w:rsidR="001422D4" w:rsidRPr="00754E2E">
        <w:rPr>
          <w:rFonts w:cs="Arial"/>
        </w:rPr>
        <w:t>2</w:t>
      </w:r>
      <w:r w:rsidR="0081465A">
        <w:rPr>
          <w:rFonts w:cs="Arial"/>
        </w:rPr>
        <w:t>4</w:t>
      </w:r>
    </w:p>
    <w:p w14:paraId="09575EF8" w14:textId="77777777" w:rsidR="00564C6E" w:rsidRDefault="00ED2E79" w:rsidP="00F41778">
      <w:pPr>
        <w:rPr>
          <w:rFonts w:cs="Arial"/>
        </w:rPr>
      </w:pPr>
      <w:r w:rsidRPr="00754E2E">
        <w:rPr>
          <w:rFonts w:cs="Arial"/>
        </w:rPr>
        <w:t>Sagsbehandler</w:t>
      </w:r>
      <w:r w:rsidR="00D25309" w:rsidRPr="00754E2E">
        <w:rPr>
          <w:rFonts w:cs="Arial"/>
        </w:rPr>
        <w:t xml:space="preserve">: </w:t>
      </w:r>
      <w:r w:rsidR="00F41778" w:rsidRPr="00754E2E">
        <w:rPr>
          <w:rFonts w:cs="Arial"/>
        </w:rPr>
        <w:t>Lars Jensen</w:t>
      </w:r>
    </w:p>
    <w:p w14:paraId="41F61C71" w14:textId="7B300ED0" w:rsidR="00633EBB" w:rsidRDefault="00633EBB" w:rsidP="00F41778">
      <w:pPr>
        <w:rPr>
          <w:rFonts w:cs="Arial"/>
        </w:rPr>
      </w:pPr>
    </w:p>
    <w:p w14:paraId="3FF21383" w14:textId="77777777" w:rsidR="00633EBB" w:rsidRDefault="00633EBB" w:rsidP="00F41778">
      <w:pPr>
        <w:rPr>
          <w:rFonts w:cs="Arial"/>
        </w:rPr>
      </w:pPr>
    </w:p>
    <w:p w14:paraId="60FF163F" w14:textId="77777777" w:rsidR="00633EBB" w:rsidRDefault="00633EBB" w:rsidP="00F41778">
      <w:pPr>
        <w:rPr>
          <w:rFonts w:cs="Arial"/>
        </w:rPr>
      </w:pPr>
    </w:p>
    <w:p w14:paraId="277EB0D6" w14:textId="77777777" w:rsidR="00633EBB" w:rsidRDefault="00633EBB" w:rsidP="00F41778">
      <w:pPr>
        <w:rPr>
          <w:rFonts w:cs="Arial"/>
        </w:rPr>
      </w:pPr>
    </w:p>
    <w:p w14:paraId="7FC75469" w14:textId="77777777" w:rsidR="00633EBB" w:rsidRDefault="00633EBB" w:rsidP="00F41778">
      <w:pPr>
        <w:rPr>
          <w:rFonts w:cs="Arial"/>
        </w:rPr>
      </w:pPr>
    </w:p>
    <w:p w14:paraId="5F0BDE1E" w14:textId="77777777" w:rsidR="00633EBB" w:rsidRDefault="00633EBB" w:rsidP="00F41778">
      <w:pPr>
        <w:rPr>
          <w:rFonts w:cs="Arial"/>
        </w:rPr>
      </w:pPr>
    </w:p>
    <w:p w14:paraId="350D52B2" w14:textId="54765A5E" w:rsidR="00633EBB" w:rsidRPr="00633EBB" w:rsidRDefault="00633EBB" w:rsidP="00633EBB">
      <w:pPr>
        <w:rPr>
          <w:rFonts w:cs="Arial"/>
          <w:sz w:val="56"/>
          <w:szCs w:val="56"/>
        </w:rPr>
        <w:sectPr w:rsidR="00633EBB" w:rsidRPr="00633EBB" w:rsidSect="007F3DF9">
          <w:headerReference w:type="even" r:id="rId9"/>
          <w:headerReference w:type="default" r:id="rId10"/>
          <w:headerReference w:type="first" r:id="rId11"/>
          <w:pgSz w:w="11906" w:h="16838" w:code="9"/>
          <w:pgMar w:top="5330" w:right="1134" w:bottom="1134" w:left="4309" w:header="709" w:footer="709" w:gutter="0"/>
          <w:cols w:space="708"/>
          <w:docGrid w:linePitch="360"/>
        </w:sectPr>
      </w:pPr>
    </w:p>
    <w:p w14:paraId="65070719" w14:textId="11FA9282" w:rsidR="00830052" w:rsidRPr="00754E2E" w:rsidRDefault="00830052" w:rsidP="00830052">
      <w:pPr>
        <w:rPr>
          <w:rFonts w:ascii="Verdana" w:hAnsi="Verdana" w:cs="Arial"/>
          <w:b/>
          <w:sz w:val="44"/>
          <w:szCs w:val="44"/>
        </w:rPr>
      </w:pPr>
    </w:p>
    <w:p w14:paraId="07BD8BE7" w14:textId="77777777" w:rsidR="00E77C10" w:rsidRDefault="00E77C10" w:rsidP="00E77C10">
      <w:pPr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INDHOLDSFORTEGNELSE</w:t>
      </w:r>
    </w:p>
    <w:p w14:paraId="5438A728" w14:textId="0DE59F75" w:rsidR="000D0F2B" w:rsidRDefault="00E77C10">
      <w:pPr>
        <w:pStyle w:val="Indholdsfortegnelse1"/>
        <w:rPr>
          <w:rFonts w:asciiTheme="minorHAnsi" w:eastAsiaTheme="minorEastAsia" w:hAnsiTheme="minorHAnsi"/>
          <w:b w:val="0"/>
          <w:caps w:val="0"/>
          <w:noProof/>
          <w:kern w:val="2"/>
          <w:sz w:val="24"/>
          <w:szCs w:val="24"/>
          <w:lang w:eastAsia="da-DK"/>
          <w14:ligatures w14:val="standardContextual"/>
        </w:rPr>
      </w:pPr>
      <w:r>
        <w:rPr>
          <w:b w:val="0"/>
        </w:rPr>
        <w:fldChar w:fldCharType="begin"/>
      </w:r>
      <w:r>
        <w:instrText xml:space="preserve"> TOC \o "1-2" \h \z \u </w:instrText>
      </w:r>
      <w:r>
        <w:rPr>
          <w:b w:val="0"/>
        </w:rPr>
        <w:fldChar w:fldCharType="separate"/>
      </w:r>
      <w:hyperlink w:anchor="_Toc165970540" w:history="1">
        <w:r w:rsidR="000D0F2B" w:rsidRPr="008C151F">
          <w:rPr>
            <w:rStyle w:val="Hyperlink"/>
            <w:rFonts w:eastAsia="Calibri"/>
            <w:noProof/>
          </w:rPr>
          <w:t>1.</w:t>
        </w:r>
        <w:r w:rsidR="000D0F2B">
          <w:rPr>
            <w:rFonts w:asciiTheme="minorHAnsi" w:eastAsiaTheme="minorEastAsia" w:hAnsiTheme="minorHAnsi"/>
            <w:b w:val="0"/>
            <w:caps w:val="0"/>
            <w:noProof/>
            <w:kern w:val="2"/>
            <w:sz w:val="24"/>
            <w:szCs w:val="24"/>
            <w:lang w:eastAsia="da-DK"/>
            <w14:ligatures w14:val="standardContextual"/>
          </w:rPr>
          <w:tab/>
        </w:r>
        <w:r w:rsidR="000D0F2B" w:rsidRPr="008C151F">
          <w:rPr>
            <w:rStyle w:val="Hyperlink"/>
            <w:rFonts w:eastAsia="Calibri"/>
            <w:noProof/>
          </w:rPr>
          <w:t>Indledning</w:t>
        </w:r>
        <w:r w:rsidR="000D0F2B">
          <w:rPr>
            <w:noProof/>
            <w:webHidden/>
          </w:rPr>
          <w:tab/>
        </w:r>
        <w:r w:rsidR="000D0F2B">
          <w:rPr>
            <w:noProof/>
            <w:webHidden/>
          </w:rPr>
          <w:fldChar w:fldCharType="begin"/>
        </w:r>
        <w:r w:rsidR="000D0F2B">
          <w:rPr>
            <w:noProof/>
            <w:webHidden/>
          </w:rPr>
          <w:instrText xml:space="preserve"> PAGEREF _Toc165970540 \h </w:instrText>
        </w:r>
        <w:r w:rsidR="000D0F2B">
          <w:rPr>
            <w:noProof/>
            <w:webHidden/>
          </w:rPr>
        </w:r>
        <w:r w:rsidR="000D0F2B">
          <w:rPr>
            <w:noProof/>
            <w:webHidden/>
          </w:rPr>
          <w:fldChar w:fldCharType="separate"/>
        </w:r>
        <w:r w:rsidR="000D0F2B">
          <w:rPr>
            <w:noProof/>
            <w:webHidden/>
          </w:rPr>
          <w:t>5</w:t>
        </w:r>
        <w:r w:rsidR="000D0F2B">
          <w:rPr>
            <w:noProof/>
            <w:webHidden/>
          </w:rPr>
          <w:fldChar w:fldCharType="end"/>
        </w:r>
      </w:hyperlink>
    </w:p>
    <w:p w14:paraId="1C719368" w14:textId="0BD39A94" w:rsidR="000D0F2B" w:rsidRDefault="002462C6">
      <w:pPr>
        <w:pStyle w:val="Indholdsfortegnelse1"/>
        <w:rPr>
          <w:rFonts w:asciiTheme="minorHAnsi" w:eastAsiaTheme="minorEastAsia" w:hAnsiTheme="minorHAnsi"/>
          <w:b w:val="0"/>
          <w:caps w:val="0"/>
          <w:noProof/>
          <w:kern w:val="2"/>
          <w:sz w:val="24"/>
          <w:szCs w:val="24"/>
          <w:lang w:eastAsia="da-DK"/>
          <w14:ligatures w14:val="standardContextual"/>
        </w:rPr>
      </w:pPr>
      <w:hyperlink w:anchor="_Toc165970541" w:history="1">
        <w:r w:rsidR="000D0F2B" w:rsidRPr="008C151F">
          <w:rPr>
            <w:rStyle w:val="Hyperlink"/>
            <w:rFonts w:eastAsia="Calibri"/>
            <w:noProof/>
          </w:rPr>
          <w:t>2.</w:t>
        </w:r>
        <w:r w:rsidR="000D0F2B">
          <w:rPr>
            <w:rFonts w:asciiTheme="minorHAnsi" w:eastAsiaTheme="minorEastAsia" w:hAnsiTheme="minorHAnsi"/>
            <w:b w:val="0"/>
            <w:caps w:val="0"/>
            <w:noProof/>
            <w:kern w:val="2"/>
            <w:sz w:val="24"/>
            <w:szCs w:val="24"/>
            <w:lang w:eastAsia="da-DK"/>
            <w14:ligatures w14:val="standardContextual"/>
          </w:rPr>
          <w:tab/>
        </w:r>
        <w:r w:rsidR="000D0F2B" w:rsidRPr="008C151F">
          <w:rPr>
            <w:rStyle w:val="Hyperlink"/>
            <w:rFonts w:eastAsia="Calibri"/>
            <w:noProof/>
          </w:rPr>
          <w:t>Godkendelsespligt</w:t>
        </w:r>
        <w:r w:rsidR="000D0F2B">
          <w:rPr>
            <w:noProof/>
            <w:webHidden/>
          </w:rPr>
          <w:tab/>
        </w:r>
        <w:r w:rsidR="000D0F2B">
          <w:rPr>
            <w:noProof/>
            <w:webHidden/>
          </w:rPr>
          <w:fldChar w:fldCharType="begin"/>
        </w:r>
        <w:r w:rsidR="000D0F2B">
          <w:rPr>
            <w:noProof/>
            <w:webHidden/>
          </w:rPr>
          <w:instrText xml:space="preserve"> PAGEREF _Toc165970541 \h </w:instrText>
        </w:r>
        <w:r w:rsidR="000D0F2B">
          <w:rPr>
            <w:noProof/>
            <w:webHidden/>
          </w:rPr>
        </w:r>
        <w:r w:rsidR="000D0F2B">
          <w:rPr>
            <w:noProof/>
            <w:webHidden/>
          </w:rPr>
          <w:fldChar w:fldCharType="separate"/>
        </w:r>
        <w:r w:rsidR="000D0F2B">
          <w:rPr>
            <w:noProof/>
            <w:webHidden/>
          </w:rPr>
          <w:t>5</w:t>
        </w:r>
        <w:r w:rsidR="000D0F2B">
          <w:rPr>
            <w:noProof/>
            <w:webHidden/>
          </w:rPr>
          <w:fldChar w:fldCharType="end"/>
        </w:r>
      </w:hyperlink>
    </w:p>
    <w:p w14:paraId="4C30C982" w14:textId="0708E7EC" w:rsidR="000D0F2B" w:rsidRDefault="002462C6">
      <w:pPr>
        <w:pStyle w:val="Indholdsfortegnelse1"/>
        <w:rPr>
          <w:rFonts w:asciiTheme="minorHAnsi" w:eastAsiaTheme="minorEastAsia" w:hAnsiTheme="minorHAnsi"/>
          <w:b w:val="0"/>
          <w:caps w:val="0"/>
          <w:noProof/>
          <w:kern w:val="2"/>
          <w:sz w:val="24"/>
          <w:szCs w:val="24"/>
          <w:lang w:eastAsia="da-DK"/>
          <w14:ligatures w14:val="standardContextual"/>
        </w:rPr>
      </w:pPr>
      <w:hyperlink w:anchor="_Toc165970542" w:history="1">
        <w:r w:rsidR="000D0F2B" w:rsidRPr="008C151F">
          <w:rPr>
            <w:rStyle w:val="Hyperlink"/>
            <w:rFonts w:eastAsia="Calibri"/>
            <w:noProof/>
          </w:rPr>
          <w:t>3.</w:t>
        </w:r>
        <w:r w:rsidR="000D0F2B">
          <w:rPr>
            <w:rFonts w:asciiTheme="minorHAnsi" w:eastAsiaTheme="minorEastAsia" w:hAnsiTheme="minorHAnsi"/>
            <w:b w:val="0"/>
            <w:caps w:val="0"/>
            <w:noProof/>
            <w:kern w:val="2"/>
            <w:sz w:val="24"/>
            <w:szCs w:val="24"/>
            <w:lang w:eastAsia="da-DK"/>
            <w14:ligatures w14:val="standardContextual"/>
          </w:rPr>
          <w:tab/>
        </w:r>
        <w:r w:rsidR="000D0F2B" w:rsidRPr="008C151F">
          <w:rPr>
            <w:rStyle w:val="Hyperlink"/>
            <w:rFonts w:eastAsia="Calibri"/>
            <w:noProof/>
          </w:rPr>
          <w:t>Planforhold</w:t>
        </w:r>
        <w:r w:rsidR="000D0F2B">
          <w:rPr>
            <w:noProof/>
            <w:webHidden/>
          </w:rPr>
          <w:tab/>
        </w:r>
        <w:r w:rsidR="000D0F2B">
          <w:rPr>
            <w:noProof/>
            <w:webHidden/>
          </w:rPr>
          <w:fldChar w:fldCharType="begin"/>
        </w:r>
        <w:r w:rsidR="000D0F2B">
          <w:rPr>
            <w:noProof/>
            <w:webHidden/>
          </w:rPr>
          <w:instrText xml:space="preserve"> PAGEREF _Toc165970542 \h </w:instrText>
        </w:r>
        <w:r w:rsidR="000D0F2B">
          <w:rPr>
            <w:noProof/>
            <w:webHidden/>
          </w:rPr>
        </w:r>
        <w:r w:rsidR="000D0F2B">
          <w:rPr>
            <w:noProof/>
            <w:webHidden/>
          </w:rPr>
          <w:fldChar w:fldCharType="separate"/>
        </w:r>
        <w:r w:rsidR="000D0F2B">
          <w:rPr>
            <w:noProof/>
            <w:webHidden/>
          </w:rPr>
          <w:t>5</w:t>
        </w:r>
        <w:r w:rsidR="000D0F2B">
          <w:rPr>
            <w:noProof/>
            <w:webHidden/>
          </w:rPr>
          <w:fldChar w:fldCharType="end"/>
        </w:r>
      </w:hyperlink>
    </w:p>
    <w:p w14:paraId="06AF5A12" w14:textId="61C95D8D" w:rsidR="000D0F2B" w:rsidRDefault="002462C6">
      <w:pPr>
        <w:pStyle w:val="Indholdsfortegnelse1"/>
        <w:rPr>
          <w:rFonts w:asciiTheme="minorHAnsi" w:eastAsiaTheme="minorEastAsia" w:hAnsiTheme="minorHAnsi"/>
          <w:b w:val="0"/>
          <w:caps w:val="0"/>
          <w:noProof/>
          <w:kern w:val="2"/>
          <w:sz w:val="24"/>
          <w:szCs w:val="24"/>
          <w:lang w:eastAsia="da-DK"/>
          <w14:ligatures w14:val="standardContextual"/>
        </w:rPr>
      </w:pPr>
      <w:hyperlink w:anchor="_Toc165970543" w:history="1">
        <w:r w:rsidR="000D0F2B" w:rsidRPr="008C151F">
          <w:rPr>
            <w:rStyle w:val="Hyperlink"/>
            <w:rFonts w:eastAsia="Calibri"/>
            <w:noProof/>
          </w:rPr>
          <w:t>4.</w:t>
        </w:r>
        <w:r w:rsidR="000D0F2B">
          <w:rPr>
            <w:rFonts w:asciiTheme="minorHAnsi" w:eastAsiaTheme="minorEastAsia" w:hAnsiTheme="minorHAnsi"/>
            <w:b w:val="0"/>
            <w:caps w:val="0"/>
            <w:noProof/>
            <w:kern w:val="2"/>
            <w:sz w:val="24"/>
            <w:szCs w:val="24"/>
            <w:lang w:eastAsia="da-DK"/>
            <w14:ligatures w14:val="standardContextual"/>
          </w:rPr>
          <w:tab/>
        </w:r>
        <w:r w:rsidR="000D0F2B" w:rsidRPr="008C151F">
          <w:rPr>
            <w:rStyle w:val="Hyperlink"/>
            <w:rFonts w:eastAsia="Calibri"/>
            <w:noProof/>
          </w:rPr>
          <w:t>Miljøvurdering</w:t>
        </w:r>
        <w:r w:rsidR="000D0F2B">
          <w:rPr>
            <w:noProof/>
            <w:webHidden/>
          </w:rPr>
          <w:tab/>
        </w:r>
        <w:r w:rsidR="000D0F2B">
          <w:rPr>
            <w:noProof/>
            <w:webHidden/>
          </w:rPr>
          <w:fldChar w:fldCharType="begin"/>
        </w:r>
        <w:r w:rsidR="000D0F2B">
          <w:rPr>
            <w:noProof/>
            <w:webHidden/>
          </w:rPr>
          <w:instrText xml:space="preserve"> PAGEREF _Toc165970543 \h </w:instrText>
        </w:r>
        <w:r w:rsidR="000D0F2B">
          <w:rPr>
            <w:noProof/>
            <w:webHidden/>
          </w:rPr>
        </w:r>
        <w:r w:rsidR="000D0F2B">
          <w:rPr>
            <w:noProof/>
            <w:webHidden/>
          </w:rPr>
          <w:fldChar w:fldCharType="separate"/>
        </w:r>
        <w:r w:rsidR="000D0F2B">
          <w:rPr>
            <w:noProof/>
            <w:webHidden/>
          </w:rPr>
          <w:t>5</w:t>
        </w:r>
        <w:r w:rsidR="000D0F2B">
          <w:rPr>
            <w:noProof/>
            <w:webHidden/>
          </w:rPr>
          <w:fldChar w:fldCharType="end"/>
        </w:r>
      </w:hyperlink>
    </w:p>
    <w:p w14:paraId="101F0FDA" w14:textId="2D3A453E" w:rsidR="000D0F2B" w:rsidRDefault="002462C6">
      <w:pPr>
        <w:pStyle w:val="Indholdsfortegnelse1"/>
        <w:rPr>
          <w:rFonts w:asciiTheme="minorHAnsi" w:eastAsiaTheme="minorEastAsia" w:hAnsiTheme="minorHAnsi"/>
          <w:b w:val="0"/>
          <w:caps w:val="0"/>
          <w:noProof/>
          <w:kern w:val="2"/>
          <w:sz w:val="24"/>
          <w:szCs w:val="24"/>
          <w:lang w:eastAsia="da-DK"/>
          <w14:ligatures w14:val="standardContextual"/>
        </w:rPr>
      </w:pPr>
      <w:hyperlink w:anchor="_Toc165970544" w:history="1">
        <w:r w:rsidR="000D0F2B" w:rsidRPr="008C151F">
          <w:rPr>
            <w:rStyle w:val="Hyperlink"/>
            <w:rFonts w:eastAsia="Calibri"/>
            <w:noProof/>
          </w:rPr>
          <w:t>5.</w:t>
        </w:r>
        <w:r w:rsidR="000D0F2B">
          <w:rPr>
            <w:rFonts w:asciiTheme="minorHAnsi" w:eastAsiaTheme="minorEastAsia" w:hAnsiTheme="minorHAnsi"/>
            <w:b w:val="0"/>
            <w:caps w:val="0"/>
            <w:noProof/>
            <w:kern w:val="2"/>
            <w:sz w:val="24"/>
            <w:szCs w:val="24"/>
            <w:lang w:eastAsia="da-DK"/>
            <w14:ligatures w14:val="standardContextual"/>
          </w:rPr>
          <w:tab/>
        </w:r>
        <w:r w:rsidR="000D0F2B" w:rsidRPr="008C151F">
          <w:rPr>
            <w:rStyle w:val="Hyperlink"/>
            <w:rFonts w:eastAsia="Calibri"/>
            <w:noProof/>
          </w:rPr>
          <w:t>Afgørelse om miljøgodkendelse</w:t>
        </w:r>
        <w:r w:rsidR="000D0F2B">
          <w:rPr>
            <w:noProof/>
            <w:webHidden/>
          </w:rPr>
          <w:tab/>
        </w:r>
        <w:r w:rsidR="000D0F2B">
          <w:rPr>
            <w:noProof/>
            <w:webHidden/>
          </w:rPr>
          <w:fldChar w:fldCharType="begin"/>
        </w:r>
        <w:r w:rsidR="000D0F2B">
          <w:rPr>
            <w:noProof/>
            <w:webHidden/>
          </w:rPr>
          <w:instrText xml:space="preserve"> PAGEREF _Toc165970544 \h </w:instrText>
        </w:r>
        <w:r w:rsidR="000D0F2B">
          <w:rPr>
            <w:noProof/>
            <w:webHidden/>
          </w:rPr>
        </w:r>
        <w:r w:rsidR="000D0F2B">
          <w:rPr>
            <w:noProof/>
            <w:webHidden/>
          </w:rPr>
          <w:fldChar w:fldCharType="separate"/>
        </w:r>
        <w:r w:rsidR="000D0F2B">
          <w:rPr>
            <w:noProof/>
            <w:webHidden/>
          </w:rPr>
          <w:t>6</w:t>
        </w:r>
        <w:r w:rsidR="000D0F2B">
          <w:rPr>
            <w:noProof/>
            <w:webHidden/>
          </w:rPr>
          <w:fldChar w:fldCharType="end"/>
        </w:r>
      </w:hyperlink>
    </w:p>
    <w:p w14:paraId="12AFD139" w14:textId="076245D4" w:rsidR="000D0F2B" w:rsidRDefault="002462C6">
      <w:pPr>
        <w:pStyle w:val="Indholdsfortegnelse1"/>
        <w:rPr>
          <w:rFonts w:asciiTheme="minorHAnsi" w:eastAsiaTheme="minorEastAsia" w:hAnsiTheme="minorHAnsi"/>
          <w:b w:val="0"/>
          <w:caps w:val="0"/>
          <w:noProof/>
          <w:kern w:val="2"/>
          <w:sz w:val="24"/>
          <w:szCs w:val="24"/>
          <w:lang w:eastAsia="da-DK"/>
          <w14:ligatures w14:val="standardContextual"/>
        </w:rPr>
      </w:pPr>
      <w:hyperlink w:anchor="_Toc165970545" w:history="1">
        <w:r w:rsidR="000D0F2B" w:rsidRPr="008C151F">
          <w:rPr>
            <w:rStyle w:val="Hyperlink"/>
            <w:rFonts w:eastAsia="Calibri"/>
            <w:noProof/>
          </w:rPr>
          <w:t>6.</w:t>
        </w:r>
        <w:r w:rsidR="000D0F2B">
          <w:rPr>
            <w:rFonts w:asciiTheme="minorHAnsi" w:eastAsiaTheme="minorEastAsia" w:hAnsiTheme="minorHAnsi"/>
            <w:b w:val="0"/>
            <w:caps w:val="0"/>
            <w:noProof/>
            <w:kern w:val="2"/>
            <w:sz w:val="24"/>
            <w:szCs w:val="24"/>
            <w:lang w:eastAsia="da-DK"/>
            <w14:ligatures w14:val="standardContextual"/>
          </w:rPr>
          <w:tab/>
        </w:r>
        <w:r w:rsidR="000D0F2B" w:rsidRPr="008C151F">
          <w:rPr>
            <w:rStyle w:val="Hyperlink"/>
            <w:rFonts w:eastAsia="Calibri"/>
            <w:noProof/>
          </w:rPr>
          <w:t>indretning og drift</w:t>
        </w:r>
        <w:r w:rsidR="000D0F2B">
          <w:rPr>
            <w:noProof/>
            <w:webHidden/>
          </w:rPr>
          <w:tab/>
        </w:r>
        <w:r w:rsidR="000D0F2B">
          <w:rPr>
            <w:noProof/>
            <w:webHidden/>
          </w:rPr>
          <w:fldChar w:fldCharType="begin"/>
        </w:r>
        <w:r w:rsidR="000D0F2B">
          <w:rPr>
            <w:noProof/>
            <w:webHidden/>
          </w:rPr>
          <w:instrText xml:space="preserve"> PAGEREF _Toc165970545 \h </w:instrText>
        </w:r>
        <w:r w:rsidR="000D0F2B">
          <w:rPr>
            <w:noProof/>
            <w:webHidden/>
          </w:rPr>
        </w:r>
        <w:r w:rsidR="000D0F2B">
          <w:rPr>
            <w:noProof/>
            <w:webHidden/>
          </w:rPr>
          <w:fldChar w:fldCharType="separate"/>
        </w:r>
        <w:r w:rsidR="000D0F2B">
          <w:rPr>
            <w:noProof/>
            <w:webHidden/>
          </w:rPr>
          <w:t>6</w:t>
        </w:r>
        <w:r w:rsidR="000D0F2B">
          <w:rPr>
            <w:noProof/>
            <w:webHidden/>
          </w:rPr>
          <w:fldChar w:fldCharType="end"/>
        </w:r>
      </w:hyperlink>
    </w:p>
    <w:p w14:paraId="7DFA45EE" w14:textId="4203CB72" w:rsidR="000D0F2B" w:rsidRDefault="002462C6">
      <w:pPr>
        <w:pStyle w:val="Indholdsfortegnelse1"/>
        <w:rPr>
          <w:rFonts w:asciiTheme="minorHAnsi" w:eastAsiaTheme="minorEastAsia" w:hAnsiTheme="minorHAnsi"/>
          <w:b w:val="0"/>
          <w:caps w:val="0"/>
          <w:noProof/>
          <w:kern w:val="2"/>
          <w:sz w:val="24"/>
          <w:szCs w:val="24"/>
          <w:lang w:eastAsia="da-DK"/>
          <w14:ligatures w14:val="standardContextual"/>
        </w:rPr>
      </w:pPr>
      <w:hyperlink w:anchor="_Toc165970546" w:history="1">
        <w:r w:rsidR="000D0F2B" w:rsidRPr="008C151F">
          <w:rPr>
            <w:rStyle w:val="Hyperlink"/>
            <w:rFonts w:eastAsia="Calibri"/>
            <w:noProof/>
          </w:rPr>
          <w:t>7.</w:t>
        </w:r>
        <w:r w:rsidR="000D0F2B">
          <w:rPr>
            <w:rFonts w:asciiTheme="minorHAnsi" w:eastAsiaTheme="minorEastAsia" w:hAnsiTheme="minorHAnsi"/>
            <w:b w:val="0"/>
            <w:caps w:val="0"/>
            <w:noProof/>
            <w:kern w:val="2"/>
            <w:sz w:val="24"/>
            <w:szCs w:val="24"/>
            <w:lang w:eastAsia="da-DK"/>
            <w14:ligatures w14:val="standardContextual"/>
          </w:rPr>
          <w:tab/>
        </w:r>
        <w:r w:rsidR="000D0F2B" w:rsidRPr="008C151F">
          <w:rPr>
            <w:rStyle w:val="Hyperlink"/>
            <w:rFonts w:eastAsia="Calibri"/>
            <w:noProof/>
          </w:rPr>
          <w:t>Lugt</w:t>
        </w:r>
        <w:r w:rsidR="000D0F2B">
          <w:rPr>
            <w:noProof/>
            <w:webHidden/>
          </w:rPr>
          <w:tab/>
        </w:r>
        <w:r w:rsidR="000D0F2B">
          <w:rPr>
            <w:noProof/>
            <w:webHidden/>
          </w:rPr>
          <w:fldChar w:fldCharType="begin"/>
        </w:r>
        <w:r w:rsidR="000D0F2B">
          <w:rPr>
            <w:noProof/>
            <w:webHidden/>
          </w:rPr>
          <w:instrText xml:space="preserve"> PAGEREF _Toc165970546 \h </w:instrText>
        </w:r>
        <w:r w:rsidR="000D0F2B">
          <w:rPr>
            <w:noProof/>
            <w:webHidden/>
          </w:rPr>
        </w:r>
        <w:r w:rsidR="000D0F2B">
          <w:rPr>
            <w:noProof/>
            <w:webHidden/>
          </w:rPr>
          <w:fldChar w:fldCharType="separate"/>
        </w:r>
        <w:r w:rsidR="000D0F2B">
          <w:rPr>
            <w:noProof/>
            <w:webHidden/>
          </w:rPr>
          <w:t>7</w:t>
        </w:r>
        <w:r w:rsidR="000D0F2B">
          <w:rPr>
            <w:noProof/>
            <w:webHidden/>
          </w:rPr>
          <w:fldChar w:fldCharType="end"/>
        </w:r>
      </w:hyperlink>
    </w:p>
    <w:p w14:paraId="0559AD95" w14:textId="56E39511" w:rsidR="000D0F2B" w:rsidRDefault="002462C6">
      <w:pPr>
        <w:pStyle w:val="Indholdsfortegnelse1"/>
        <w:rPr>
          <w:rFonts w:asciiTheme="minorHAnsi" w:eastAsiaTheme="minorEastAsia" w:hAnsiTheme="minorHAnsi"/>
          <w:b w:val="0"/>
          <w:caps w:val="0"/>
          <w:noProof/>
          <w:kern w:val="2"/>
          <w:sz w:val="24"/>
          <w:szCs w:val="24"/>
          <w:lang w:eastAsia="da-DK"/>
          <w14:ligatures w14:val="standardContextual"/>
        </w:rPr>
      </w:pPr>
      <w:hyperlink w:anchor="_Toc165970547" w:history="1">
        <w:r w:rsidR="000D0F2B" w:rsidRPr="008C151F">
          <w:rPr>
            <w:rStyle w:val="Hyperlink"/>
            <w:rFonts w:eastAsia="Calibri"/>
            <w:noProof/>
          </w:rPr>
          <w:t>8.</w:t>
        </w:r>
        <w:r w:rsidR="000D0F2B">
          <w:rPr>
            <w:rFonts w:asciiTheme="minorHAnsi" w:eastAsiaTheme="minorEastAsia" w:hAnsiTheme="minorHAnsi"/>
            <w:b w:val="0"/>
            <w:caps w:val="0"/>
            <w:noProof/>
            <w:kern w:val="2"/>
            <w:sz w:val="24"/>
            <w:szCs w:val="24"/>
            <w:lang w:eastAsia="da-DK"/>
            <w14:ligatures w14:val="standardContextual"/>
          </w:rPr>
          <w:tab/>
        </w:r>
        <w:r w:rsidR="000D0F2B" w:rsidRPr="008C151F">
          <w:rPr>
            <w:rStyle w:val="Hyperlink"/>
            <w:rFonts w:eastAsia="Calibri"/>
            <w:noProof/>
          </w:rPr>
          <w:t>Støj og vibrationer</w:t>
        </w:r>
        <w:r w:rsidR="000D0F2B">
          <w:rPr>
            <w:noProof/>
            <w:webHidden/>
          </w:rPr>
          <w:tab/>
        </w:r>
        <w:r w:rsidR="000D0F2B">
          <w:rPr>
            <w:noProof/>
            <w:webHidden/>
          </w:rPr>
          <w:fldChar w:fldCharType="begin"/>
        </w:r>
        <w:r w:rsidR="000D0F2B">
          <w:rPr>
            <w:noProof/>
            <w:webHidden/>
          </w:rPr>
          <w:instrText xml:space="preserve"> PAGEREF _Toc165970547 \h </w:instrText>
        </w:r>
        <w:r w:rsidR="000D0F2B">
          <w:rPr>
            <w:noProof/>
            <w:webHidden/>
          </w:rPr>
        </w:r>
        <w:r w:rsidR="000D0F2B">
          <w:rPr>
            <w:noProof/>
            <w:webHidden/>
          </w:rPr>
          <w:fldChar w:fldCharType="separate"/>
        </w:r>
        <w:r w:rsidR="000D0F2B">
          <w:rPr>
            <w:noProof/>
            <w:webHidden/>
          </w:rPr>
          <w:t>7</w:t>
        </w:r>
        <w:r w:rsidR="000D0F2B">
          <w:rPr>
            <w:noProof/>
            <w:webHidden/>
          </w:rPr>
          <w:fldChar w:fldCharType="end"/>
        </w:r>
      </w:hyperlink>
    </w:p>
    <w:p w14:paraId="5C64D2D1" w14:textId="737CF2CC" w:rsidR="000D0F2B" w:rsidRDefault="002462C6">
      <w:pPr>
        <w:pStyle w:val="Indholdsfortegnelse1"/>
        <w:rPr>
          <w:rFonts w:asciiTheme="minorHAnsi" w:eastAsiaTheme="minorEastAsia" w:hAnsiTheme="minorHAnsi"/>
          <w:b w:val="0"/>
          <w:caps w:val="0"/>
          <w:noProof/>
          <w:kern w:val="2"/>
          <w:sz w:val="24"/>
          <w:szCs w:val="24"/>
          <w:lang w:eastAsia="da-DK"/>
          <w14:ligatures w14:val="standardContextual"/>
        </w:rPr>
      </w:pPr>
      <w:hyperlink w:anchor="_Toc165970548" w:history="1">
        <w:r w:rsidR="000D0F2B" w:rsidRPr="008C151F">
          <w:rPr>
            <w:rStyle w:val="Hyperlink"/>
            <w:noProof/>
          </w:rPr>
          <w:t>9.</w:t>
        </w:r>
        <w:r w:rsidR="000D0F2B">
          <w:rPr>
            <w:rFonts w:asciiTheme="minorHAnsi" w:eastAsiaTheme="minorEastAsia" w:hAnsiTheme="minorHAnsi"/>
            <w:b w:val="0"/>
            <w:caps w:val="0"/>
            <w:noProof/>
            <w:kern w:val="2"/>
            <w:sz w:val="24"/>
            <w:szCs w:val="24"/>
            <w:lang w:eastAsia="da-DK"/>
            <w14:ligatures w14:val="standardContextual"/>
          </w:rPr>
          <w:tab/>
        </w:r>
        <w:r w:rsidR="000D0F2B" w:rsidRPr="008C151F">
          <w:rPr>
            <w:rStyle w:val="Hyperlink"/>
            <w:noProof/>
          </w:rPr>
          <w:t>BAT</w:t>
        </w:r>
        <w:r w:rsidR="000D0F2B">
          <w:rPr>
            <w:noProof/>
            <w:webHidden/>
          </w:rPr>
          <w:tab/>
        </w:r>
        <w:r w:rsidR="000D0F2B">
          <w:rPr>
            <w:noProof/>
            <w:webHidden/>
          </w:rPr>
          <w:fldChar w:fldCharType="begin"/>
        </w:r>
        <w:r w:rsidR="000D0F2B">
          <w:rPr>
            <w:noProof/>
            <w:webHidden/>
          </w:rPr>
          <w:instrText xml:space="preserve"> PAGEREF _Toc165970548 \h </w:instrText>
        </w:r>
        <w:r w:rsidR="000D0F2B">
          <w:rPr>
            <w:noProof/>
            <w:webHidden/>
          </w:rPr>
        </w:r>
        <w:r w:rsidR="000D0F2B">
          <w:rPr>
            <w:noProof/>
            <w:webHidden/>
          </w:rPr>
          <w:fldChar w:fldCharType="separate"/>
        </w:r>
        <w:r w:rsidR="000D0F2B">
          <w:rPr>
            <w:noProof/>
            <w:webHidden/>
          </w:rPr>
          <w:t>7</w:t>
        </w:r>
        <w:r w:rsidR="000D0F2B">
          <w:rPr>
            <w:noProof/>
            <w:webHidden/>
          </w:rPr>
          <w:fldChar w:fldCharType="end"/>
        </w:r>
      </w:hyperlink>
    </w:p>
    <w:p w14:paraId="22F883C7" w14:textId="1F65A02A" w:rsidR="000D0F2B" w:rsidRDefault="002462C6">
      <w:pPr>
        <w:pStyle w:val="Indholdsfortegnelse1"/>
        <w:rPr>
          <w:rFonts w:asciiTheme="minorHAnsi" w:eastAsiaTheme="minorEastAsia" w:hAnsiTheme="minorHAnsi"/>
          <w:b w:val="0"/>
          <w:caps w:val="0"/>
          <w:noProof/>
          <w:kern w:val="2"/>
          <w:sz w:val="24"/>
          <w:szCs w:val="24"/>
          <w:lang w:eastAsia="da-DK"/>
          <w14:ligatures w14:val="standardContextual"/>
        </w:rPr>
      </w:pPr>
      <w:hyperlink w:anchor="_Toc165970549" w:history="1">
        <w:r w:rsidR="000D0F2B" w:rsidRPr="008C151F">
          <w:rPr>
            <w:rStyle w:val="Hyperlink"/>
            <w:rFonts w:eastAsia="Calibri"/>
            <w:noProof/>
          </w:rPr>
          <w:t>10.</w:t>
        </w:r>
        <w:r w:rsidR="000D0F2B">
          <w:rPr>
            <w:rFonts w:asciiTheme="minorHAnsi" w:eastAsiaTheme="minorEastAsia" w:hAnsiTheme="minorHAnsi"/>
            <w:b w:val="0"/>
            <w:caps w:val="0"/>
            <w:noProof/>
            <w:kern w:val="2"/>
            <w:sz w:val="24"/>
            <w:szCs w:val="24"/>
            <w:lang w:eastAsia="da-DK"/>
            <w14:ligatures w14:val="standardContextual"/>
          </w:rPr>
          <w:tab/>
        </w:r>
        <w:r w:rsidR="000D0F2B" w:rsidRPr="008C151F">
          <w:rPr>
            <w:rStyle w:val="Hyperlink"/>
            <w:rFonts w:eastAsia="Calibri"/>
            <w:noProof/>
          </w:rPr>
          <w:t>Driftsforstyrrelser og uheld</w:t>
        </w:r>
        <w:r w:rsidR="000D0F2B">
          <w:rPr>
            <w:noProof/>
            <w:webHidden/>
          </w:rPr>
          <w:tab/>
        </w:r>
        <w:r w:rsidR="000D0F2B">
          <w:rPr>
            <w:noProof/>
            <w:webHidden/>
          </w:rPr>
          <w:fldChar w:fldCharType="begin"/>
        </w:r>
        <w:r w:rsidR="000D0F2B">
          <w:rPr>
            <w:noProof/>
            <w:webHidden/>
          </w:rPr>
          <w:instrText xml:space="preserve"> PAGEREF _Toc165970549 \h </w:instrText>
        </w:r>
        <w:r w:rsidR="000D0F2B">
          <w:rPr>
            <w:noProof/>
            <w:webHidden/>
          </w:rPr>
        </w:r>
        <w:r w:rsidR="000D0F2B">
          <w:rPr>
            <w:noProof/>
            <w:webHidden/>
          </w:rPr>
          <w:fldChar w:fldCharType="separate"/>
        </w:r>
        <w:r w:rsidR="000D0F2B">
          <w:rPr>
            <w:noProof/>
            <w:webHidden/>
          </w:rPr>
          <w:t>7</w:t>
        </w:r>
        <w:r w:rsidR="000D0F2B">
          <w:rPr>
            <w:noProof/>
            <w:webHidden/>
          </w:rPr>
          <w:fldChar w:fldCharType="end"/>
        </w:r>
      </w:hyperlink>
    </w:p>
    <w:p w14:paraId="32E439B1" w14:textId="242AC4ED" w:rsidR="000D0F2B" w:rsidRDefault="002462C6">
      <w:pPr>
        <w:pStyle w:val="Indholdsfortegnelse1"/>
        <w:rPr>
          <w:rFonts w:asciiTheme="minorHAnsi" w:eastAsiaTheme="minorEastAsia" w:hAnsiTheme="minorHAnsi"/>
          <w:b w:val="0"/>
          <w:caps w:val="0"/>
          <w:noProof/>
          <w:kern w:val="2"/>
          <w:sz w:val="24"/>
          <w:szCs w:val="24"/>
          <w:lang w:eastAsia="da-DK"/>
          <w14:ligatures w14:val="standardContextual"/>
        </w:rPr>
      </w:pPr>
      <w:hyperlink w:anchor="_Toc165970550" w:history="1">
        <w:r w:rsidR="000D0F2B" w:rsidRPr="008C151F">
          <w:rPr>
            <w:rStyle w:val="Hyperlink"/>
            <w:rFonts w:eastAsia="Calibri"/>
            <w:noProof/>
          </w:rPr>
          <w:t>11.</w:t>
        </w:r>
        <w:r w:rsidR="000D0F2B">
          <w:rPr>
            <w:rFonts w:asciiTheme="minorHAnsi" w:eastAsiaTheme="minorEastAsia" w:hAnsiTheme="minorHAnsi"/>
            <w:b w:val="0"/>
            <w:caps w:val="0"/>
            <w:noProof/>
            <w:kern w:val="2"/>
            <w:sz w:val="24"/>
            <w:szCs w:val="24"/>
            <w:lang w:eastAsia="da-DK"/>
            <w14:ligatures w14:val="standardContextual"/>
          </w:rPr>
          <w:tab/>
        </w:r>
        <w:r w:rsidR="000D0F2B" w:rsidRPr="008C151F">
          <w:rPr>
            <w:rStyle w:val="Hyperlink"/>
            <w:rFonts w:eastAsia="Calibri"/>
            <w:noProof/>
          </w:rPr>
          <w:t>Natura 2000</w:t>
        </w:r>
        <w:r w:rsidR="000D0F2B">
          <w:rPr>
            <w:noProof/>
            <w:webHidden/>
          </w:rPr>
          <w:tab/>
        </w:r>
        <w:r w:rsidR="000D0F2B">
          <w:rPr>
            <w:noProof/>
            <w:webHidden/>
          </w:rPr>
          <w:fldChar w:fldCharType="begin"/>
        </w:r>
        <w:r w:rsidR="000D0F2B">
          <w:rPr>
            <w:noProof/>
            <w:webHidden/>
          </w:rPr>
          <w:instrText xml:space="preserve"> PAGEREF _Toc165970550 \h </w:instrText>
        </w:r>
        <w:r w:rsidR="000D0F2B">
          <w:rPr>
            <w:noProof/>
            <w:webHidden/>
          </w:rPr>
        </w:r>
        <w:r w:rsidR="000D0F2B">
          <w:rPr>
            <w:noProof/>
            <w:webHidden/>
          </w:rPr>
          <w:fldChar w:fldCharType="separate"/>
        </w:r>
        <w:r w:rsidR="000D0F2B">
          <w:rPr>
            <w:noProof/>
            <w:webHidden/>
          </w:rPr>
          <w:t>7</w:t>
        </w:r>
        <w:r w:rsidR="000D0F2B">
          <w:rPr>
            <w:noProof/>
            <w:webHidden/>
          </w:rPr>
          <w:fldChar w:fldCharType="end"/>
        </w:r>
      </w:hyperlink>
    </w:p>
    <w:p w14:paraId="78861151" w14:textId="1540E174" w:rsidR="000D0F2B" w:rsidRDefault="002462C6">
      <w:pPr>
        <w:pStyle w:val="Indholdsfortegnelse1"/>
        <w:rPr>
          <w:rFonts w:asciiTheme="minorHAnsi" w:eastAsiaTheme="minorEastAsia" w:hAnsiTheme="minorHAnsi"/>
          <w:b w:val="0"/>
          <w:caps w:val="0"/>
          <w:noProof/>
          <w:kern w:val="2"/>
          <w:sz w:val="24"/>
          <w:szCs w:val="24"/>
          <w:lang w:eastAsia="da-DK"/>
          <w14:ligatures w14:val="standardContextual"/>
        </w:rPr>
      </w:pPr>
      <w:hyperlink w:anchor="_Toc165970551" w:history="1">
        <w:r w:rsidR="000D0F2B" w:rsidRPr="008C151F">
          <w:rPr>
            <w:rStyle w:val="Hyperlink"/>
            <w:rFonts w:eastAsia="Calibri"/>
            <w:noProof/>
          </w:rPr>
          <w:t>12.</w:t>
        </w:r>
        <w:r w:rsidR="000D0F2B">
          <w:rPr>
            <w:rFonts w:asciiTheme="minorHAnsi" w:eastAsiaTheme="minorEastAsia" w:hAnsiTheme="minorHAnsi"/>
            <w:b w:val="0"/>
            <w:caps w:val="0"/>
            <w:noProof/>
            <w:kern w:val="2"/>
            <w:sz w:val="24"/>
            <w:szCs w:val="24"/>
            <w:lang w:eastAsia="da-DK"/>
            <w14:ligatures w14:val="standardContextual"/>
          </w:rPr>
          <w:tab/>
        </w:r>
        <w:r w:rsidR="000D0F2B" w:rsidRPr="008C151F">
          <w:rPr>
            <w:rStyle w:val="Hyperlink"/>
            <w:rFonts w:eastAsia="Calibri"/>
            <w:noProof/>
          </w:rPr>
          <w:t>Udtalelser</w:t>
        </w:r>
        <w:r w:rsidR="000D0F2B">
          <w:rPr>
            <w:noProof/>
            <w:webHidden/>
          </w:rPr>
          <w:tab/>
        </w:r>
        <w:r w:rsidR="000D0F2B">
          <w:rPr>
            <w:noProof/>
            <w:webHidden/>
          </w:rPr>
          <w:fldChar w:fldCharType="begin"/>
        </w:r>
        <w:r w:rsidR="000D0F2B">
          <w:rPr>
            <w:noProof/>
            <w:webHidden/>
          </w:rPr>
          <w:instrText xml:space="preserve"> PAGEREF _Toc165970551 \h </w:instrText>
        </w:r>
        <w:r w:rsidR="000D0F2B">
          <w:rPr>
            <w:noProof/>
            <w:webHidden/>
          </w:rPr>
        </w:r>
        <w:r w:rsidR="000D0F2B">
          <w:rPr>
            <w:noProof/>
            <w:webHidden/>
          </w:rPr>
          <w:fldChar w:fldCharType="separate"/>
        </w:r>
        <w:r w:rsidR="000D0F2B">
          <w:rPr>
            <w:noProof/>
            <w:webHidden/>
          </w:rPr>
          <w:t>8</w:t>
        </w:r>
        <w:r w:rsidR="000D0F2B">
          <w:rPr>
            <w:noProof/>
            <w:webHidden/>
          </w:rPr>
          <w:fldChar w:fldCharType="end"/>
        </w:r>
      </w:hyperlink>
    </w:p>
    <w:p w14:paraId="4A533E58" w14:textId="27E60797" w:rsidR="000D0F2B" w:rsidRDefault="002462C6">
      <w:pPr>
        <w:pStyle w:val="Indholdsfortegnelse1"/>
        <w:rPr>
          <w:rFonts w:asciiTheme="minorHAnsi" w:eastAsiaTheme="minorEastAsia" w:hAnsiTheme="minorHAnsi"/>
          <w:b w:val="0"/>
          <w:caps w:val="0"/>
          <w:noProof/>
          <w:kern w:val="2"/>
          <w:sz w:val="24"/>
          <w:szCs w:val="24"/>
          <w:lang w:eastAsia="da-DK"/>
          <w14:ligatures w14:val="standardContextual"/>
        </w:rPr>
      </w:pPr>
      <w:hyperlink w:anchor="_Toc165970552" w:history="1">
        <w:r w:rsidR="000D0F2B" w:rsidRPr="008C151F">
          <w:rPr>
            <w:rStyle w:val="Hyperlink"/>
            <w:rFonts w:eastAsia="Calibri"/>
            <w:noProof/>
          </w:rPr>
          <w:t>13.</w:t>
        </w:r>
        <w:r w:rsidR="000D0F2B">
          <w:rPr>
            <w:rFonts w:asciiTheme="minorHAnsi" w:eastAsiaTheme="minorEastAsia" w:hAnsiTheme="minorHAnsi"/>
            <w:b w:val="0"/>
            <w:caps w:val="0"/>
            <w:noProof/>
            <w:kern w:val="2"/>
            <w:sz w:val="24"/>
            <w:szCs w:val="24"/>
            <w:lang w:eastAsia="da-DK"/>
            <w14:ligatures w14:val="standardContextual"/>
          </w:rPr>
          <w:tab/>
        </w:r>
        <w:r w:rsidR="000D0F2B" w:rsidRPr="008C151F">
          <w:rPr>
            <w:rStyle w:val="Hyperlink"/>
            <w:rFonts w:eastAsia="Calibri"/>
            <w:noProof/>
          </w:rPr>
          <w:t>Sammenfattende vurdering</w:t>
        </w:r>
        <w:r w:rsidR="000D0F2B">
          <w:rPr>
            <w:noProof/>
            <w:webHidden/>
          </w:rPr>
          <w:tab/>
        </w:r>
        <w:r w:rsidR="000D0F2B">
          <w:rPr>
            <w:noProof/>
            <w:webHidden/>
          </w:rPr>
          <w:fldChar w:fldCharType="begin"/>
        </w:r>
        <w:r w:rsidR="000D0F2B">
          <w:rPr>
            <w:noProof/>
            <w:webHidden/>
          </w:rPr>
          <w:instrText xml:space="preserve"> PAGEREF _Toc165970552 \h </w:instrText>
        </w:r>
        <w:r w:rsidR="000D0F2B">
          <w:rPr>
            <w:noProof/>
            <w:webHidden/>
          </w:rPr>
        </w:r>
        <w:r w:rsidR="000D0F2B">
          <w:rPr>
            <w:noProof/>
            <w:webHidden/>
          </w:rPr>
          <w:fldChar w:fldCharType="separate"/>
        </w:r>
        <w:r w:rsidR="000D0F2B">
          <w:rPr>
            <w:noProof/>
            <w:webHidden/>
          </w:rPr>
          <w:t>8</w:t>
        </w:r>
        <w:r w:rsidR="000D0F2B">
          <w:rPr>
            <w:noProof/>
            <w:webHidden/>
          </w:rPr>
          <w:fldChar w:fldCharType="end"/>
        </w:r>
      </w:hyperlink>
    </w:p>
    <w:p w14:paraId="526B3423" w14:textId="768BA1CA" w:rsidR="00E77C10" w:rsidRDefault="00E77C10" w:rsidP="00E77C10">
      <w:pPr>
        <w:rPr>
          <w:rFonts w:eastAsia="Calibri"/>
        </w:rPr>
      </w:pPr>
      <w:r>
        <w:rPr>
          <w:b/>
          <w:bCs/>
          <w:noProof/>
        </w:rPr>
        <w:fldChar w:fldCharType="end"/>
      </w:r>
    </w:p>
    <w:p w14:paraId="75BC11C1" w14:textId="77777777" w:rsidR="00E77C10" w:rsidRDefault="00E77C10" w:rsidP="00E77C10">
      <w:pPr>
        <w:spacing w:after="200"/>
      </w:pPr>
      <w:r>
        <w:rPr>
          <w:rFonts w:ascii="Times New Roman" w:hAnsi="Times New Roman" w:cs="Times New Roman"/>
          <w:sz w:val="24"/>
          <w:szCs w:val="24"/>
          <w:lang w:eastAsia="da-DK"/>
        </w:rPr>
        <w:br w:type="page"/>
      </w:r>
    </w:p>
    <w:p w14:paraId="4B0220A9" w14:textId="77777777" w:rsidR="00E77C10" w:rsidRDefault="00E77C10" w:rsidP="00E77C10">
      <w:pPr>
        <w:pStyle w:val="HeaderEjIndholdsfortegnelse"/>
      </w:pPr>
      <w:r>
        <w:lastRenderedPageBreak/>
        <w:t>Stamdata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2"/>
        <w:gridCol w:w="7076"/>
      </w:tblGrid>
      <w:tr w:rsidR="00E77C10" w14:paraId="4C3F1FF2" w14:textId="77777777" w:rsidTr="00E77C10">
        <w:tc>
          <w:tcPr>
            <w:tcW w:w="2552" w:type="dxa"/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2BABBD80" w14:textId="77777777" w:rsidR="00E77C10" w:rsidRDefault="00E77C10">
            <w:r>
              <w:t>Virksomhedens navn og adresse</w:t>
            </w:r>
          </w:p>
        </w:tc>
        <w:tc>
          <w:tcPr>
            <w:tcW w:w="7076" w:type="dxa"/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7691A3A0" w14:textId="77777777" w:rsidR="00E77C10" w:rsidRDefault="00E77C10">
            <w:r>
              <w:t xml:space="preserve">Nature Energy Køng ApS, Næstvedvej 392, 4750 Lundby </w:t>
            </w:r>
          </w:p>
        </w:tc>
      </w:tr>
      <w:tr w:rsidR="00E77C10" w14:paraId="3B4C8D17" w14:textId="77777777" w:rsidTr="00E77C10">
        <w:tc>
          <w:tcPr>
            <w:tcW w:w="2552" w:type="dxa"/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2CB95344" w14:textId="77777777" w:rsidR="00E77C10" w:rsidRDefault="00E77C10">
            <w:r>
              <w:t>Matrikel nummer</w:t>
            </w:r>
          </w:p>
        </w:tc>
        <w:tc>
          <w:tcPr>
            <w:tcW w:w="7076" w:type="dxa"/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5CBC3510" w14:textId="77777777" w:rsidR="00E77C10" w:rsidRDefault="00E77C10">
            <w:r>
              <w:t>16p Køng By, Køng</w:t>
            </w:r>
          </w:p>
        </w:tc>
      </w:tr>
      <w:tr w:rsidR="00E77C10" w14:paraId="444F3886" w14:textId="77777777" w:rsidTr="00E77C10">
        <w:tc>
          <w:tcPr>
            <w:tcW w:w="2552" w:type="dxa"/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02CD82E0" w14:textId="77777777" w:rsidR="00E77C10" w:rsidRDefault="00E77C10">
            <w:r>
              <w:t>CVR-nummer</w:t>
            </w:r>
          </w:p>
        </w:tc>
        <w:tc>
          <w:tcPr>
            <w:tcW w:w="7076" w:type="dxa"/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212284D9" w14:textId="77777777" w:rsidR="00E77C10" w:rsidRDefault="00E77C10">
            <w:r>
              <w:t>34734747</w:t>
            </w:r>
          </w:p>
        </w:tc>
      </w:tr>
      <w:tr w:rsidR="00E77C10" w14:paraId="177BDEA1" w14:textId="77777777" w:rsidTr="00E77C10">
        <w:tc>
          <w:tcPr>
            <w:tcW w:w="2552" w:type="dxa"/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2E38464C" w14:textId="77777777" w:rsidR="00E77C10" w:rsidRDefault="00E77C10">
            <w:r>
              <w:t>Grundejer</w:t>
            </w:r>
          </w:p>
        </w:tc>
        <w:tc>
          <w:tcPr>
            <w:tcW w:w="7076" w:type="dxa"/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3FED8E60" w14:textId="77777777" w:rsidR="00E77C10" w:rsidRDefault="00E77C10">
            <w:r>
              <w:t xml:space="preserve">Nature Energy Biogas A/S, </w:t>
            </w:r>
            <w:r>
              <w:rPr>
                <w:bCs/>
              </w:rPr>
              <w:t>Ørbækvej 260, 5220 Odense SØ</w:t>
            </w:r>
          </w:p>
        </w:tc>
      </w:tr>
      <w:tr w:rsidR="00E77C10" w14:paraId="5572216A" w14:textId="77777777" w:rsidTr="00E77C10">
        <w:tc>
          <w:tcPr>
            <w:tcW w:w="2552" w:type="dxa"/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06189398" w14:textId="77777777" w:rsidR="00E77C10" w:rsidRDefault="00E77C10">
            <w:r>
              <w:t>Ansøger</w:t>
            </w:r>
          </w:p>
        </w:tc>
        <w:tc>
          <w:tcPr>
            <w:tcW w:w="7076" w:type="dxa"/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77E2DE2B" w14:textId="77777777" w:rsidR="00E77C10" w:rsidRDefault="00E77C10">
            <w:r>
              <w:t xml:space="preserve">Nature Energy Biogas A/S, </w:t>
            </w:r>
            <w:r>
              <w:rPr>
                <w:bCs/>
              </w:rPr>
              <w:t>Ørbækvej 260, 5220 Odense SØ</w:t>
            </w:r>
          </w:p>
        </w:tc>
      </w:tr>
      <w:tr w:rsidR="00E77C10" w:rsidRPr="002462C6" w14:paraId="49A7A665" w14:textId="77777777" w:rsidTr="00E77C10">
        <w:tc>
          <w:tcPr>
            <w:tcW w:w="2552" w:type="dxa"/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1678BAD9" w14:textId="77777777" w:rsidR="00E77C10" w:rsidRDefault="00E77C10">
            <w:r>
              <w:t>Virksomhedens kontaktperson</w:t>
            </w:r>
          </w:p>
        </w:tc>
        <w:tc>
          <w:tcPr>
            <w:tcW w:w="7076" w:type="dxa"/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30A4DA6B" w14:textId="77777777" w:rsidR="00E77C10" w:rsidRDefault="00E77C10">
            <w:r>
              <w:t xml:space="preserve">Jesper Bundgaard, Ørbækvej 260, DK-5220 Odense SØ, </w:t>
            </w:r>
          </w:p>
          <w:p w14:paraId="3F5C0E91" w14:textId="77777777" w:rsidR="00E77C10" w:rsidRDefault="00E77C1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tlf</w:t>
            </w:r>
            <w:proofErr w:type="spellEnd"/>
            <w:r>
              <w:rPr>
                <w:lang w:val="de-DE"/>
              </w:rPr>
              <w:t xml:space="preserve">.: +45 6315 6587/+45 4034 1846, </w:t>
            </w:r>
            <w:proofErr w:type="spellStart"/>
            <w:r>
              <w:rPr>
                <w:lang w:val="de-DE"/>
              </w:rPr>
              <w:t>E-mail</w:t>
            </w:r>
            <w:proofErr w:type="spellEnd"/>
            <w:r>
              <w:rPr>
                <w:lang w:val="de-DE"/>
              </w:rPr>
              <w:t>: jeb@natureenergy.dk</w:t>
            </w:r>
          </w:p>
        </w:tc>
      </w:tr>
      <w:tr w:rsidR="00E77C10" w14:paraId="3DC35B2B" w14:textId="77777777" w:rsidTr="00E77C10">
        <w:tc>
          <w:tcPr>
            <w:tcW w:w="2552" w:type="dxa"/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3FA742BD" w14:textId="77777777" w:rsidR="00E77C10" w:rsidRDefault="00E77C10">
            <w:r>
              <w:t>Listepunkter</w:t>
            </w:r>
          </w:p>
        </w:tc>
        <w:tc>
          <w:tcPr>
            <w:tcW w:w="7076" w:type="dxa"/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0EB82288" w14:textId="77777777" w:rsidR="00E77C10" w:rsidRDefault="00E77C10">
            <w:pPr>
              <w:rPr>
                <w:iCs/>
              </w:rPr>
            </w:pPr>
            <w:r>
              <w:rPr>
                <w:iCs/>
              </w:rPr>
              <w:t xml:space="preserve">Hovedaktivitet: Biogasanlæg - 5.3.b.i (standardvilkår afsnit 25). </w:t>
            </w:r>
          </w:p>
          <w:p w14:paraId="49117507" w14:textId="77777777" w:rsidR="00E77C10" w:rsidRDefault="00E77C10">
            <w:r>
              <w:rPr>
                <w:iCs/>
              </w:rPr>
              <w:t xml:space="preserve">Biaktivitet: Naturgasfyringsanlæg – G201/202. </w:t>
            </w:r>
          </w:p>
        </w:tc>
      </w:tr>
      <w:tr w:rsidR="00E77C10" w14:paraId="67F1BF76" w14:textId="77777777" w:rsidTr="00E77C10">
        <w:tc>
          <w:tcPr>
            <w:tcW w:w="2552" w:type="dxa"/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0A8D615B" w14:textId="77777777" w:rsidR="00E77C10" w:rsidRDefault="00E77C10">
            <w:r>
              <w:t>Godkendelses- og tilsynsmyndighed</w:t>
            </w:r>
          </w:p>
        </w:tc>
        <w:tc>
          <w:tcPr>
            <w:tcW w:w="7076" w:type="dxa"/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6CDCA6A3" w14:textId="77777777" w:rsidR="00E77C10" w:rsidRDefault="00E77C10">
            <w:r>
              <w:t>Vordingborg Kommune</w:t>
            </w:r>
          </w:p>
        </w:tc>
      </w:tr>
      <w:tr w:rsidR="00E77C10" w14:paraId="55E1D187" w14:textId="77777777" w:rsidTr="00E77C10">
        <w:tc>
          <w:tcPr>
            <w:tcW w:w="2552" w:type="dxa"/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404B02A2" w14:textId="77777777" w:rsidR="00E77C10" w:rsidRDefault="00E77C10">
            <w:r>
              <w:t>Gældende miljøgodkendelse</w:t>
            </w:r>
          </w:p>
        </w:tc>
        <w:tc>
          <w:tcPr>
            <w:tcW w:w="7076" w:type="dxa"/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18B0E8DB" w14:textId="77777777" w:rsidR="00E77C10" w:rsidRDefault="00E77C10">
            <w:r>
              <w:t>17. august 2021</w:t>
            </w:r>
          </w:p>
        </w:tc>
      </w:tr>
    </w:tbl>
    <w:p w14:paraId="53301C2E" w14:textId="77777777" w:rsidR="00E77C10" w:rsidRDefault="00E77C10" w:rsidP="00E77C10">
      <w:pPr>
        <w:pStyle w:val="HeaderEjIndholdsfortegnelse"/>
        <w:rPr>
          <w:sz w:val="32"/>
          <w:szCs w:val="32"/>
        </w:rPr>
      </w:pPr>
    </w:p>
    <w:p w14:paraId="77B5FF60" w14:textId="77777777" w:rsidR="00E77C10" w:rsidRDefault="00E77C10" w:rsidP="00E77C10">
      <w:pPr>
        <w:pStyle w:val="HeaderEjIndholdsfortegnelse"/>
        <w:rPr>
          <w:sz w:val="32"/>
          <w:szCs w:val="32"/>
        </w:rPr>
      </w:pPr>
    </w:p>
    <w:p w14:paraId="1C1310F2" w14:textId="77777777" w:rsidR="00E77C10" w:rsidRDefault="00E77C10" w:rsidP="00E77C10">
      <w:pPr>
        <w:pStyle w:val="HeaderEjIndholdsfortegnelse"/>
        <w:rPr>
          <w:sz w:val="32"/>
          <w:szCs w:val="32"/>
        </w:rPr>
      </w:pPr>
      <w:r>
        <w:rPr>
          <w:sz w:val="32"/>
          <w:szCs w:val="32"/>
        </w:rPr>
        <w:t>Lovgivning</w:t>
      </w:r>
    </w:p>
    <w:p w14:paraId="227DCC30" w14:textId="77777777" w:rsidR="00E77C10" w:rsidRDefault="00E77C10" w:rsidP="00E77C10">
      <w:r>
        <w:t>Miljøgodkendelser meddeles i henhold til lov om miljøbeskyttelse efter anvisningerne i godken</w:t>
      </w:r>
      <w:r>
        <w:softHyphen/>
        <w:t>del</w:t>
      </w:r>
      <w:r>
        <w:softHyphen/>
      </w:r>
      <w:r>
        <w:softHyphen/>
      </w:r>
      <w:r>
        <w:softHyphen/>
        <w:t>ses</w:t>
      </w:r>
      <w:r>
        <w:softHyphen/>
        <w:t>be</w:t>
      </w:r>
      <w:r>
        <w:softHyphen/>
        <w:t xml:space="preserve">kendtgørelsen. </w:t>
      </w:r>
    </w:p>
    <w:p w14:paraId="4F0F10B9" w14:textId="77777777" w:rsidR="00E77C10" w:rsidRDefault="00E77C10" w:rsidP="00E77C10"/>
    <w:p w14:paraId="10016765" w14:textId="3A3A227F" w:rsidR="00E77C10" w:rsidRPr="0081465A" w:rsidRDefault="00E77C10" w:rsidP="00E77C10">
      <w:pPr>
        <w:rPr>
          <w:rFonts w:cs="Arial"/>
        </w:rPr>
      </w:pPr>
      <w:r>
        <w:rPr>
          <w:b/>
        </w:rPr>
        <w:t xml:space="preserve">Lov om miljøbeskyttelse. </w:t>
      </w:r>
      <w:r w:rsidR="0081465A" w:rsidRPr="00791AF3">
        <w:rPr>
          <w:rFonts w:cs="Arial"/>
        </w:rPr>
        <w:t xml:space="preserve">Miljøministeriets lovbekendtgørelse </w:t>
      </w:r>
      <w:r w:rsidR="0081465A" w:rsidRPr="00187B55">
        <w:rPr>
          <w:rFonts w:cs="Arial"/>
        </w:rPr>
        <w:t xml:space="preserve">nr. </w:t>
      </w:r>
      <w:r w:rsidR="0081465A">
        <w:rPr>
          <w:rFonts w:cs="Arial"/>
        </w:rPr>
        <w:t>48</w:t>
      </w:r>
      <w:r w:rsidR="0081465A" w:rsidRPr="00216EB9">
        <w:rPr>
          <w:rFonts w:cs="Arial"/>
        </w:rPr>
        <w:t xml:space="preserve"> af </w:t>
      </w:r>
      <w:r w:rsidR="0081465A">
        <w:rPr>
          <w:rFonts w:cs="Arial"/>
        </w:rPr>
        <w:t>12</w:t>
      </w:r>
      <w:r w:rsidR="0081465A" w:rsidRPr="00216EB9">
        <w:rPr>
          <w:rFonts w:cs="Arial"/>
        </w:rPr>
        <w:t xml:space="preserve">. </w:t>
      </w:r>
      <w:r w:rsidR="0081465A">
        <w:rPr>
          <w:rFonts w:cs="Arial"/>
        </w:rPr>
        <w:t>januar 2024</w:t>
      </w:r>
      <w:r w:rsidR="0081465A" w:rsidRPr="00216EB9">
        <w:rPr>
          <w:rFonts w:cs="Arial"/>
        </w:rPr>
        <w:t xml:space="preserve"> </w:t>
      </w:r>
      <w:r w:rsidR="0081465A" w:rsidRPr="00791AF3">
        <w:rPr>
          <w:rFonts w:cs="Arial"/>
        </w:rPr>
        <w:t>af lov om miljøbeskyttelse</w:t>
      </w:r>
      <w:r w:rsidR="0081465A">
        <w:rPr>
          <w:rFonts w:cs="Arial"/>
        </w:rPr>
        <w:t>.</w:t>
      </w:r>
    </w:p>
    <w:p w14:paraId="20E84D88" w14:textId="77777777" w:rsidR="00E77C10" w:rsidRDefault="00E77C10" w:rsidP="00E77C10"/>
    <w:p w14:paraId="74A9F235" w14:textId="666D21BE" w:rsidR="0081465A" w:rsidRPr="006E1872" w:rsidRDefault="00E77C10" w:rsidP="0081465A">
      <w:pPr>
        <w:rPr>
          <w:rFonts w:cs="Arial"/>
          <w:bCs/>
          <w:color w:val="000000"/>
          <w:kern w:val="36"/>
        </w:rPr>
      </w:pPr>
      <w:r>
        <w:rPr>
          <w:b/>
        </w:rPr>
        <w:t xml:space="preserve">Godkendelsesbekendtgørelsen. </w:t>
      </w:r>
      <w:r w:rsidR="0081465A" w:rsidRPr="006E1872">
        <w:rPr>
          <w:rFonts w:cs="Arial"/>
          <w:color w:val="000000"/>
          <w:shd w:val="clear" w:color="auto" w:fill="FFFFFF"/>
        </w:rPr>
        <w:t>Miljøministeriets</w:t>
      </w:r>
      <w:r w:rsidR="0081465A" w:rsidRPr="006E1872">
        <w:rPr>
          <w:rFonts w:cs="Arial"/>
          <w:bCs/>
          <w:color w:val="000000"/>
          <w:kern w:val="36"/>
        </w:rPr>
        <w:t xml:space="preserve"> bekendtgørelse n</w:t>
      </w:r>
      <w:r w:rsidR="0081465A" w:rsidRPr="006E1872">
        <w:rPr>
          <w:rFonts w:cs="Arial"/>
          <w:color w:val="000000"/>
          <w:shd w:val="clear" w:color="auto" w:fill="FFFFFF"/>
        </w:rPr>
        <w:t xml:space="preserve">r. </w:t>
      </w:r>
      <w:r w:rsidR="0081465A">
        <w:rPr>
          <w:rFonts w:cs="Arial"/>
          <w:color w:val="000000"/>
          <w:shd w:val="clear" w:color="auto" w:fill="FFFFFF"/>
        </w:rPr>
        <w:t>1083</w:t>
      </w:r>
      <w:r w:rsidR="0081465A" w:rsidRPr="006E1872">
        <w:rPr>
          <w:rFonts w:cs="Arial"/>
          <w:color w:val="000000"/>
          <w:shd w:val="clear" w:color="auto" w:fill="FFFFFF"/>
        </w:rPr>
        <w:t xml:space="preserve"> af </w:t>
      </w:r>
      <w:r w:rsidR="0081465A">
        <w:rPr>
          <w:rFonts w:cs="Arial"/>
          <w:color w:val="000000"/>
          <w:shd w:val="clear" w:color="auto" w:fill="FFFFFF"/>
        </w:rPr>
        <w:t>9</w:t>
      </w:r>
      <w:r w:rsidR="0081465A" w:rsidRPr="006E1872">
        <w:rPr>
          <w:rFonts w:cs="Arial"/>
          <w:color w:val="000000"/>
          <w:shd w:val="clear" w:color="auto" w:fill="FFFFFF"/>
        </w:rPr>
        <w:t xml:space="preserve">. </w:t>
      </w:r>
      <w:r w:rsidR="0081465A">
        <w:rPr>
          <w:rFonts w:cs="Arial"/>
          <w:color w:val="000000"/>
          <w:shd w:val="clear" w:color="auto" w:fill="FFFFFF"/>
        </w:rPr>
        <w:t>august</w:t>
      </w:r>
      <w:r w:rsidR="0081465A" w:rsidRPr="006E1872">
        <w:rPr>
          <w:rFonts w:cs="Arial"/>
          <w:color w:val="000000"/>
          <w:shd w:val="clear" w:color="auto" w:fill="FFFFFF"/>
        </w:rPr>
        <w:t xml:space="preserve"> 20</w:t>
      </w:r>
      <w:r w:rsidR="0081465A">
        <w:rPr>
          <w:rFonts w:cs="Arial"/>
          <w:color w:val="000000"/>
          <w:shd w:val="clear" w:color="auto" w:fill="FFFFFF"/>
        </w:rPr>
        <w:t>23</w:t>
      </w:r>
      <w:r w:rsidR="0081465A" w:rsidRPr="006E1872">
        <w:rPr>
          <w:rFonts w:cs="Arial"/>
          <w:color w:val="000000"/>
          <w:shd w:val="clear" w:color="auto" w:fill="FFFFFF"/>
        </w:rPr>
        <w:t xml:space="preserve"> </w:t>
      </w:r>
      <w:r w:rsidR="0081465A" w:rsidRPr="006E1872">
        <w:rPr>
          <w:rFonts w:cs="Arial"/>
          <w:bCs/>
          <w:color w:val="000000"/>
          <w:kern w:val="36"/>
        </w:rPr>
        <w:t>om godkendelse af listevirksomhed</w:t>
      </w:r>
      <w:r w:rsidR="0081465A">
        <w:rPr>
          <w:rFonts w:cs="Arial"/>
          <w:bCs/>
          <w:color w:val="000000"/>
          <w:kern w:val="36"/>
        </w:rPr>
        <w:t>.</w:t>
      </w:r>
    </w:p>
    <w:p w14:paraId="779C0754" w14:textId="77777777" w:rsidR="0081465A" w:rsidRDefault="0081465A" w:rsidP="00E77C10">
      <w:pPr>
        <w:rPr>
          <w:bCs/>
          <w:kern w:val="36"/>
        </w:rPr>
      </w:pPr>
    </w:p>
    <w:p w14:paraId="2DC3B699" w14:textId="77777777" w:rsidR="00E77C10" w:rsidRDefault="00E77C10" w:rsidP="00E77C10">
      <w:pPr>
        <w:spacing w:after="200"/>
      </w:pPr>
      <w:r>
        <w:br w:type="page"/>
      </w:r>
    </w:p>
    <w:p w14:paraId="4840CAE5" w14:textId="77777777" w:rsidR="00E77C10" w:rsidRDefault="00E77C10" w:rsidP="00E77C10">
      <w:pPr>
        <w:pStyle w:val="Overskrift1"/>
        <w:numPr>
          <w:ilvl w:val="0"/>
          <w:numId w:val="23"/>
        </w:numPr>
        <w:ind w:left="851" w:hanging="851"/>
        <w:rPr>
          <w:rFonts w:eastAsia="Calibri"/>
        </w:rPr>
      </w:pPr>
      <w:bookmarkStart w:id="0" w:name="_Toc8137258"/>
      <w:bookmarkStart w:id="1" w:name="_Toc165970540"/>
      <w:r>
        <w:rPr>
          <w:rFonts w:eastAsia="Calibri"/>
        </w:rPr>
        <w:lastRenderedPageBreak/>
        <w:t>Indledning</w:t>
      </w:r>
      <w:bookmarkEnd w:id="0"/>
      <w:bookmarkEnd w:id="1"/>
    </w:p>
    <w:p w14:paraId="39A3AE88" w14:textId="64D94374" w:rsidR="0081465A" w:rsidRDefault="0081465A" w:rsidP="0081465A">
      <w:r>
        <w:t xml:space="preserve">NIRAS, Lotte Weesgaard, har den 24. april 2024 på vegne af Nature Energy Køng ApS ansøgt om ændring </w:t>
      </w:r>
      <w:r w:rsidR="002B5F28">
        <w:t xml:space="preserve">af miljøgodkendelse </w:t>
      </w:r>
      <w:r>
        <w:t xml:space="preserve">ved Køng Biogas, </w:t>
      </w:r>
      <w:r w:rsidR="002B5F28">
        <w:t xml:space="preserve">så der fremover kan </w:t>
      </w:r>
      <w:r>
        <w:t>modtage</w:t>
      </w:r>
      <w:r w:rsidR="002B5F28">
        <w:t>s</w:t>
      </w:r>
      <w:r>
        <w:t xml:space="preserve"> dybstrøelse fra husdyrbrug med køer og heste.</w:t>
      </w:r>
      <w:r w:rsidR="002B5F28">
        <w:t xml:space="preserve"> </w:t>
      </w:r>
    </w:p>
    <w:p w14:paraId="576B70F2" w14:textId="77777777" w:rsidR="0081465A" w:rsidRDefault="0081465A" w:rsidP="0081465A"/>
    <w:p w14:paraId="29A4821E" w14:textId="1C513CB0" w:rsidR="00466064" w:rsidRDefault="0081465A" w:rsidP="0081465A">
      <w:r>
        <w:t>Dybstrøelse er fast biomasse, der er velegnet til biogasproduktion</w:t>
      </w:r>
      <w:r w:rsidR="0039015B">
        <w:t>,</w:t>
      </w:r>
      <w:r w:rsidR="00466064">
        <w:t xml:space="preserve"> </w:t>
      </w:r>
      <w:r w:rsidR="005E5582">
        <w:t xml:space="preserve">og </w:t>
      </w:r>
      <w:r w:rsidR="00466064">
        <w:t>vil erstatte anden biomasse</w:t>
      </w:r>
      <w:r w:rsidR="0039015B">
        <w:t>. Kapaciteten for modtagelse af biomasse ændres derfor ikke</w:t>
      </w:r>
      <w:r w:rsidR="00466064">
        <w:t>.</w:t>
      </w:r>
    </w:p>
    <w:p w14:paraId="2462D419" w14:textId="77777777" w:rsidR="00466064" w:rsidRDefault="00466064" w:rsidP="0081465A"/>
    <w:p w14:paraId="445EFD60" w14:textId="55685D25" w:rsidR="00E77C10" w:rsidRDefault="002B5F28" w:rsidP="002B5F28">
      <w:pPr>
        <w:spacing w:line="240" w:lineRule="auto"/>
      </w:pPr>
      <w:r>
        <w:t xml:space="preserve">Virksomheden kan ikke modtage fast biomasse indendørs, og ønsker derfor at </w:t>
      </w:r>
      <w:r w:rsidR="00A82E16">
        <w:t xml:space="preserve">tilføre </w:t>
      </w:r>
      <w:r>
        <w:t>dyb</w:t>
      </w:r>
      <w:r>
        <w:softHyphen/>
        <w:t>strø</w:t>
      </w:r>
      <w:r>
        <w:softHyphen/>
        <w:t>elsen direkte i hopperne ved levering. Der forventes leveret op til 9 læs per dag i dagtimerne, og hver aflæsning skønnes at tage en halv time.</w:t>
      </w:r>
    </w:p>
    <w:p w14:paraId="6783F0B5" w14:textId="77777777" w:rsidR="0081465A" w:rsidRDefault="0081465A" w:rsidP="00E77C10">
      <w:pPr>
        <w:pStyle w:val="AccepteretTekst"/>
      </w:pPr>
    </w:p>
    <w:p w14:paraId="462871FB" w14:textId="0B4EC262" w:rsidR="00E77C10" w:rsidRDefault="00E77C10" w:rsidP="00E77C10">
      <w:pPr>
        <w:pStyle w:val="AccepteretTekst"/>
      </w:pPr>
      <w:r>
        <w:t>Materialet, der ligger til grund for dette tillæg til miljøgodkendelse, er oplistet i bilag 1.</w:t>
      </w:r>
    </w:p>
    <w:p w14:paraId="3CBE8EE2" w14:textId="77777777" w:rsidR="00E77C10" w:rsidRDefault="00E77C10" w:rsidP="00E77C10">
      <w:pPr>
        <w:pStyle w:val="AccepteretTekst"/>
      </w:pPr>
    </w:p>
    <w:p w14:paraId="757C4B17" w14:textId="77777777" w:rsidR="00E77C10" w:rsidRDefault="00E77C10" w:rsidP="00E77C10">
      <w:pPr>
        <w:pStyle w:val="Overskrift1"/>
        <w:numPr>
          <w:ilvl w:val="0"/>
          <w:numId w:val="23"/>
        </w:numPr>
        <w:ind w:left="0" w:firstLine="0"/>
        <w:rPr>
          <w:rFonts w:eastAsia="Calibri"/>
        </w:rPr>
      </w:pPr>
      <w:bookmarkStart w:id="2" w:name="_Toc165970541"/>
      <w:r>
        <w:rPr>
          <w:rFonts w:eastAsia="Calibri"/>
        </w:rPr>
        <w:t>Godkendelsespligt</w:t>
      </w:r>
      <w:bookmarkEnd w:id="2"/>
    </w:p>
    <w:p w14:paraId="3C59AD23" w14:textId="5AA6F221" w:rsidR="00E77C10" w:rsidRDefault="00E77C10" w:rsidP="00E77C10">
      <w:pPr>
        <w:pStyle w:val="AccepteretTekst"/>
      </w:pPr>
      <w:r>
        <w:t xml:space="preserve">Biogasanlægget er </w:t>
      </w:r>
      <w:r w:rsidR="0039015B">
        <w:t xml:space="preserve">miljøgodkendt </w:t>
      </w:r>
      <w:r>
        <w:t xml:space="preserve">efter godkendelsesbekendtgørelsens listepunkt </w:t>
      </w:r>
      <w:r>
        <w:rPr>
          <w:bCs/>
        </w:rPr>
        <w:t>5.3.b.i.</w:t>
      </w:r>
    </w:p>
    <w:p w14:paraId="732766BC" w14:textId="77777777" w:rsidR="002B5F28" w:rsidRDefault="002B5F28" w:rsidP="00E77C10">
      <w:pPr>
        <w:pStyle w:val="AccepteretTekst"/>
      </w:pPr>
    </w:p>
    <w:p w14:paraId="0D1E7B1B" w14:textId="6A4D1411" w:rsidR="002B5F28" w:rsidRPr="00DE0A83" w:rsidRDefault="002B5F28" w:rsidP="002B5F28">
      <w:r>
        <w:t>Jævnfør miljøgodkendelsen skal fast biomasse modtages og opbevares indendørs med ud</w:t>
      </w:r>
      <w:r>
        <w:softHyphen/>
        <w:t>sug</w:t>
      </w:r>
      <w:r>
        <w:softHyphen/>
        <w:t xml:space="preserve">ning af luft til (vilkår 5, 7 og 10 i miljøgodkendelse af 17. august 2021). </w:t>
      </w:r>
      <w:r>
        <w:rPr>
          <w:rFonts w:ascii="ArialMT" w:hAnsi="ArialMT" w:cs="ArialMT"/>
          <w:lang w:eastAsia="da-DK"/>
        </w:rPr>
        <w:t>Energiafgrøder kan dog opbe</w:t>
      </w:r>
      <w:r w:rsidR="007A4EAE">
        <w:rPr>
          <w:rFonts w:ascii="ArialMT" w:hAnsi="ArialMT" w:cs="ArialMT"/>
          <w:lang w:eastAsia="da-DK"/>
        </w:rPr>
        <w:softHyphen/>
      </w:r>
      <w:r>
        <w:rPr>
          <w:rFonts w:ascii="ArialMT" w:hAnsi="ArialMT" w:cs="ArialMT"/>
          <w:lang w:eastAsia="da-DK"/>
        </w:rPr>
        <w:t>va</w:t>
      </w:r>
      <w:r w:rsidR="007A4EAE">
        <w:rPr>
          <w:rFonts w:ascii="ArialMT" w:hAnsi="ArialMT" w:cs="ArialMT"/>
          <w:lang w:eastAsia="da-DK"/>
        </w:rPr>
        <w:softHyphen/>
      </w:r>
      <w:r>
        <w:rPr>
          <w:rFonts w:ascii="ArialMT" w:hAnsi="ArialMT" w:cs="ArialMT"/>
          <w:lang w:eastAsia="da-DK"/>
        </w:rPr>
        <w:t>res i overdækkede udendørs stakke. Roepulp og andet industrielt plantebase</w:t>
      </w:r>
      <w:r>
        <w:rPr>
          <w:rFonts w:ascii="ArialMT" w:hAnsi="ArialMT" w:cs="ArialMT"/>
          <w:lang w:eastAsia="da-DK"/>
        </w:rPr>
        <w:softHyphen/>
        <w:t>ret bio</w:t>
      </w:r>
      <w:r>
        <w:rPr>
          <w:rFonts w:ascii="ArialMT" w:hAnsi="ArialMT" w:cs="ArialMT"/>
          <w:lang w:eastAsia="da-DK"/>
        </w:rPr>
        <w:softHyphen/>
        <w:t>mas</w:t>
      </w:r>
      <w:r>
        <w:rPr>
          <w:rFonts w:ascii="ArialMT" w:hAnsi="ArialMT" w:cs="ArialMT"/>
          <w:lang w:eastAsia="da-DK"/>
        </w:rPr>
        <w:softHyphen/>
      </w:r>
      <w:r>
        <w:rPr>
          <w:rFonts w:ascii="ArialMT" w:hAnsi="ArialMT" w:cs="ArialMT"/>
          <w:lang w:eastAsia="da-DK"/>
        </w:rPr>
        <w:softHyphen/>
        <w:t>seaffald, samt dyrket vegetabilsk biomasse, som ikke giver</w:t>
      </w:r>
      <w:r>
        <w:t xml:space="preserve"> </w:t>
      </w:r>
      <w:r>
        <w:rPr>
          <w:rFonts w:ascii="ArialMT" w:hAnsi="ArialMT" w:cs="ArialMT"/>
          <w:lang w:eastAsia="da-DK"/>
        </w:rPr>
        <w:t>anledning til lugt- eller støv</w:t>
      </w:r>
      <w:r>
        <w:rPr>
          <w:rFonts w:ascii="ArialMT" w:hAnsi="ArialMT" w:cs="ArialMT"/>
          <w:lang w:eastAsia="da-DK"/>
        </w:rPr>
        <w:softHyphen/>
        <w:t>gener, kan opbevares på samme måde som energiafgrøder.</w:t>
      </w:r>
    </w:p>
    <w:p w14:paraId="65656F08" w14:textId="77777777" w:rsidR="002B5F28" w:rsidRDefault="002B5F28" w:rsidP="002B5F28">
      <w:pPr>
        <w:spacing w:line="240" w:lineRule="auto"/>
      </w:pPr>
    </w:p>
    <w:p w14:paraId="7F6176E5" w14:textId="51A3CBB5" w:rsidR="002B5F28" w:rsidRDefault="002B5F28" w:rsidP="002B5F28">
      <w:pPr>
        <w:spacing w:line="240" w:lineRule="auto"/>
      </w:pPr>
      <w:r>
        <w:t>Dybstrøelse, som er en blanding af halm, fast gødning og gylle, nævnes ikke eksplicit blandt de bio</w:t>
      </w:r>
      <w:r w:rsidR="0039015B">
        <w:softHyphen/>
      </w:r>
      <w:r>
        <w:t>masse</w:t>
      </w:r>
      <w:r>
        <w:softHyphen/>
        <w:t xml:space="preserve">typer der kan opbevares udendørs. </w:t>
      </w:r>
    </w:p>
    <w:p w14:paraId="696AEEE9" w14:textId="77777777" w:rsidR="00E77C10" w:rsidRDefault="00E77C10" w:rsidP="00E77C10">
      <w:pPr>
        <w:pStyle w:val="AccepteretTekst"/>
      </w:pPr>
    </w:p>
    <w:p w14:paraId="465C4619" w14:textId="546E5F08" w:rsidR="00E77C10" w:rsidRDefault="0081446F" w:rsidP="00E77C10">
      <w:pPr>
        <w:pStyle w:val="Overskrift1"/>
        <w:numPr>
          <w:ilvl w:val="0"/>
          <w:numId w:val="23"/>
        </w:numPr>
        <w:ind w:left="851" w:hanging="851"/>
        <w:rPr>
          <w:rFonts w:eastAsia="Calibri"/>
        </w:rPr>
      </w:pPr>
      <w:bookmarkStart w:id="3" w:name="_Toc165970542"/>
      <w:r>
        <w:rPr>
          <w:rFonts w:eastAsia="Calibri"/>
        </w:rPr>
        <w:t>Planforhold</w:t>
      </w:r>
      <w:bookmarkEnd w:id="3"/>
    </w:p>
    <w:p w14:paraId="5CFA04AC" w14:textId="77777777" w:rsidR="00E77C10" w:rsidRDefault="00E77C10" w:rsidP="00E77C10">
      <w:pPr>
        <w:pStyle w:val="AccepteretTekst"/>
      </w:pPr>
      <w:bookmarkStart w:id="4" w:name="_Hlk72152142"/>
      <w:r>
        <w:t>Biogasanlægget ligger i lokalplanområde</w:t>
      </w:r>
      <w:r>
        <w:rPr>
          <w:i/>
          <w:iCs/>
        </w:rPr>
        <w:t xml:space="preserve"> ”T 01.01.01 Biogasanlæg ved Køng Mose”, </w:t>
      </w:r>
      <w:r>
        <w:t>og er des</w:t>
      </w:r>
      <w:r>
        <w:softHyphen/>
        <w:t>uden omfattet af</w:t>
      </w:r>
      <w:r>
        <w:rPr>
          <w:i/>
          <w:iCs/>
        </w:rPr>
        <w:t xml:space="preserve"> </w:t>
      </w:r>
      <w:r>
        <w:t>Kommu</w:t>
      </w:r>
      <w:r>
        <w:softHyphen/>
        <w:t>neplanramme T.01.01 Biogasanlæg Køng - Lundby.</w:t>
      </w:r>
    </w:p>
    <w:p w14:paraId="2C623C8B" w14:textId="77777777" w:rsidR="00324EDE" w:rsidRDefault="00324EDE" w:rsidP="00E77C10">
      <w:pPr>
        <w:pStyle w:val="AccepteretTekst"/>
      </w:pPr>
    </w:p>
    <w:p w14:paraId="7E922148" w14:textId="40145F73" w:rsidR="00E77C10" w:rsidRDefault="007A4EAE" w:rsidP="00E77C10">
      <w:pPr>
        <w:pStyle w:val="AccepteretTekst"/>
      </w:pPr>
      <w:r>
        <w:t xml:space="preserve">Modtagelse af dybstrøelse </w:t>
      </w:r>
      <w:r w:rsidR="0081446F">
        <w:t>er i overensstemmelse med lokalplanen.</w:t>
      </w:r>
      <w:r w:rsidR="00E77C10">
        <w:t xml:space="preserve"> </w:t>
      </w:r>
    </w:p>
    <w:p w14:paraId="281AEE05" w14:textId="77777777" w:rsidR="007A4EAE" w:rsidRDefault="007A4EAE" w:rsidP="00E77C10">
      <w:pPr>
        <w:pStyle w:val="AccepteretTekst"/>
        <w:rPr>
          <w:rFonts w:ascii="ArialMT" w:hAnsi="ArialMT"/>
        </w:rPr>
      </w:pPr>
      <w:bookmarkStart w:id="5" w:name="_Hlk165463121"/>
    </w:p>
    <w:p w14:paraId="4713CF73" w14:textId="77777777" w:rsidR="00E77C10" w:rsidRDefault="00E77C10" w:rsidP="00E77C10">
      <w:pPr>
        <w:pStyle w:val="Overskrift1"/>
        <w:numPr>
          <w:ilvl w:val="0"/>
          <w:numId w:val="23"/>
        </w:numPr>
        <w:ind w:left="851" w:hanging="851"/>
        <w:rPr>
          <w:rFonts w:ascii="Arial" w:eastAsia="Calibri" w:hAnsi="Arial"/>
        </w:rPr>
      </w:pPr>
      <w:bookmarkStart w:id="6" w:name="_Toc165970543"/>
      <w:bookmarkEnd w:id="4"/>
      <w:r>
        <w:rPr>
          <w:rFonts w:eastAsia="Calibri"/>
        </w:rPr>
        <w:t>Miljøvurdering</w:t>
      </w:r>
      <w:bookmarkEnd w:id="6"/>
    </w:p>
    <w:p w14:paraId="5E0A5833" w14:textId="77777777" w:rsidR="00E77C10" w:rsidRDefault="00E77C10" w:rsidP="00E77C10">
      <w:pPr>
        <w:pStyle w:val="AccepteretTekst"/>
      </w:pPr>
      <w:bookmarkStart w:id="7" w:name="_Hlk165901822"/>
      <w:r>
        <w:t>Biogasanlægget er omfattet af bilag 1 punkt 10 i miljøvur</w:t>
      </w:r>
      <w:r>
        <w:softHyphen/>
        <w:t>derings</w:t>
      </w:r>
      <w:r>
        <w:softHyphen/>
        <w:t>loven: ”Anlæg til bortskaffelse af ikke-farligt affald ved forbrænding eller kemisk behandling (som defineret i bilag I til direktiv 2008</w:t>
      </w:r>
      <w:r>
        <w:softHyphen/>
        <w:t>/98</w:t>
      </w:r>
      <w:r>
        <w:softHyphen/>
        <w:t xml:space="preserve">/EF, afsnit D9) med en kapacitet på over 100 tons/dag”. </w:t>
      </w:r>
    </w:p>
    <w:p w14:paraId="4DE68C2C" w14:textId="77777777" w:rsidR="00E77C10" w:rsidRDefault="00E77C10" w:rsidP="00E77C10">
      <w:pPr>
        <w:pStyle w:val="AccepteretTekst"/>
        <w:rPr>
          <w:iCs/>
        </w:rPr>
      </w:pPr>
    </w:p>
    <w:p w14:paraId="0843FD39" w14:textId="5EFBDA51" w:rsidR="00101916" w:rsidRDefault="00101916" w:rsidP="00E77C10">
      <w:pPr>
        <w:pStyle w:val="AccepteretTekst"/>
        <w:rPr>
          <w:iCs/>
        </w:rPr>
      </w:pPr>
      <w:r w:rsidRPr="00101916">
        <w:t>Da der ikke påtænkes udvidelser og ændringer</w:t>
      </w:r>
      <w:r>
        <w:t>,</w:t>
      </w:r>
      <w:r w:rsidRPr="00101916">
        <w:t xml:space="preserve"> der kan have væsentlig skadelig virkning på mil</w:t>
      </w:r>
      <w:r>
        <w:softHyphen/>
      </w:r>
      <w:r w:rsidRPr="00101916">
        <w:t>jøet</w:t>
      </w:r>
      <w:r>
        <w:t>, h</w:t>
      </w:r>
      <w:r>
        <w:rPr>
          <w:iCs/>
        </w:rPr>
        <w:t xml:space="preserve">ar Vordingborg Kommune </w:t>
      </w:r>
      <w:r w:rsidR="00280CCD">
        <w:rPr>
          <w:iCs/>
        </w:rPr>
        <w:t xml:space="preserve">vurderet, at ændringen ikke er omfattet af screeningspligten jf. bilag 2, punkt 13a i miljøvurderingsloven, og har derfor </w:t>
      </w:r>
      <w:r>
        <w:rPr>
          <w:iCs/>
        </w:rPr>
        <w:t xml:space="preserve">undladt at </w:t>
      </w:r>
      <w:r w:rsidR="00280CCD">
        <w:rPr>
          <w:iCs/>
        </w:rPr>
        <w:t xml:space="preserve">lave en screeningsafgørelse af </w:t>
      </w:r>
      <w:r>
        <w:rPr>
          <w:iCs/>
        </w:rPr>
        <w:t>det an</w:t>
      </w:r>
      <w:r>
        <w:rPr>
          <w:iCs/>
        </w:rPr>
        <w:softHyphen/>
        <w:t>søg</w:t>
      </w:r>
      <w:r>
        <w:rPr>
          <w:iCs/>
        </w:rPr>
        <w:softHyphen/>
        <w:t>te projekt</w:t>
      </w:r>
      <w:r w:rsidR="00280CCD">
        <w:rPr>
          <w:iCs/>
        </w:rPr>
        <w:t xml:space="preserve">, jævnfør </w:t>
      </w:r>
      <w:r>
        <w:rPr>
          <w:iCs/>
        </w:rPr>
        <w:t>miljøvurde</w:t>
      </w:r>
      <w:r>
        <w:rPr>
          <w:iCs/>
        </w:rPr>
        <w:softHyphen/>
        <w:t>ringslovens § 1</w:t>
      </w:r>
      <w:r w:rsidR="00280CCD">
        <w:rPr>
          <w:iCs/>
        </w:rPr>
        <w:t>6</w:t>
      </w:r>
      <w:r>
        <w:rPr>
          <w:iCs/>
        </w:rPr>
        <w:t xml:space="preserve"> (LBK 4, 2023).</w:t>
      </w:r>
    </w:p>
    <w:p w14:paraId="58C69FCD" w14:textId="77777777" w:rsidR="00E77C10" w:rsidRDefault="00E77C10" w:rsidP="00E77C10">
      <w:pPr>
        <w:pStyle w:val="Overskrift1"/>
        <w:numPr>
          <w:ilvl w:val="0"/>
          <w:numId w:val="23"/>
        </w:numPr>
        <w:ind w:left="851" w:hanging="851"/>
        <w:rPr>
          <w:rFonts w:eastAsia="Calibri"/>
        </w:rPr>
      </w:pPr>
      <w:bookmarkStart w:id="8" w:name="_Toc8137261"/>
      <w:bookmarkStart w:id="9" w:name="_Toc165970544"/>
      <w:bookmarkStart w:id="10" w:name="_Toc523409306"/>
      <w:bookmarkEnd w:id="5"/>
      <w:bookmarkEnd w:id="7"/>
      <w:r>
        <w:rPr>
          <w:rFonts w:eastAsia="Calibri"/>
        </w:rPr>
        <w:lastRenderedPageBreak/>
        <w:t>Afgørelse om miljøgodkendelse</w:t>
      </w:r>
      <w:bookmarkEnd w:id="8"/>
      <w:bookmarkEnd w:id="9"/>
    </w:p>
    <w:p w14:paraId="56ED645F" w14:textId="62189C66" w:rsidR="00E77C10" w:rsidRDefault="00E77C10" w:rsidP="00E77C10">
      <w:pPr>
        <w:pStyle w:val="AccepteretTekst"/>
      </w:pPr>
      <w:r>
        <w:t xml:space="preserve">Vordingborg Kommune vurderer at </w:t>
      </w:r>
      <w:r w:rsidR="00625E4E">
        <w:t>modtagelsen af dybstrøelse til direkte indfødning, ikke vil med</w:t>
      </w:r>
      <w:r w:rsidR="0039015B">
        <w:softHyphen/>
      </w:r>
      <w:r w:rsidR="00625E4E">
        <w:t>føre nævneværdige gener for omkringboende</w:t>
      </w:r>
      <w:r>
        <w:t xml:space="preserve">. </w:t>
      </w:r>
      <w:r w:rsidR="00625E4E">
        <w:t xml:space="preserve">Tilsvarende vil det </w:t>
      </w:r>
      <w:r w:rsidR="00730AEA">
        <w:t xml:space="preserve">ikke ændre </w:t>
      </w:r>
      <w:r w:rsidR="00D448DB">
        <w:t>på habitat</w:t>
      </w:r>
      <w:r w:rsidR="00625E4E">
        <w:softHyphen/>
      </w:r>
      <w:r w:rsidR="00D448DB">
        <w:t>vurderin</w:t>
      </w:r>
      <w:r w:rsidR="0039015B">
        <w:softHyphen/>
      </w:r>
      <w:r w:rsidR="00D448DB">
        <w:t>gen i miljøgodkendelsen af 2021</w:t>
      </w:r>
      <w:r w:rsidR="00625E4E">
        <w:t xml:space="preserve"> og dermed</w:t>
      </w:r>
      <w:r>
        <w:t>, hverken alene eller sammen med andre projekter, påvirke Natura-2000 om</w:t>
      </w:r>
      <w:r>
        <w:softHyphen/>
        <w:t xml:space="preserve">råder væsentligt. </w:t>
      </w:r>
    </w:p>
    <w:p w14:paraId="6C3075BD" w14:textId="77777777" w:rsidR="00E77C10" w:rsidRDefault="00E77C10" w:rsidP="00E77C10">
      <w:pPr>
        <w:pStyle w:val="AccepteretTekst"/>
      </w:pPr>
    </w:p>
    <w:p w14:paraId="1A21BCB6" w14:textId="754EBD28" w:rsidR="00E77C10" w:rsidRDefault="00E77C10" w:rsidP="00E77C10">
      <w:pPr>
        <w:pStyle w:val="AccepteretTekst"/>
      </w:pPr>
      <w:r>
        <w:t xml:space="preserve">Vordingborg Kommune meddeler hermed miljøgodkendelse til </w:t>
      </w:r>
      <w:r w:rsidR="00625E4E">
        <w:t>at kunne modtage dybstrøelse ved</w:t>
      </w:r>
      <w:r>
        <w:t xml:space="preserve"> bio</w:t>
      </w:r>
      <w:r>
        <w:softHyphen/>
      </w:r>
      <w:r>
        <w:softHyphen/>
        <w:t>gasan</w:t>
      </w:r>
      <w:r>
        <w:softHyphen/>
        <w:t>læg på matri</w:t>
      </w:r>
      <w:r>
        <w:softHyphen/>
        <w:t>kel nr. 16a Køng By, Køng efter § 33 i miljøbeskyttelsesloven på nedenstå</w:t>
      </w:r>
      <w:r>
        <w:softHyphen/>
        <w:t xml:space="preserve">ende vilkår. </w:t>
      </w:r>
    </w:p>
    <w:p w14:paraId="1B515F12" w14:textId="77777777" w:rsidR="00E77C10" w:rsidRDefault="00E77C10" w:rsidP="00E77C10">
      <w:pPr>
        <w:pStyle w:val="AccepteretTekst"/>
      </w:pPr>
    </w:p>
    <w:p w14:paraId="1BB8FDEC" w14:textId="499F8F4C" w:rsidR="00E77C10" w:rsidRDefault="00E77C10" w:rsidP="00E77C10">
      <w:pPr>
        <w:pStyle w:val="AccepteretTekst"/>
      </w:pPr>
      <w:r>
        <w:t>Der træffes desuden afgørelse efter § 1</w:t>
      </w:r>
      <w:r w:rsidR="00500120">
        <w:t>6</w:t>
      </w:r>
      <w:r>
        <w:t xml:space="preserve"> i bekendtgørelse om godkendelse af listevirksomhed (bek. </w:t>
      </w:r>
      <w:r w:rsidR="00500120">
        <w:t>1083</w:t>
      </w:r>
      <w:r w:rsidR="00282114">
        <w:t>,</w:t>
      </w:r>
      <w:r>
        <w:t xml:space="preserve"> 202</w:t>
      </w:r>
      <w:r w:rsidR="00500120">
        <w:t>3</w:t>
      </w:r>
      <w:r>
        <w:t xml:space="preserve">) om, at virksomheden ikke skal udarbejde en basistilstandsrapport, idet </w:t>
      </w:r>
      <w:r w:rsidR="00625E4E">
        <w:t>ændrin</w:t>
      </w:r>
      <w:r w:rsidR="00500120">
        <w:softHyphen/>
      </w:r>
      <w:r w:rsidR="00625E4E">
        <w:t xml:space="preserve">gen </w:t>
      </w:r>
      <w:r>
        <w:t>ikke indebærer øget risiko for forurening af jord og grundvand.</w:t>
      </w:r>
    </w:p>
    <w:bookmarkEnd w:id="10"/>
    <w:p w14:paraId="22F20C0C" w14:textId="75FD4BE6" w:rsidR="00E77C10" w:rsidRDefault="00E77C10" w:rsidP="00E77C10">
      <w:pPr>
        <w:pStyle w:val="Vilkroverskrift"/>
      </w:pPr>
      <w:r>
        <w:t>vilkår</w:t>
      </w:r>
    </w:p>
    <w:p w14:paraId="5744C3EA" w14:textId="1CD65C64" w:rsidR="00500120" w:rsidRDefault="00500120" w:rsidP="00E77C10">
      <w:pPr>
        <w:pStyle w:val="Vilkr"/>
        <w:numPr>
          <w:ilvl w:val="0"/>
          <w:numId w:val="24"/>
        </w:numPr>
        <w:ind w:left="851" w:hanging="851"/>
      </w:pPr>
      <w:r>
        <w:t>Dybstrøelse fra hestehold og kvæghold må modtages til direkte indfødning.</w:t>
      </w:r>
    </w:p>
    <w:p w14:paraId="1D84FBF2" w14:textId="79FF99C3" w:rsidR="00500120" w:rsidRDefault="00500120" w:rsidP="00E77C10">
      <w:pPr>
        <w:pStyle w:val="Vilkr"/>
        <w:numPr>
          <w:ilvl w:val="0"/>
          <w:numId w:val="24"/>
        </w:numPr>
        <w:ind w:left="851" w:hanging="851"/>
      </w:pPr>
      <w:r>
        <w:t>Dybstrøelse må ikke opbevares udendørs.</w:t>
      </w:r>
    </w:p>
    <w:p w14:paraId="27114FA9" w14:textId="7B926F22" w:rsidR="001065F8" w:rsidRDefault="00E77C10" w:rsidP="00E77C10">
      <w:pPr>
        <w:pStyle w:val="Vilkr"/>
        <w:numPr>
          <w:ilvl w:val="0"/>
          <w:numId w:val="24"/>
        </w:numPr>
        <w:ind w:left="851" w:hanging="851"/>
      </w:pPr>
      <w:r>
        <w:t>Tillægget til miljøgodkendelsen bortfalder, hvis den ikke er udnyttet indenfor 2 år fra dens med</w:t>
      </w:r>
      <w:r>
        <w:softHyphen/>
        <w:t>delelse.</w:t>
      </w:r>
    </w:p>
    <w:p w14:paraId="074452B5" w14:textId="57A089FE" w:rsidR="001065F8" w:rsidRDefault="001065F8" w:rsidP="001065F8">
      <w:pPr>
        <w:pStyle w:val="Vilkroverskrift"/>
      </w:pPr>
      <w:r>
        <w:t>Generelt</w:t>
      </w:r>
    </w:p>
    <w:p w14:paraId="63D5DEE9" w14:textId="07501A65" w:rsidR="00E77C10" w:rsidRDefault="00E77C10" w:rsidP="00E77C10">
      <w:pPr>
        <w:pStyle w:val="AccepteretTekst"/>
      </w:pPr>
      <w:r>
        <w:t>Der er med denne miljø</w:t>
      </w:r>
      <w:r>
        <w:softHyphen/>
        <w:t>godken</w:t>
      </w:r>
      <w:r>
        <w:softHyphen/>
        <w:t>delse ikke taget stilling til andre nødvendige tilladelser efter anden lovgivning. M</w:t>
      </w:r>
      <w:r>
        <w:rPr>
          <w:bCs/>
        </w:rPr>
        <w:t>iljøgodkendelsen må først udnyttes når alle nødvendige til</w:t>
      </w:r>
      <w:r>
        <w:rPr>
          <w:bCs/>
        </w:rPr>
        <w:softHyphen/>
        <w:t>la</w:t>
      </w:r>
      <w:r>
        <w:rPr>
          <w:bCs/>
        </w:rPr>
        <w:softHyphen/>
        <w:t>delser, såsom tilladelse til byggeri, er meddelt.</w:t>
      </w:r>
    </w:p>
    <w:p w14:paraId="2418FC48" w14:textId="77777777" w:rsidR="00E77C10" w:rsidRDefault="00E77C10" w:rsidP="00E77C10">
      <w:pPr>
        <w:pStyle w:val="AccepteretTekst"/>
      </w:pPr>
    </w:p>
    <w:p w14:paraId="6D932188" w14:textId="6B847A8F" w:rsidR="00E77C10" w:rsidRDefault="00500120" w:rsidP="00E77C10">
      <w:pPr>
        <w:pStyle w:val="AccepteretTekst"/>
        <w:rPr>
          <w:bCs/>
        </w:rPr>
      </w:pPr>
      <w:r>
        <w:rPr>
          <w:bCs/>
        </w:rPr>
        <w:t>Tillægget til miljøg</w:t>
      </w:r>
      <w:r w:rsidR="00E77C10">
        <w:rPr>
          <w:bCs/>
        </w:rPr>
        <w:t>odkendelsen meddel</w:t>
      </w:r>
      <w:r>
        <w:rPr>
          <w:bCs/>
        </w:rPr>
        <w:t>es</w:t>
      </w:r>
      <w:r w:rsidR="00E77C10">
        <w:rPr>
          <w:bCs/>
        </w:rPr>
        <w:t xml:space="preserve"> på baggrund af ansøgningens oplysninger, og hvis der senere sker af</w:t>
      </w:r>
      <w:r w:rsidR="00E77C10">
        <w:rPr>
          <w:bCs/>
        </w:rPr>
        <w:softHyphen/>
        <w:t>vigelser herfra, som kan medføre forøget forurening, herunder f.eks. øget transport og af</w:t>
      </w:r>
      <w:r w:rsidR="00E77C10">
        <w:rPr>
          <w:bCs/>
        </w:rPr>
        <w:softHyphen/>
        <w:t>falds</w:t>
      </w:r>
      <w:r w:rsidR="00E77C10">
        <w:rPr>
          <w:bCs/>
        </w:rPr>
        <w:softHyphen/>
        <w:t>frem</w:t>
      </w:r>
      <w:r w:rsidR="00E77C10">
        <w:rPr>
          <w:bCs/>
        </w:rPr>
        <w:softHyphen/>
        <w:t>bringelse, er virksomheden forpligtet til at sikre ændringerne godkendt forinden, jf. miljøbeskyt</w:t>
      </w:r>
      <w:r w:rsidR="00E77C10">
        <w:rPr>
          <w:bCs/>
        </w:rPr>
        <w:softHyphen/>
        <w:t>tel</w:t>
      </w:r>
      <w:r w:rsidR="00E77C10">
        <w:rPr>
          <w:bCs/>
        </w:rPr>
        <w:softHyphen/>
        <w:t>seslovens § 33, stk. 1.</w:t>
      </w:r>
    </w:p>
    <w:p w14:paraId="3173B8A5" w14:textId="77777777" w:rsidR="002821EA" w:rsidRDefault="002821EA" w:rsidP="00147283"/>
    <w:p w14:paraId="1E6009CA" w14:textId="3F7F6FE7" w:rsidR="00147283" w:rsidRPr="002821EA" w:rsidRDefault="00CB41B0" w:rsidP="002821EA">
      <w:r>
        <w:t>Klagevejledning mv. findes i udsendelsesbrevet: 24-007410-3.</w:t>
      </w:r>
      <w:r w:rsidR="00147283" w:rsidRPr="00147283">
        <w:t> </w:t>
      </w:r>
    </w:p>
    <w:p w14:paraId="407A5FC5" w14:textId="77777777" w:rsidR="00E77C10" w:rsidRDefault="00E77C10" w:rsidP="00E77C10">
      <w:pPr>
        <w:pStyle w:val="AccepteretTekst"/>
      </w:pPr>
    </w:p>
    <w:p w14:paraId="31B8E674" w14:textId="1E191E95" w:rsidR="00E77C10" w:rsidRDefault="00E77C10" w:rsidP="00E77C10">
      <w:pPr>
        <w:pStyle w:val="Overskrift1"/>
        <w:numPr>
          <w:ilvl w:val="0"/>
          <w:numId w:val="23"/>
        </w:numPr>
        <w:ind w:left="851" w:hanging="851"/>
        <w:rPr>
          <w:rFonts w:eastAsia="Calibri"/>
        </w:rPr>
      </w:pPr>
      <w:bookmarkStart w:id="11" w:name="_Toc165970545"/>
      <w:r>
        <w:rPr>
          <w:rFonts w:eastAsia="Calibri"/>
        </w:rPr>
        <w:t>indretning og drift</w:t>
      </w:r>
      <w:bookmarkEnd w:id="11"/>
    </w:p>
    <w:p w14:paraId="062A42AC" w14:textId="075F3DD5" w:rsidR="00B436C3" w:rsidRDefault="00500120" w:rsidP="00B436C3">
      <w:pPr>
        <w:pStyle w:val="AccepteretTekst"/>
        <w:rPr>
          <w:shd w:val="clear" w:color="auto" w:fill="FFFFFF"/>
          <w:lang w:eastAsia="da-DK"/>
        </w:rPr>
      </w:pPr>
      <w:r>
        <w:rPr>
          <w:shd w:val="clear" w:color="auto" w:fill="FFFFFF"/>
          <w:lang w:eastAsia="da-DK"/>
        </w:rPr>
        <w:t xml:space="preserve">Tilkørt dybstrøelse aflæsses i hopperne og tilføres </w:t>
      </w:r>
      <w:r w:rsidR="0039015B">
        <w:rPr>
          <w:shd w:val="clear" w:color="auto" w:fill="FFFFFF"/>
          <w:lang w:eastAsia="da-DK"/>
        </w:rPr>
        <w:t xml:space="preserve">derved direkte </w:t>
      </w:r>
      <w:r>
        <w:rPr>
          <w:shd w:val="clear" w:color="auto" w:fill="FFFFFF"/>
          <w:lang w:eastAsia="da-DK"/>
        </w:rPr>
        <w:t>til reaktortankene.</w:t>
      </w:r>
      <w:r w:rsidR="005D2DD0">
        <w:rPr>
          <w:shd w:val="clear" w:color="auto" w:fill="FFFFFF"/>
          <w:lang w:eastAsia="da-DK"/>
        </w:rPr>
        <w:t xml:space="preserve"> Fra hestehold vil der komme dybstrøelse året rundt, hvorimod leverancerne fra kvæghold overvejende vil være i forårsmånederne.</w:t>
      </w:r>
    </w:p>
    <w:p w14:paraId="3944B019" w14:textId="77777777" w:rsidR="0039015B" w:rsidRDefault="0039015B" w:rsidP="00B436C3">
      <w:pPr>
        <w:pStyle w:val="AccepteretTekst"/>
        <w:rPr>
          <w:shd w:val="clear" w:color="auto" w:fill="FFFFFF"/>
          <w:lang w:eastAsia="da-DK"/>
        </w:rPr>
      </w:pPr>
    </w:p>
    <w:p w14:paraId="636C19FE" w14:textId="1A5E5173" w:rsidR="0039015B" w:rsidRDefault="0039015B" w:rsidP="00B436C3">
      <w:pPr>
        <w:pStyle w:val="AccepteretTekst"/>
        <w:rPr>
          <w:shd w:val="clear" w:color="auto" w:fill="FFFFFF"/>
          <w:lang w:eastAsia="da-DK"/>
        </w:rPr>
      </w:pPr>
      <w:r>
        <w:rPr>
          <w:shd w:val="clear" w:color="auto" w:fill="FFFFFF"/>
          <w:lang w:eastAsia="da-DK"/>
        </w:rPr>
        <w:t>Indfødning</w:t>
      </w:r>
      <w:r w:rsidR="002821EA">
        <w:rPr>
          <w:shd w:val="clear" w:color="auto" w:fill="FFFFFF"/>
          <w:lang w:eastAsia="da-DK"/>
        </w:rPr>
        <w:t xml:space="preserve"> i hopperne</w:t>
      </w:r>
      <w:r>
        <w:rPr>
          <w:shd w:val="clear" w:color="auto" w:fill="FFFFFF"/>
          <w:lang w:eastAsia="da-DK"/>
        </w:rPr>
        <w:t xml:space="preserve"> sker med lastbilens egen grab.</w:t>
      </w:r>
    </w:p>
    <w:p w14:paraId="03489A81" w14:textId="77777777" w:rsidR="00E77C10" w:rsidRDefault="00E77C10" w:rsidP="00E77C10">
      <w:pPr>
        <w:pStyle w:val="AccepteretTekst"/>
        <w:rPr>
          <w:shd w:val="clear" w:color="auto" w:fill="FFFFFF"/>
          <w:lang w:eastAsia="da-DK"/>
        </w:rPr>
      </w:pPr>
      <w:bookmarkStart w:id="12" w:name="_Toc523409322"/>
    </w:p>
    <w:p w14:paraId="135BE8BC" w14:textId="77777777" w:rsidR="00E77C10" w:rsidRDefault="00E77C10" w:rsidP="00E77C10">
      <w:pPr>
        <w:pStyle w:val="Overskrift1"/>
        <w:numPr>
          <w:ilvl w:val="0"/>
          <w:numId w:val="23"/>
        </w:numPr>
        <w:ind w:left="851" w:hanging="851"/>
        <w:rPr>
          <w:rFonts w:eastAsia="Calibri"/>
        </w:rPr>
      </w:pPr>
      <w:bookmarkStart w:id="13" w:name="_Toc165970546"/>
      <w:r>
        <w:rPr>
          <w:rFonts w:eastAsia="Calibri"/>
        </w:rPr>
        <w:lastRenderedPageBreak/>
        <w:t>Lugt</w:t>
      </w:r>
      <w:bookmarkEnd w:id="13"/>
    </w:p>
    <w:p w14:paraId="60E8B76B" w14:textId="48B3284D" w:rsidR="00500120" w:rsidRDefault="00500120" w:rsidP="00E77C10">
      <w:r>
        <w:t xml:space="preserve">Med ansøgningen rapporteres resultaterne af en lugtmåling, udført i forbindelse med </w:t>
      </w:r>
      <w:r w:rsidR="0039015B">
        <w:t>prøve</w:t>
      </w:r>
      <w:r>
        <w:softHyphen/>
        <w:t>mod</w:t>
      </w:r>
      <w:r w:rsidR="00575A52">
        <w:softHyphen/>
      </w:r>
      <w:r>
        <w:t xml:space="preserve">tagelse af dybstrøelse. </w:t>
      </w:r>
      <w:r w:rsidR="009705B4">
        <w:t>Lugtafgivelsen var af samme størrelsesorden som ved tilførsel af roepulp.</w:t>
      </w:r>
    </w:p>
    <w:p w14:paraId="183D015F" w14:textId="77777777" w:rsidR="00575A52" w:rsidRDefault="00575A52" w:rsidP="00E77C10"/>
    <w:p w14:paraId="419C820B" w14:textId="0C607836" w:rsidR="009705B4" w:rsidRDefault="00981741" w:rsidP="00E77C10">
      <w:r>
        <w:t>Ved de nærmeste boliger er den beregnede lugtimmission 6 LE/m</w:t>
      </w:r>
      <w:r w:rsidRPr="00981741">
        <w:rPr>
          <w:vertAlign w:val="superscript"/>
        </w:rPr>
        <w:t>3</w:t>
      </w:r>
      <w:r>
        <w:t xml:space="preserve">, hvilket er det samme som beregnet ved miljøgodkendelsen i 2021. </w:t>
      </w:r>
      <w:r w:rsidR="00575A52">
        <w:t>Modtagelse af dyb</w:t>
      </w:r>
      <w:r w:rsidR="00575A52">
        <w:softHyphen/>
        <w:t>strø</w:t>
      </w:r>
      <w:r w:rsidR="00575A52">
        <w:softHyphen/>
        <w:t xml:space="preserve">else medfører </w:t>
      </w:r>
      <w:r>
        <w:t xml:space="preserve">således </w:t>
      </w:r>
      <w:r w:rsidR="00575A52">
        <w:t>ikke højere l</w:t>
      </w:r>
      <w:r w:rsidR="009705B4">
        <w:t>ugtimmission ved omkringliggende boliger</w:t>
      </w:r>
      <w:r w:rsidR="00575A52">
        <w:t xml:space="preserve"> end hidtil</w:t>
      </w:r>
      <w:r w:rsidR="0079707C">
        <w:t>.</w:t>
      </w:r>
      <w:r w:rsidR="00575A52">
        <w:t xml:space="preserve"> Lugten </w:t>
      </w:r>
      <w:r>
        <w:t>vil</w:t>
      </w:r>
      <w:r w:rsidR="00575A52">
        <w:t xml:space="preserve"> dog, jævnfør lugtpanelets bedøm</w:t>
      </w:r>
      <w:r>
        <w:softHyphen/>
      </w:r>
      <w:r w:rsidR="00575A52">
        <w:t xml:space="preserve">melse af lugtprøverne, </w:t>
      </w:r>
      <w:r>
        <w:t xml:space="preserve">have </w:t>
      </w:r>
      <w:r w:rsidR="00575A52">
        <w:t>en lidt anden karakter.</w:t>
      </w:r>
      <w:r w:rsidR="0079707C">
        <w:t xml:space="preserve"> </w:t>
      </w:r>
    </w:p>
    <w:p w14:paraId="2540EC99" w14:textId="77777777" w:rsidR="00E77C10" w:rsidRDefault="00E77C10" w:rsidP="00E77C10">
      <w:pPr>
        <w:pStyle w:val="AccepteretTekst"/>
        <w:rPr>
          <w:shd w:val="clear" w:color="auto" w:fill="FFFFFF"/>
          <w:lang w:eastAsia="da-DK"/>
        </w:rPr>
      </w:pPr>
    </w:p>
    <w:p w14:paraId="46C178C8" w14:textId="77777777" w:rsidR="00E77C10" w:rsidRDefault="00E77C10" w:rsidP="00E77C10">
      <w:pPr>
        <w:pStyle w:val="Overskrift1"/>
        <w:numPr>
          <w:ilvl w:val="0"/>
          <w:numId w:val="23"/>
        </w:numPr>
        <w:ind w:left="851" w:hanging="851"/>
        <w:rPr>
          <w:rFonts w:eastAsia="Calibri"/>
        </w:rPr>
      </w:pPr>
      <w:bookmarkStart w:id="14" w:name="_Toc523409323"/>
      <w:bookmarkStart w:id="15" w:name="_Toc8137279"/>
      <w:bookmarkStart w:id="16" w:name="_Toc165970547"/>
      <w:bookmarkEnd w:id="12"/>
      <w:r>
        <w:rPr>
          <w:rFonts w:eastAsia="Calibri"/>
        </w:rPr>
        <w:t>Støj og vibratione</w:t>
      </w:r>
      <w:bookmarkEnd w:id="14"/>
      <w:r>
        <w:rPr>
          <w:rFonts w:eastAsia="Calibri"/>
        </w:rPr>
        <w:t>r</w:t>
      </w:r>
      <w:bookmarkEnd w:id="15"/>
      <w:bookmarkEnd w:id="16"/>
    </w:p>
    <w:p w14:paraId="50804B07" w14:textId="2F9ADE7E" w:rsidR="00466064" w:rsidRDefault="00466064" w:rsidP="00E77C10">
      <w:pPr>
        <w:pStyle w:val="AccepteretTekst"/>
      </w:pPr>
      <w:r>
        <w:t>Trafikken til og fra anlægget forbliver uændret</w:t>
      </w:r>
      <w:r w:rsidR="00AC5B40">
        <w:t>. Ved hopperne vil der være mere støj fra lastbiler i tomgang under aflæsningen, men det forventes at være mindre støjende end tilkørsel af tilsva</w:t>
      </w:r>
      <w:r w:rsidR="00AC5B40">
        <w:softHyphen/>
        <w:t>ren</w:t>
      </w:r>
      <w:r w:rsidR="00AC5B40">
        <w:softHyphen/>
        <w:t>de mængde fra plansiloen.</w:t>
      </w:r>
    </w:p>
    <w:p w14:paraId="7A6605E9" w14:textId="77777777" w:rsidR="00A35C46" w:rsidRDefault="00A35C46" w:rsidP="00E77C10">
      <w:pPr>
        <w:pStyle w:val="AccepteretTekst"/>
      </w:pPr>
    </w:p>
    <w:p w14:paraId="6DDF88E9" w14:textId="45D30E19" w:rsidR="00324EDE" w:rsidRDefault="00324EDE" w:rsidP="00324EDE">
      <w:pPr>
        <w:pStyle w:val="Overskrift1"/>
      </w:pPr>
      <w:bookmarkStart w:id="17" w:name="_Toc165970548"/>
      <w:r>
        <w:t>BAT</w:t>
      </w:r>
      <w:bookmarkEnd w:id="17"/>
    </w:p>
    <w:p w14:paraId="38341E61" w14:textId="038E5AB9" w:rsidR="00981741" w:rsidRDefault="00287BC3" w:rsidP="00981741">
      <w:pPr>
        <w:pStyle w:val="AccepteretTekst"/>
      </w:pPr>
      <w:r>
        <w:t>Virksomhedens arbejde med indføring af BAT reguleres af den oprindelige miljøgodkendelse</w:t>
      </w:r>
      <w:r w:rsidR="00981741">
        <w:t xml:space="preserve">, som er baseret på Miljøstyrelsens standardvilkår for virksomhedstypen. </w:t>
      </w:r>
    </w:p>
    <w:p w14:paraId="1CBFC251" w14:textId="77777777" w:rsidR="00207EDB" w:rsidRDefault="00207EDB" w:rsidP="00324EDE">
      <w:pPr>
        <w:rPr>
          <w:lang w:eastAsia="da-DK"/>
        </w:rPr>
      </w:pPr>
    </w:p>
    <w:p w14:paraId="7C662A51" w14:textId="568E6B76" w:rsidR="00207EDB" w:rsidRDefault="00324EDE" w:rsidP="00207EDB">
      <w:pPr>
        <w:rPr>
          <w:lang w:eastAsia="da-DK"/>
        </w:rPr>
      </w:pPr>
      <w:r w:rsidRPr="00282114">
        <w:rPr>
          <w:lang w:eastAsia="da-DK"/>
        </w:rPr>
        <w:t xml:space="preserve">BAT-konklusionerne for affaldsbehandling er indarbejdet i </w:t>
      </w:r>
      <w:r w:rsidR="00207EDB">
        <w:rPr>
          <w:lang w:eastAsia="da-DK"/>
        </w:rPr>
        <w:t>virksomhedens</w:t>
      </w:r>
      <w:r w:rsidRPr="00282114">
        <w:rPr>
          <w:lang w:eastAsia="da-DK"/>
        </w:rPr>
        <w:t xml:space="preserve"> miljøgodkendelse og det vurdere</w:t>
      </w:r>
      <w:r w:rsidR="00207EDB">
        <w:rPr>
          <w:lang w:eastAsia="da-DK"/>
        </w:rPr>
        <w:t>s</w:t>
      </w:r>
      <w:r w:rsidRPr="00282114">
        <w:rPr>
          <w:lang w:eastAsia="da-DK"/>
        </w:rPr>
        <w:t xml:space="preserve"> at der ikke er behov for at </w:t>
      </w:r>
      <w:r w:rsidR="00207EDB">
        <w:rPr>
          <w:lang w:eastAsia="da-DK"/>
        </w:rPr>
        <w:t xml:space="preserve">revurdere </w:t>
      </w:r>
      <w:r w:rsidRPr="00282114">
        <w:rPr>
          <w:lang w:eastAsia="da-DK"/>
        </w:rPr>
        <w:t xml:space="preserve">vilkår. </w:t>
      </w:r>
    </w:p>
    <w:p w14:paraId="2CA6D34C" w14:textId="77777777" w:rsidR="00207EDB" w:rsidRDefault="00207EDB" w:rsidP="00207EDB">
      <w:pPr>
        <w:rPr>
          <w:lang w:eastAsia="da-DK"/>
        </w:rPr>
      </w:pPr>
    </w:p>
    <w:p w14:paraId="53A00351" w14:textId="4D145667" w:rsidR="002A4A3A" w:rsidRDefault="00207EDB" w:rsidP="00324EDE">
      <w:pPr>
        <w:rPr>
          <w:lang w:eastAsia="da-DK"/>
        </w:rPr>
      </w:pPr>
      <w:r>
        <w:rPr>
          <w:lang w:eastAsia="da-DK"/>
        </w:rPr>
        <w:t xml:space="preserve">Med dette tillæg accepteres modtagelse og direkte indfødning i reaktoren. Da det ikke medfører større lugtafgivelse end hidtil, anser vi det for at være en løsning baseret på BAT. </w:t>
      </w:r>
    </w:p>
    <w:p w14:paraId="56799779" w14:textId="77777777" w:rsidR="00E77C10" w:rsidRDefault="00E77C10" w:rsidP="00E77C10">
      <w:pPr>
        <w:pStyle w:val="AccepteretTekst"/>
      </w:pPr>
    </w:p>
    <w:p w14:paraId="11B4D35A" w14:textId="77777777" w:rsidR="00E77C10" w:rsidRDefault="00E77C10" w:rsidP="00E77C10">
      <w:pPr>
        <w:pStyle w:val="Overskrift1"/>
        <w:numPr>
          <w:ilvl w:val="0"/>
          <w:numId w:val="23"/>
        </w:numPr>
        <w:ind w:left="851" w:hanging="851"/>
        <w:rPr>
          <w:rFonts w:eastAsia="Calibri"/>
        </w:rPr>
      </w:pPr>
      <w:bookmarkStart w:id="18" w:name="_Toc523409328"/>
      <w:bookmarkStart w:id="19" w:name="_Toc8137281"/>
      <w:bookmarkStart w:id="20" w:name="_Toc165970549"/>
      <w:r>
        <w:rPr>
          <w:rFonts w:eastAsia="Calibri"/>
        </w:rPr>
        <w:t>Driftsforstyrrelser og uheld</w:t>
      </w:r>
      <w:bookmarkEnd w:id="18"/>
      <w:bookmarkEnd w:id="19"/>
      <w:bookmarkEnd w:id="20"/>
    </w:p>
    <w:p w14:paraId="611CE7BA" w14:textId="1DD121DB" w:rsidR="00E77C10" w:rsidRDefault="00E77C10" w:rsidP="00E77C10">
      <w:pPr>
        <w:pStyle w:val="AccepteretTekst"/>
        <w:rPr>
          <w:bCs/>
        </w:rPr>
      </w:pPr>
      <w:r>
        <w:rPr>
          <w:bCs/>
        </w:rPr>
        <w:t>De</w:t>
      </w:r>
      <w:r w:rsidR="008F6E46">
        <w:rPr>
          <w:bCs/>
        </w:rPr>
        <w:t>t vurderes, at de</w:t>
      </w:r>
      <w:r>
        <w:rPr>
          <w:bCs/>
        </w:rPr>
        <w:t xml:space="preserve">n ændrede drift ikke </w:t>
      </w:r>
      <w:r w:rsidR="008F6E46">
        <w:rPr>
          <w:bCs/>
        </w:rPr>
        <w:t xml:space="preserve">vil </w:t>
      </w:r>
      <w:r>
        <w:rPr>
          <w:bCs/>
        </w:rPr>
        <w:t>medføre øget risiko for driftsforstyrrelser og uheld.</w:t>
      </w:r>
    </w:p>
    <w:p w14:paraId="2CF2C814" w14:textId="77777777" w:rsidR="00E77C10" w:rsidRDefault="00E77C10" w:rsidP="00E77C10"/>
    <w:p w14:paraId="78F26441" w14:textId="77777777" w:rsidR="00E77C10" w:rsidRDefault="00E77C10" w:rsidP="00E77C10">
      <w:pPr>
        <w:pStyle w:val="Overskrift1"/>
        <w:numPr>
          <w:ilvl w:val="0"/>
          <w:numId w:val="23"/>
        </w:numPr>
        <w:ind w:left="851" w:hanging="851"/>
        <w:rPr>
          <w:rFonts w:eastAsia="Calibri"/>
        </w:rPr>
      </w:pPr>
      <w:bookmarkStart w:id="21" w:name="_Toc8137289"/>
      <w:bookmarkStart w:id="22" w:name="_Toc165970550"/>
      <w:r>
        <w:rPr>
          <w:rFonts w:eastAsia="Calibri"/>
        </w:rPr>
        <w:t>Natura 2000</w:t>
      </w:r>
      <w:bookmarkEnd w:id="21"/>
      <w:bookmarkEnd w:id="22"/>
    </w:p>
    <w:p w14:paraId="05FD0C46" w14:textId="77777777" w:rsidR="00E77C10" w:rsidRDefault="00E77C10" w:rsidP="00E77C10">
      <w:pPr>
        <w:pStyle w:val="AccepteretTekst"/>
      </w:pPr>
      <w:r>
        <w:t>Ca. 2 km sydvest for projektområdet ligger Natura 2000-Habitatområde nr. 148 (Havet og kys</w:t>
      </w:r>
      <w:r>
        <w:softHyphen/>
        <w:t>ten mellem Karrebæk Fjord og Knudshoved Odde), samt Natura 2000-Fuglebe</w:t>
      </w:r>
      <w:r>
        <w:softHyphen/>
        <w:t>skyt</w:t>
      </w:r>
      <w:r>
        <w:softHyphen/>
        <w:t>telses</w:t>
      </w:r>
      <w:r>
        <w:softHyphen/>
        <w:t>om</w:t>
      </w:r>
      <w:r>
        <w:softHyphen/>
        <w:t>råde nr. 81 og Ramsarområde nr. 20: Karrebæk, Dybsø og Avnø Fjorde</w:t>
      </w:r>
    </w:p>
    <w:p w14:paraId="57CC9A3E" w14:textId="2B527485" w:rsidR="00E77C10" w:rsidRDefault="00E77C10" w:rsidP="00E77C10">
      <w:pPr>
        <w:pStyle w:val="AccepteretTekst"/>
      </w:pPr>
    </w:p>
    <w:p w14:paraId="5F461AEE" w14:textId="64955825" w:rsidR="00E77C10" w:rsidRDefault="00466AC7" w:rsidP="00E77C10">
      <w:pPr>
        <w:pStyle w:val="AccepteretTekst"/>
        <w:rPr>
          <w:bCs/>
        </w:rPr>
      </w:pPr>
      <w:r>
        <w:t>D</w:t>
      </w:r>
      <w:r w:rsidR="008F6E46">
        <w:t xml:space="preserve">ette tillæg omhandler </w:t>
      </w:r>
      <w:r>
        <w:t xml:space="preserve">alene </w:t>
      </w:r>
      <w:r w:rsidR="008F6E46">
        <w:t xml:space="preserve">tilførsel af </w:t>
      </w:r>
      <w:r>
        <w:t xml:space="preserve">en anden type </w:t>
      </w:r>
      <w:r w:rsidR="008F6E46">
        <w:t xml:space="preserve">biomasse, </w:t>
      </w:r>
      <w:r>
        <w:t xml:space="preserve">og </w:t>
      </w:r>
      <w:r w:rsidR="00E77C10">
        <w:rPr>
          <w:bCs/>
        </w:rPr>
        <w:t>Vordingborg Kommune</w:t>
      </w:r>
      <w:r>
        <w:rPr>
          <w:bCs/>
        </w:rPr>
        <w:t xml:space="preserve"> vur</w:t>
      </w:r>
      <w:r>
        <w:rPr>
          <w:bCs/>
        </w:rPr>
        <w:softHyphen/>
        <w:t>derer</w:t>
      </w:r>
      <w:r w:rsidR="00E77C10">
        <w:rPr>
          <w:bCs/>
        </w:rPr>
        <w:t xml:space="preserve">, at </w:t>
      </w:r>
      <w:r>
        <w:rPr>
          <w:bCs/>
        </w:rPr>
        <w:t xml:space="preserve">det </w:t>
      </w:r>
      <w:r w:rsidR="00E77C10">
        <w:rPr>
          <w:bCs/>
        </w:rPr>
        <w:t>ikke i sig selv eller i forbindelse med andre planer og projekter vil kunne påvirke Na</w:t>
      </w:r>
      <w:r>
        <w:rPr>
          <w:bCs/>
        </w:rPr>
        <w:softHyphen/>
      </w:r>
      <w:r w:rsidR="00E77C10">
        <w:rPr>
          <w:bCs/>
        </w:rPr>
        <w:t xml:space="preserve">tura-2000 områderne væsentligt, og </w:t>
      </w:r>
      <w:proofErr w:type="gramStart"/>
      <w:r w:rsidR="00E77C10">
        <w:rPr>
          <w:bCs/>
        </w:rPr>
        <w:t>endvidere</w:t>
      </w:r>
      <w:proofErr w:type="gramEnd"/>
      <w:r w:rsidR="00E77C10">
        <w:rPr>
          <w:bCs/>
        </w:rPr>
        <w:t xml:space="preserve"> at projektet ikke vil kunne beskadi</w:t>
      </w:r>
      <w:r w:rsidR="00E77C10">
        <w:rPr>
          <w:bCs/>
        </w:rPr>
        <w:softHyphen/>
        <w:t>ge eller ødelæg</w:t>
      </w:r>
      <w:r>
        <w:rPr>
          <w:bCs/>
        </w:rPr>
        <w:softHyphen/>
      </w:r>
      <w:r w:rsidR="00E77C10">
        <w:rPr>
          <w:bCs/>
        </w:rPr>
        <w:t>ge yngle- eller rasteområder i det naturlige udbredelsesområde for dyrearter opta</w:t>
      </w:r>
      <w:r w:rsidR="00E77C10">
        <w:rPr>
          <w:bCs/>
        </w:rPr>
        <w:softHyphen/>
        <w:t>get i habitat</w:t>
      </w:r>
      <w:r>
        <w:rPr>
          <w:bCs/>
        </w:rPr>
        <w:softHyphen/>
      </w:r>
      <w:r w:rsidR="00E77C10">
        <w:rPr>
          <w:bCs/>
        </w:rPr>
        <w:t>direk</w:t>
      </w:r>
      <w:r>
        <w:rPr>
          <w:bCs/>
        </w:rPr>
        <w:softHyphen/>
      </w:r>
      <w:r w:rsidR="00E77C10">
        <w:rPr>
          <w:bCs/>
        </w:rPr>
        <w:t>tivets bilag IV, eller ødelægge plante</w:t>
      </w:r>
      <w:r w:rsidR="00E77C10">
        <w:rPr>
          <w:bCs/>
        </w:rPr>
        <w:softHyphen/>
        <w:t>arter, som er optaget i habitat</w:t>
      </w:r>
      <w:r w:rsidR="00E77C10">
        <w:rPr>
          <w:bCs/>
        </w:rPr>
        <w:softHyphen/>
        <w:t>direktivets bilag IV.</w:t>
      </w:r>
    </w:p>
    <w:p w14:paraId="1F841792" w14:textId="77777777" w:rsidR="00E77C10" w:rsidRDefault="00E77C10" w:rsidP="00E77C10">
      <w:pPr>
        <w:pStyle w:val="AccepteretTekst"/>
        <w:rPr>
          <w:bCs/>
        </w:rPr>
      </w:pPr>
    </w:p>
    <w:p w14:paraId="2989003A" w14:textId="77777777" w:rsidR="00E77C10" w:rsidRDefault="00E77C10" w:rsidP="00E77C10">
      <w:pPr>
        <w:pStyle w:val="AccepteretTekst"/>
        <w:rPr>
          <w:bCs/>
        </w:rPr>
      </w:pPr>
      <w:r>
        <w:rPr>
          <w:bCs/>
        </w:rPr>
        <w:lastRenderedPageBreak/>
        <w:t>Der skal derfor ikke foretages en nærmere konsekvensvurdering af projektets virkninger på Natu</w:t>
      </w:r>
      <w:r>
        <w:rPr>
          <w:bCs/>
        </w:rPr>
        <w:softHyphen/>
        <w:t>ra-</w:t>
      </w:r>
      <w:r>
        <w:rPr>
          <w:bCs/>
        </w:rPr>
        <w:softHyphen/>
        <w:t>2000 områder eller på konkrete bilag IV-arter.</w:t>
      </w:r>
    </w:p>
    <w:p w14:paraId="07DA6FCA" w14:textId="77777777" w:rsidR="00E77C10" w:rsidRDefault="00E77C10" w:rsidP="00E77C10">
      <w:pPr>
        <w:pStyle w:val="AccepteretTekst"/>
      </w:pPr>
      <w:bookmarkStart w:id="23" w:name="_Hlk80019501"/>
    </w:p>
    <w:p w14:paraId="61FF4D21" w14:textId="77777777" w:rsidR="00E77C10" w:rsidRDefault="00E77C10" w:rsidP="00E77C10">
      <w:pPr>
        <w:pStyle w:val="Overskrift1"/>
        <w:numPr>
          <w:ilvl w:val="0"/>
          <w:numId w:val="23"/>
        </w:numPr>
        <w:ind w:left="851" w:hanging="851"/>
        <w:rPr>
          <w:rFonts w:eastAsia="Calibri"/>
        </w:rPr>
      </w:pPr>
      <w:bookmarkStart w:id="24" w:name="_Toc8137292"/>
      <w:bookmarkStart w:id="25" w:name="_Toc165970551"/>
      <w:bookmarkStart w:id="26" w:name="_Toc523409330"/>
      <w:r>
        <w:rPr>
          <w:rFonts w:eastAsia="Calibri"/>
        </w:rPr>
        <w:t>Udtalelser</w:t>
      </w:r>
      <w:bookmarkEnd w:id="24"/>
      <w:bookmarkEnd w:id="25"/>
    </w:p>
    <w:p w14:paraId="1411AA60" w14:textId="0B0FF4A7" w:rsidR="00466AC7" w:rsidRDefault="00466AC7" w:rsidP="00E77C10">
      <w:r>
        <w:t>Vordingborg Kommune vurderer, at tilførsel af dybstrøelse ved direkte indfødning ikke vil medføre væsentlige gener for omkringboende eller væsentlig påvirkning af miljøet. Afgørelsen meddeles derfor uden forudgående offentlighed.</w:t>
      </w:r>
    </w:p>
    <w:p w14:paraId="4B4FD305" w14:textId="77777777" w:rsidR="00891CFA" w:rsidRDefault="00891CFA" w:rsidP="00E77C10"/>
    <w:p w14:paraId="6C5BF55A" w14:textId="2183A32B" w:rsidR="00891CFA" w:rsidRDefault="00466AC7" w:rsidP="00E77C10">
      <w:pPr>
        <w:rPr>
          <w:rFonts w:eastAsia="Calibri"/>
        </w:rPr>
      </w:pPr>
      <w:r>
        <w:t xml:space="preserve">Udkast </w:t>
      </w:r>
      <w:r w:rsidR="00FE03D9">
        <w:t xml:space="preserve">til tillægsgodkendelsen </w:t>
      </w:r>
      <w:r>
        <w:t xml:space="preserve">har været forelagt ansøger. </w:t>
      </w:r>
      <w:r w:rsidR="00891CFA">
        <w:t xml:space="preserve">Der </w:t>
      </w:r>
      <w:r w:rsidR="00FE03D9">
        <w:t>blev</w:t>
      </w:r>
      <w:r w:rsidR="00891CFA">
        <w:t xml:space="preserve"> ikke </w:t>
      </w:r>
      <w:r w:rsidR="0079707C">
        <w:t>givet</w:t>
      </w:r>
      <w:r w:rsidR="00891CFA">
        <w:t xml:space="preserve"> bemærkninger til udkastet</w:t>
      </w:r>
      <w:r w:rsidR="00FE03D9">
        <w:t>, som førte til substantielle rettelser</w:t>
      </w:r>
      <w:r w:rsidR="00891CFA">
        <w:t>.</w:t>
      </w:r>
    </w:p>
    <w:p w14:paraId="7A1990BF" w14:textId="77777777" w:rsidR="00E77C10" w:rsidRDefault="00E77C10" w:rsidP="00E77C10">
      <w:bookmarkStart w:id="27" w:name="_Toc523409331"/>
      <w:bookmarkEnd w:id="23"/>
      <w:bookmarkEnd w:id="26"/>
    </w:p>
    <w:p w14:paraId="41D2EA58" w14:textId="77777777" w:rsidR="00E77C10" w:rsidRDefault="00E77C10" w:rsidP="00E77C10">
      <w:pPr>
        <w:pStyle w:val="Overskrift1"/>
        <w:numPr>
          <w:ilvl w:val="0"/>
          <w:numId w:val="23"/>
        </w:numPr>
        <w:ind w:left="851" w:hanging="851"/>
        <w:rPr>
          <w:rFonts w:eastAsia="Calibri"/>
        </w:rPr>
      </w:pPr>
      <w:bookmarkStart w:id="28" w:name="_Toc8137291"/>
      <w:bookmarkStart w:id="29" w:name="_Toc165970552"/>
      <w:r>
        <w:rPr>
          <w:rFonts w:eastAsia="Calibri"/>
        </w:rPr>
        <w:t>Sammenfattende vurdering</w:t>
      </w:r>
      <w:bookmarkEnd w:id="28"/>
      <w:bookmarkEnd w:id="29"/>
    </w:p>
    <w:p w14:paraId="53750EA7" w14:textId="66789D33" w:rsidR="00E77C10" w:rsidRDefault="00472111" w:rsidP="00E77C10">
      <w:pPr>
        <w:pStyle w:val="AccepteretTekst"/>
      </w:pPr>
      <w:r>
        <w:t>Med undtagelse af bestemte typer biomasse, skal f</w:t>
      </w:r>
      <w:r w:rsidR="00466AC7">
        <w:t xml:space="preserve">ast biomasse </w:t>
      </w:r>
      <w:r>
        <w:t>modtages indendørs med udsug</w:t>
      </w:r>
      <w:r>
        <w:softHyphen/>
        <w:t>ning gennem luftrenseanlæg.</w:t>
      </w:r>
    </w:p>
    <w:p w14:paraId="044F022C" w14:textId="77777777" w:rsidR="00472111" w:rsidRDefault="00472111" w:rsidP="00E77C10">
      <w:pPr>
        <w:pStyle w:val="AccepteretTekst"/>
      </w:pPr>
    </w:p>
    <w:p w14:paraId="04F5D853" w14:textId="001EA74E" w:rsidR="00472111" w:rsidRDefault="00472111" w:rsidP="00E77C10">
      <w:pPr>
        <w:pStyle w:val="AccepteretTekst"/>
      </w:pPr>
      <w:r>
        <w:t>Virksomheden har ikke en hal til indendørs aflæsning af biomasse.</w:t>
      </w:r>
    </w:p>
    <w:p w14:paraId="63F394C9" w14:textId="77777777" w:rsidR="00472111" w:rsidRDefault="00472111" w:rsidP="00E77C10">
      <w:pPr>
        <w:pStyle w:val="AccepteretTekst"/>
      </w:pPr>
    </w:p>
    <w:p w14:paraId="18DD2A67" w14:textId="673A6579" w:rsidR="00472111" w:rsidRDefault="00472111" w:rsidP="00E77C10">
      <w:pPr>
        <w:pStyle w:val="AccepteretTekst"/>
      </w:pPr>
      <w:r>
        <w:t>Med den udførte lugtmåling og OML-beregning har virksomheden dokumenteret, at dybstrøelse fra heste og køer kan modtages uden at medføre større gener for omkringboende end hidtil, når dyb</w:t>
      </w:r>
      <w:r w:rsidR="00FE03D9">
        <w:softHyphen/>
      </w:r>
      <w:r>
        <w:t xml:space="preserve">strøelsen indfødes direkte i reaktortanken. </w:t>
      </w:r>
    </w:p>
    <w:p w14:paraId="3F02642E" w14:textId="77777777" w:rsidR="00147283" w:rsidRDefault="00147283" w:rsidP="00E77C10">
      <w:pPr>
        <w:pStyle w:val="AccepteretTekst"/>
      </w:pPr>
    </w:p>
    <w:p w14:paraId="35D23871" w14:textId="05DFA022" w:rsidR="00147283" w:rsidRDefault="00147283" w:rsidP="00E77C10">
      <w:pPr>
        <w:pStyle w:val="AccepteretTekst"/>
      </w:pPr>
      <w:r>
        <w:t>Der vil således ikke være oplag af dybstrøelse på virksomheden.</w:t>
      </w:r>
    </w:p>
    <w:p w14:paraId="2A96B465" w14:textId="77777777" w:rsidR="00147283" w:rsidRDefault="00147283" w:rsidP="00E77C10">
      <w:pPr>
        <w:pStyle w:val="AccepteretTekst"/>
      </w:pPr>
    </w:p>
    <w:p w14:paraId="1A6C98C5" w14:textId="6C9E5797" w:rsidR="00147283" w:rsidRDefault="00147283" w:rsidP="00E77C10">
      <w:pPr>
        <w:pStyle w:val="AccepteretTekst"/>
      </w:pPr>
      <w:r>
        <w:t>Vi vurderer at den ansøgte ændring lejlighedsvis kan ændre lugtens karakter, men ikke vil øge omfanget af lugtgener ved omkringboende.</w:t>
      </w:r>
    </w:p>
    <w:p w14:paraId="7236C0EE" w14:textId="77777777" w:rsidR="00826D1B" w:rsidRDefault="00826D1B" w:rsidP="00E77C10">
      <w:pPr>
        <w:pStyle w:val="AccepteretTekst"/>
      </w:pPr>
    </w:p>
    <w:p w14:paraId="66073896" w14:textId="77777777" w:rsidR="000D0F2B" w:rsidRDefault="000D0F2B" w:rsidP="00E77C10">
      <w:pPr>
        <w:pStyle w:val="AccepteretTekst"/>
      </w:pPr>
    </w:p>
    <w:p w14:paraId="0AD5EFA6" w14:textId="5F9B5FE9" w:rsidR="00826D1B" w:rsidRDefault="00826D1B" w:rsidP="00E77C10">
      <w:pPr>
        <w:pStyle w:val="AccepteretTekst"/>
      </w:pPr>
      <w:r>
        <w:t>Lars Jensen</w:t>
      </w:r>
    </w:p>
    <w:p w14:paraId="4CC010F5" w14:textId="77777777" w:rsidR="00E77C10" w:rsidRDefault="00E77C10" w:rsidP="00E77C10">
      <w:pPr>
        <w:spacing w:line="240" w:lineRule="auto"/>
      </w:pPr>
      <w:r>
        <w:br w:type="page"/>
      </w:r>
    </w:p>
    <w:p w14:paraId="7F575D3E" w14:textId="77777777" w:rsidR="00E77C10" w:rsidRDefault="00E77C10" w:rsidP="00E77C10">
      <w:pPr>
        <w:pStyle w:val="AccepteretTekst"/>
      </w:pPr>
    </w:p>
    <w:p w14:paraId="55A11659" w14:textId="77777777" w:rsidR="00E77C10" w:rsidRDefault="00E77C10" w:rsidP="00E77C10">
      <w:pPr>
        <w:pStyle w:val="Bilagsoverskrifter"/>
        <w:rPr>
          <w:b/>
          <w:bCs/>
        </w:rPr>
      </w:pPr>
      <w:bookmarkStart w:id="30" w:name="_Toc8137299"/>
      <w:bookmarkStart w:id="31" w:name="_Hlk80020043"/>
      <w:bookmarkEnd w:id="27"/>
      <w:r>
        <w:rPr>
          <w:b/>
          <w:bCs/>
        </w:rPr>
        <w:t>Bilag 1 Materiale</w:t>
      </w:r>
      <w:bookmarkEnd w:id="30"/>
      <w:r>
        <w:rPr>
          <w:b/>
          <w:bCs/>
        </w:rPr>
        <w:t xml:space="preserve"> der ligger til grund for miljøgodkendelsen</w:t>
      </w:r>
    </w:p>
    <w:p w14:paraId="1FE333DE" w14:textId="77777777" w:rsidR="00E77C10" w:rsidRDefault="00E77C10" w:rsidP="00E77C10">
      <w:bookmarkStart w:id="32" w:name="_Toc523409333"/>
    </w:p>
    <w:p w14:paraId="6A4995D3" w14:textId="16FEA898" w:rsidR="00E77C10" w:rsidRDefault="00E77C10" w:rsidP="00E77C10">
      <w:pPr>
        <w:pStyle w:val="Listeafsnit"/>
        <w:numPr>
          <w:ilvl w:val="0"/>
          <w:numId w:val="25"/>
        </w:numPr>
        <w:spacing w:line="240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Ansøgning </w:t>
      </w:r>
      <w:r w:rsidR="00E07495">
        <w:rPr>
          <w:rFonts w:ascii="Calibri" w:eastAsia="Times New Roman" w:hAnsi="Calibri"/>
        </w:rPr>
        <w:t xml:space="preserve">med bilag om lugtmåling og OML-beregning, </w:t>
      </w:r>
      <w:r>
        <w:rPr>
          <w:rFonts w:ascii="Calibri" w:eastAsia="Times New Roman" w:hAnsi="Calibri"/>
        </w:rPr>
        <w:t xml:space="preserve">indsendt til Byg Og Miljø den </w:t>
      </w:r>
      <w:r w:rsidR="00472111">
        <w:rPr>
          <w:rFonts w:ascii="Calibri" w:eastAsia="Times New Roman" w:hAnsi="Calibri"/>
        </w:rPr>
        <w:t>26</w:t>
      </w:r>
      <w:r>
        <w:rPr>
          <w:rFonts w:ascii="Calibri" w:eastAsia="Times New Roman" w:hAnsi="Calibri"/>
        </w:rPr>
        <w:t>. april 202</w:t>
      </w:r>
      <w:r w:rsidR="00472111">
        <w:rPr>
          <w:rFonts w:ascii="Calibri" w:eastAsia="Times New Roman" w:hAnsi="Calibri"/>
        </w:rPr>
        <w:t>4</w:t>
      </w:r>
    </w:p>
    <w:bookmarkEnd w:id="32"/>
    <w:p w14:paraId="49AE19A8" w14:textId="77777777" w:rsidR="00E07495" w:rsidRDefault="00E07495" w:rsidP="00E77C10"/>
    <w:p w14:paraId="03A0A4AB" w14:textId="25F20CB8" w:rsidR="00E77C10" w:rsidRDefault="00E77C10" w:rsidP="00E77C10">
      <w:r>
        <w:t>Vordingborg Kommunes sag nr. 2</w:t>
      </w:r>
      <w:r w:rsidR="00472111">
        <w:t>4</w:t>
      </w:r>
      <w:r>
        <w:t>-00</w:t>
      </w:r>
      <w:r w:rsidR="00472111">
        <w:t>7410</w:t>
      </w:r>
      <w:r w:rsidR="00E07495">
        <w:t>-4</w:t>
      </w:r>
      <w:r>
        <w:t>.</w:t>
      </w:r>
      <w:bookmarkEnd w:id="31"/>
    </w:p>
    <w:p w14:paraId="4F7421F0" w14:textId="7B3A04A0" w:rsidR="00830052" w:rsidRPr="00754E2E" w:rsidRDefault="00830052" w:rsidP="00830052"/>
    <w:p w14:paraId="3546C8A2" w14:textId="77777777" w:rsidR="00830052" w:rsidRPr="00754E2E" w:rsidRDefault="00830052" w:rsidP="00830052">
      <w:pPr>
        <w:spacing w:after="200"/>
        <w:rPr>
          <w:rFonts w:ascii="Verdana" w:eastAsiaTheme="majorEastAsia" w:hAnsi="Verdana" w:cstheme="majorBidi"/>
          <w:b/>
          <w:bCs/>
          <w:caps/>
          <w:sz w:val="40"/>
          <w:szCs w:val="28"/>
        </w:rPr>
      </w:pPr>
      <w:r w:rsidRPr="00754E2E">
        <w:br w:type="page"/>
      </w:r>
    </w:p>
    <w:p w14:paraId="778BBD86" w14:textId="77777777" w:rsidR="00830052" w:rsidRPr="00754E2E" w:rsidRDefault="00830052" w:rsidP="00830052">
      <w:pPr>
        <w:rPr>
          <w:noProof/>
        </w:rPr>
        <w:sectPr w:rsidR="00830052" w:rsidRPr="00754E2E" w:rsidSect="00C01D48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 w:code="9"/>
          <w:pgMar w:top="2268" w:right="1134" w:bottom="1134" w:left="1134" w:header="709" w:footer="737" w:gutter="0"/>
          <w:cols w:space="708"/>
          <w:docGrid w:linePitch="360"/>
        </w:sectPr>
      </w:pPr>
    </w:p>
    <w:tbl>
      <w:tblPr>
        <w:tblpPr w:vertAnchor="page" w:horzAnchor="page" w:tblpX="1135" w:tblpY="12872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</w:tblGrid>
      <w:tr w:rsidR="00830052" w:rsidRPr="00754E2E" w14:paraId="1F0B71E3" w14:textId="77777777" w:rsidTr="007C28B9">
        <w:trPr>
          <w:trHeight w:val="2835"/>
        </w:trPr>
        <w:tc>
          <w:tcPr>
            <w:tcW w:w="5670" w:type="dxa"/>
            <w:vAlign w:val="bottom"/>
          </w:tcPr>
          <w:p w14:paraId="46F2B33E" w14:textId="77777777" w:rsidR="00830052" w:rsidRPr="00754E2E" w:rsidRDefault="00830052" w:rsidP="007C28B9">
            <w:pPr>
              <w:rPr>
                <w:rFonts w:cs="Arial"/>
              </w:rPr>
            </w:pPr>
            <w:r w:rsidRPr="00754E2E">
              <w:rPr>
                <w:rFonts w:cs="Arial"/>
                <w:b/>
                <w:color w:val="FFFFFF" w:themeColor="background1"/>
                <w:sz w:val="19"/>
              </w:rPr>
              <w:lastRenderedPageBreak/>
              <w:t>Vordingborg Kommune</w:t>
            </w:r>
          </w:p>
          <w:p w14:paraId="67D32B36" w14:textId="77777777" w:rsidR="00830052" w:rsidRPr="00754E2E" w:rsidRDefault="00830052" w:rsidP="007C28B9">
            <w:pPr>
              <w:rPr>
                <w:rFonts w:cs="Arial"/>
              </w:rPr>
            </w:pPr>
            <w:r w:rsidRPr="00754E2E">
              <w:rPr>
                <w:rFonts w:cs="Arial"/>
                <w:color w:val="FFFFFF" w:themeColor="background1"/>
                <w:sz w:val="19"/>
              </w:rPr>
              <w:t>Postboks 200</w:t>
            </w:r>
          </w:p>
          <w:p w14:paraId="2B2DA0B8" w14:textId="77777777" w:rsidR="00830052" w:rsidRPr="00754E2E" w:rsidRDefault="00830052" w:rsidP="007C28B9">
            <w:pPr>
              <w:rPr>
                <w:rFonts w:cs="Arial"/>
              </w:rPr>
            </w:pPr>
            <w:r w:rsidRPr="00754E2E">
              <w:rPr>
                <w:rFonts w:cs="Arial"/>
                <w:color w:val="FFFFFF" w:themeColor="background1"/>
                <w:sz w:val="19"/>
              </w:rPr>
              <w:t>Østergårdstræde 1A</w:t>
            </w:r>
          </w:p>
          <w:p w14:paraId="107B6E1E" w14:textId="77777777" w:rsidR="00830052" w:rsidRPr="00754E2E" w:rsidRDefault="00830052" w:rsidP="007C28B9">
            <w:pPr>
              <w:rPr>
                <w:rFonts w:cs="Arial"/>
              </w:rPr>
            </w:pPr>
            <w:r w:rsidRPr="00754E2E">
              <w:rPr>
                <w:rFonts w:cs="Arial"/>
                <w:color w:val="FFFFFF" w:themeColor="background1"/>
                <w:sz w:val="19"/>
              </w:rPr>
              <w:t>4772</w:t>
            </w:r>
            <w:r w:rsidRPr="00754E2E">
              <w:rPr>
                <w:rFonts w:cs="Arial"/>
              </w:rPr>
              <w:t xml:space="preserve"> </w:t>
            </w:r>
            <w:r w:rsidRPr="00754E2E">
              <w:rPr>
                <w:rFonts w:cs="Arial"/>
                <w:color w:val="FFFFFF" w:themeColor="background1"/>
                <w:sz w:val="19"/>
              </w:rPr>
              <w:t>Langebæk</w:t>
            </w:r>
          </w:p>
          <w:p w14:paraId="6A3C1C02" w14:textId="77777777" w:rsidR="00830052" w:rsidRPr="00754E2E" w:rsidRDefault="00830052" w:rsidP="007C28B9">
            <w:r w:rsidRPr="00754E2E">
              <w:rPr>
                <w:rFonts w:cs="Arial"/>
                <w:color w:val="FFFFFF" w:themeColor="background1"/>
                <w:sz w:val="19"/>
              </w:rPr>
              <w:t>Tlf. 55 36 36 36</w:t>
            </w:r>
          </w:p>
        </w:tc>
      </w:tr>
    </w:tbl>
    <w:p w14:paraId="151CE04B" w14:textId="77777777" w:rsidR="00830052" w:rsidRPr="00754E2E" w:rsidRDefault="00830052" w:rsidP="00830052">
      <w:pPr>
        <w:rPr>
          <w:noProof/>
        </w:rPr>
      </w:pPr>
    </w:p>
    <w:p w14:paraId="31868499" w14:textId="77777777" w:rsidR="00212957" w:rsidRPr="00754E2E" w:rsidRDefault="00212957" w:rsidP="00830052">
      <w:pPr>
        <w:rPr>
          <w:noProof/>
        </w:rPr>
      </w:pPr>
    </w:p>
    <w:sectPr w:rsidR="00212957" w:rsidRPr="00754E2E" w:rsidSect="00C01D48">
      <w:headerReference w:type="even" r:id="rId16"/>
      <w:headerReference w:type="default" r:id="rId17"/>
      <w:footerReference w:type="default" r:id="rId18"/>
      <w:headerReference w:type="first" r:id="rId19"/>
      <w:pgSz w:w="11906" w:h="16838" w:code="9"/>
      <w:pgMar w:top="2268" w:right="1134" w:bottom="1134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9DEBA7" w14:textId="77777777" w:rsidR="00416F30" w:rsidRPr="00F41778" w:rsidRDefault="00416F30" w:rsidP="00091062">
      <w:pPr>
        <w:spacing w:line="240" w:lineRule="auto"/>
      </w:pPr>
      <w:r w:rsidRPr="00F41778">
        <w:separator/>
      </w:r>
    </w:p>
  </w:endnote>
  <w:endnote w:type="continuationSeparator" w:id="0">
    <w:p w14:paraId="39960DD5" w14:textId="77777777" w:rsidR="00416F30" w:rsidRPr="00F41778" w:rsidRDefault="00416F30" w:rsidP="00091062">
      <w:pPr>
        <w:spacing w:line="240" w:lineRule="auto"/>
      </w:pPr>
      <w:r w:rsidRPr="00F4177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A929E3" w14:textId="77777777" w:rsidR="00416F30" w:rsidRPr="00C01D48" w:rsidRDefault="00416F30" w:rsidP="00C01D48">
    <w:pPr>
      <w:pStyle w:val="Sidefod"/>
      <w:tabs>
        <w:tab w:val="left" w:pos="2295"/>
        <w:tab w:val="right" w:pos="11169"/>
      </w:tabs>
      <w:ind w:right="-397"/>
      <w:jc w:val="right"/>
      <w:rPr>
        <w:rFonts w:cs="Arial"/>
        <w:sz w:val="17"/>
        <w:szCs w:val="17"/>
      </w:rPr>
    </w:pPr>
    <w:r w:rsidRPr="00C01D48">
      <w:rPr>
        <w:rFonts w:cs="Arial"/>
        <w:sz w:val="17"/>
        <w:szCs w:val="17"/>
      </w:rPr>
      <w:fldChar w:fldCharType="begin"/>
    </w:r>
    <w:r w:rsidRPr="00C01D48">
      <w:rPr>
        <w:rFonts w:cs="Arial"/>
        <w:sz w:val="17"/>
        <w:szCs w:val="17"/>
      </w:rPr>
      <w:instrText xml:space="preserve"> PAGE   \* MERGEFORMAT </w:instrText>
    </w:r>
    <w:r w:rsidRPr="00C01D48">
      <w:rPr>
        <w:rFonts w:cs="Arial"/>
        <w:sz w:val="17"/>
        <w:szCs w:val="17"/>
      </w:rPr>
      <w:fldChar w:fldCharType="separate"/>
    </w:r>
    <w:r>
      <w:rPr>
        <w:rFonts w:cs="Arial"/>
        <w:noProof/>
        <w:sz w:val="17"/>
        <w:szCs w:val="17"/>
      </w:rPr>
      <w:t>53</w:t>
    </w:r>
    <w:r w:rsidRPr="00C01D48">
      <w:rPr>
        <w:rFonts w:cs="Arial"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B990B4" w14:textId="77777777" w:rsidR="00416F30" w:rsidRPr="00A03672" w:rsidRDefault="00416F30" w:rsidP="00A0367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9C19F1" w14:textId="77777777" w:rsidR="00416F30" w:rsidRPr="00F41778" w:rsidRDefault="00416F30" w:rsidP="00091062">
      <w:pPr>
        <w:spacing w:line="240" w:lineRule="auto"/>
      </w:pPr>
      <w:r w:rsidRPr="00F41778">
        <w:separator/>
      </w:r>
    </w:p>
  </w:footnote>
  <w:footnote w:type="continuationSeparator" w:id="0">
    <w:p w14:paraId="50B3C894" w14:textId="77777777" w:rsidR="00416F30" w:rsidRPr="00F41778" w:rsidRDefault="00416F30" w:rsidP="00091062">
      <w:pPr>
        <w:spacing w:line="240" w:lineRule="auto"/>
      </w:pPr>
      <w:r w:rsidRPr="00F4177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A0F06" w14:textId="77777777" w:rsidR="00416F30" w:rsidRPr="00F41778" w:rsidRDefault="00416F3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1" locked="0" layoutInCell="1" allowOverlap="1" wp14:anchorId="42E777E5" wp14:editId="44EF650F">
          <wp:simplePos x="0" y="0"/>
          <wp:positionH relativeFrom="page">
            <wp:posOffset>719455</wp:posOffset>
          </wp:positionH>
          <wp:positionV relativeFrom="page">
            <wp:posOffset>755650</wp:posOffset>
          </wp:positionV>
          <wp:extent cx="2519680" cy="755650"/>
          <wp:effectExtent l="0" t="0" r="0" b="6350"/>
          <wp:wrapNone/>
          <wp:docPr id="4" name="Billede 4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64384" behindDoc="1" locked="0" layoutInCell="1" allowOverlap="1" wp14:anchorId="2F04CB43" wp14:editId="65F6A8DF">
          <wp:simplePos x="0" y="0"/>
          <wp:positionH relativeFrom="page">
            <wp:posOffset>719455</wp:posOffset>
          </wp:positionH>
          <wp:positionV relativeFrom="page">
            <wp:posOffset>8927465</wp:posOffset>
          </wp:positionV>
          <wp:extent cx="3131820" cy="1043940"/>
          <wp:effectExtent l="0" t="0" r="0" b="3810"/>
          <wp:wrapNone/>
          <wp:docPr id="2" name="Billede 2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820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41778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2B9638E" wp14:editId="5D2D11AE">
              <wp:simplePos x="0" y="0"/>
              <wp:positionH relativeFrom="page">
                <wp:posOffset>7129145</wp:posOffset>
              </wp:positionH>
              <wp:positionV relativeFrom="page">
                <wp:posOffset>1296035</wp:posOffset>
              </wp:positionV>
              <wp:extent cx="432000" cy="9396000"/>
              <wp:effectExtent l="0" t="0" r="6350" b="0"/>
              <wp:wrapNone/>
              <wp:docPr id="3" name="CoverColor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" cy="9396000"/>
                      </a:xfrm>
                      <a:prstGeom prst="rect">
                        <a:avLst/>
                      </a:prstGeom>
                      <a:solidFill>
                        <a:srgbClr val="007D4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B1040A" id="CoverColor2" o:spid="_x0000_s1026" style="position:absolute;margin-left:561.35pt;margin-top:102.05pt;width:34pt;height:73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" fillcolor="#007d46" stroked="f" strokeweight="2pt">
              <w10:wrap anchorx="page" anchory="page"/>
            </v:rect>
          </w:pict>
        </mc:Fallback>
      </mc:AlternateContent>
    </w:r>
    <w:r w:rsidRPr="00F41778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0C2AE9" wp14:editId="5ED6F94B">
              <wp:simplePos x="0" y="0"/>
              <wp:positionH relativeFrom="page">
                <wp:posOffset>0</wp:posOffset>
              </wp:positionH>
              <wp:positionV relativeFrom="page">
                <wp:posOffset>1296035</wp:posOffset>
              </wp:positionV>
              <wp:extent cx="7128000" cy="9396000"/>
              <wp:effectExtent l="0" t="0" r="0" b="0"/>
              <wp:wrapNone/>
              <wp:docPr id="1" name="CoverColo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8000" cy="9396000"/>
                      </a:xfrm>
                      <a:prstGeom prst="rect">
                        <a:avLst/>
                      </a:prstGeom>
                      <a:solidFill>
                        <a:srgbClr val="3DA15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BEF123" id="CoverColor" o:spid="_x0000_s1026" style="position:absolute;margin-left:0;margin-top:102.05pt;width:561.25pt;height:73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" fillcolor="#3da15a" stroked="f" strokeweight="2pt">
              <w10:wrap anchorx="page" anchory="page"/>
            </v:rect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3200A" w14:textId="77777777" w:rsidR="00416F30" w:rsidRDefault="00416F3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252D0F" w14:textId="77777777" w:rsidR="00416F30" w:rsidRDefault="00416F3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999F3A" w14:textId="77777777" w:rsidR="00416F30" w:rsidRPr="00F41778" w:rsidRDefault="00416F30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76933F" w14:textId="77777777" w:rsidR="00416F30" w:rsidRDefault="00416F30">
    <w:pPr>
      <w:pStyle w:val="Sidehove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15B141" w14:textId="0C97DA53" w:rsidR="00416F30" w:rsidRDefault="00416F30">
    <w:pPr>
      <w:pStyle w:val="Sidehove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272886" w14:textId="77777777" w:rsidR="00416F30" w:rsidRPr="00F41778" w:rsidRDefault="00416F30">
    <w:pPr>
      <w:pStyle w:val="Sidehoved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D3403C" w14:textId="77777777" w:rsidR="00416F30" w:rsidRDefault="00416F30">
    <w:pPr>
      <w:pStyle w:val="Sidehoved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9F5B06" w14:textId="77777777" w:rsidR="00416F30" w:rsidRDefault="00416F30">
    <w:pPr>
      <w:pStyle w:val="Sidehoved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36D69" w14:textId="77777777" w:rsidR="00416F30" w:rsidRPr="00F41778" w:rsidRDefault="00416F30" w:rsidP="00F33676">
    <w:pPr>
      <w:pStyle w:val="Sidehoved"/>
      <w:tabs>
        <w:tab w:val="clear" w:pos="4819"/>
        <w:tab w:val="clear" w:pos="9638"/>
        <w:tab w:val="left" w:pos="3810"/>
      </w:tabs>
    </w:pPr>
    <w:r>
      <w:rPr>
        <w:noProof/>
        <w:lang w:eastAsia="da-DK"/>
      </w:rPr>
      <w:drawing>
        <wp:anchor distT="0" distB="0" distL="114300" distR="114300" simplePos="0" relativeHeight="251671552" behindDoc="1" locked="0" layoutInCell="1" allowOverlap="1" wp14:anchorId="0A2BD238" wp14:editId="4E2C6617">
          <wp:simplePos x="0" y="0"/>
          <wp:positionH relativeFrom="page">
            <wp:posOffset>719455</wp:posOffset>
          </wp:positionH>
          <wp:positionV relativeFrom="page">
            <wp:posOffset>8243570</wp:posOffset>
          </wp:positionV>
          <wp:extent cx="2159635" cy="719455"/>
          <wp:effectExtent l="0" t="0" r="0" b="4445"/>
          <wp:wrapNone/>
          <wp:docPr id="13" name="Billede 13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70528" behindDoc="1" locked="0" layoutInCell="1" allowOverlap="1" wp14:anchorId="18555F98" wp14:editId="1E40F887">
          <wp:simplePos x="0" y="0"/>
          <wp:positionH relativeFrom="page">
            <wp:posOffset>719455</wp:posOffset>
          </wp:positionH>
          <wp:positionV relativeFrom="page">
            <wp:posOffset>755650</wp:posOffset>
          </wp:positionV>
          <wp:extent cx="2519680" cy="755650"/>
          <wp:effectExtent l="0" t="0" r="0" b="6350"/>
          <wp:wrapNone/>
          <wp:docPr id="14" name="Billede 14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41778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D8B1043" wp14:editId="1AFB9D2E">
              <wp:simplePos x="0" y="0"/>
              <wp:positionH relativeFrom="page">
                <wp:posOffset>0</wp:posOffset>
              </wp:positionH>
              <wp:positionV relativeFrom="page">
                <wp:posOffset>1296035</wp:posOffset>
              </wp:positionV>
              <wp:extent cx="7560000" cy="9392400"/>
              <wp:effectExtent l="0" t="0" r="3175" b="0"/>
              <wp:wrapNone/>
              <wp:docPr id="12" name="CoverBackColo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392400"/>
                      </a:xfrm>
                      <a:prstGeom prst="rect">
                        <a:avLst/>
                      </a:prstGeom>
                      <a:solidFill>
                        <a:srgbClr val="3DA15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1AA6EF" id="CoverBackColor" o:spid="_x0000_s1026" style="position:absolute;margin-left:0;margin-top:102.05pt;width:595.3pt;height:739.5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" fillcolor="#3da15a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C46E297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A70086"/>
    <w:multiLevelType w:val="hybridMultilevel"/>
    <w:tmpl w:val="65A27A16"/>
    <w:lvl w:ilvl="0" w:tplc="07EAD9C2">
      <w:numFmt w:val="bullet"/>
      <w:lvlText w:val="-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32701"/>
    <w:multiLevelType w:val="hybridMultilevel"/>
    <w:tmpl w:val="F8E054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C58FC"/>
    <w:multiLevelType w:val="hybridMultilevel"/>
    <w:tmpl w:val="1D083758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0327173"/>
    <w:multiLevelType w:val="hybridMultilevel"/>
    <w:tmpl w:val="06820E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C69FC"/>
    <w:multiLevelType w:val="hybridMultilevel"/>
    <w:tmpl w:val="8264A87E"/>
    <w:lvl w:ilvl="0" w:tplc="37DE99E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35442"/>
    <w:multiLevelType w:val="hybridMultilevel"/>
    <w:tmpl w:val="7510775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FE0FEA"/>
    <w:multiLevelType w:val="multilevel"/>
    <w:tmpl w:val="679067BC"/>
    <w:lvl w:ilvl="0">
      <w:start w:val="1"/>
      <w:numFmt w:val="decimal"/>
      <w:pStyle w:val="Overskrif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B9C66AB"/>
    <w:multiLevelType w:val="hybridMultilevel"/>
    <w:tmpl w:val="00AAE8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4792A"/>
    <w:multiLevelType w:val="hybridMultilevel"/>
    <w:tmpl w:val="3916944E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646EA"/>
    <w:multiLevelType w:val="hybridMultilevel"/>
    <w:tmpl w:val="9D763BE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B10B2B"/>
    <w:multiLevelType w:val="hybridMultilevel"/>
    <w:tmpl w:val="96FCCD2C"/>
    <w:lvl w:ilvl="0" w:tplc="89EA46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5131B"/>
    <w:multiLevelType w:val="hybridMultilevel"/>
    <w:tmpl w:val="42CAA0FA"/>
    <w:lvl w:ilvl="0" w:tplc="718A2F6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66669"/>
    <w:multiLevelType w:val="hybridMultilevel"/>
    <w:tmpl w:val="831893B6"/>
    <w:lvl w:ilvl="0" w:tplc="718A2F6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332A9"/>
    <w:multiLevelType w:val="hybridMultilevel"/>
    <w:tmpl w:val="F2D0C5F2"/>
    <w:lvl w:ilvl="0" w:tplc="807EBE88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D16507"/>
    <w:multiLevelType w:val="hybridMultilevel"/>
    <w:tmpl w:val="8AD825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92545"/>
    <w:multiLevelType w:val="hybridMultilevel"/>
    <w:tmpl w:val="E154DBC0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6274406"/>
    <w:multiLevelType w:val="hybridMultilevel"/>
    <w:tmpl w:val="991084BA"/>
    <w:lvl w:ilvl="0" w:tplc="2DBE2A1C">
      <w:start w:val="1"/>
      <w:numFmt w:val="decimal"/>
      <w:lvlText w:val="%1."/>
      <w:lvlJc w:val="left"/>
      <w:pPr>
        <w:ind w:left="1440" w:hanging="360"/>
      </w:pPr>
    </w:lvl>
    <w:lvl w:ilvl="1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624EC3"/>
    <w:multiLevelType w:val="hybridMultilevel"/>
    <w:tmpl w:val="CF1845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85657"/>
    <w:multiLevelType w:val="hybridMultilevel"/>
    <w:tmpl w:val="00BC71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B7866"/>
    <w:multiLevelType w:val="hybridMultilevel"/>
    <w:tmpl w:val="7450A5F0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DDC2A0A"/>
    <w:multiLevelType w:val="hybridMultilevel"/>
    <w:tmpl w:val="E8D6E3B2"/>
    <w:lvl w:ilvl="0" w:tplc="2DBE2A1C">
      <w:start w:val="1"/>
      <w:numFmt w:val="decimal"/>
      <w:pStyle w:val="Vilkr"/>
      <w:lvlText w:val="%1."/>
      <w:lvlJc w:val="left"/>
      <w:pPr>
        <w:ind w:left="1440" w:hanging="360"/>
      </w:pPr>
    </w:lvl>
    <w:lvl w:ilvl="1" w:tplc="C7083454">
      <w:numFmt w:val="bullet"/>
      <w:lvlText w:val="–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F9C6287"/>
    <w:multiLevelType w:val="hybridMultilevel"/>
    <w:tmpl w:val="13F62758"/>
    <w:lvl w:ilvl="0" w:tplc="2FE26AF8">
      <w:start w:val="39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232040">
    <w:abstractNumId w:val="7"/>
  </w:num>
  <w:num w:numId="2" w16cid:durableId="1550726364">
    <w:abstractNumId w:val="21"/>
  </w:num>
  <w:num w:numId="3" w16cid:durableId="1358118194">
    <w:abstractNumId w:val="3"/>
  </w:num>
  <w:num w:numId="4" w16cid:durableId="697006908">
    <w:abstractNumId w:val="10"/>
  </w:num>
  <w:num w:numId="5" w16cid:durableId="437798333">
    <w:abstractNumId w:val="20"/>
  </w:num>
  <w:num w:numId="6" w16cid:durableId="1035037586">
    <w:abstractNumId w:val="16"/>
  </w:num>
  <w:num w:numId="7" w16cid:durableId="527792740">
    <w:abstractNumId w:val="17"/>
  </w:num>
  <w:num w:numId="8" w16cid:durableId="1508249520">
    <w:abstractNumId w:val="5"/>
  </w:num>
  <w:num w:numId="9" w16cid:durableId="2104762073">
    <w:abstractNumId w:val="18"/>
  </w:num>
  <w:num w:numId="10" w16cid:durableId="1286081788">
    <w:abstractNumId w:val="8"/>
  </w:num>
  <w:num w:numId="11" w16cid:durableId="1761681946">
    <w:abstractNumId w:val="0"/>
  </w:num>
  <w:num w:numId="12" w16cid:durableId="559439090">
    <w:abstractNumId w:val="12"/>
  </w:num>
  <w:num w:numId="13" w16cid:durableId="300237151">
    <w:abstractNumId w:val="2"/>
  </w:num>
  <w:num w:numId="14" w16cid:durableId="2134207550">
    <w:abstractNumId w:val="9"/>
  </w:num>
  <w:num w:numId="15" w16cid:durableId="2086024034">
    <w:abstractNumId w:val="14"/>
  </w:num>
  <w:num w:numId="16" w16cid:durableId="1511991246">
    <w:abstractNumId w:val="4"/>
  </w:num>
  <w:num w:numId="17" w16cid:durableId="1900439784">
    <w:abstractNumId w:val="13"/>
  </w:num>
  <w:num w:numId="18" w16cid:durableId="13191905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29629056">
    <w:abstractNumId w:val="15"/>
  </w:num>
  <w:num w:numId="20" w16cid:durableId="184543434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5117292">
    <w:abstractNumId w:val="22"/>
  </w:num>
  <w:num w:numId="22" w16cid:durableId="571739195">
    <w:abstractNumId w:val="11"/>
  </w:num>
  <w:num w:numId="23" w16cid:durableId="18086233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9990733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09616849">
    <w:abstractNumId w:val="11"/>
  </w:num>
  <w:num w:numId="26" w16cid:durableId="600795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edTemplatePath" w:val="Rapport stående.dotm"/>
    <w:docVar w:name="CreatedWithDtVersion" w:val="2.3.000"/>
    <w:docVar w:name="DocumentCreated" w:val="DocumentCreated"/>
    <w:docVar w:name="DocumentCreatedOK" w:val="DocumentCreatedOK"/>
    <w:docVar w:name="DocumentInitialized" w:val="OK"/>
    <w:docVar w:name="Encrypted_DocCaseNo" w:val="uHH16FKheibP6VKjQyPHX0joepS6QeQh0zcZbkIcB/Q="/>
    <w:docVar w:name="Encrypted_DocHeader" w:val="HZQ0fi6goCXwkBzf/ilrk/jdIrJ7r7XKS6aKOd/jApqIvUrRQ0zPjAbkP/bcCN5CJeoGUqC5raKLf+Hp4La/hLV2JWKhL288RK7NRyzl70JqQPk9HVYPKyMcykhoBiDa"/>
    <w:docVar w:name="IntegrationType" w:val="StandAlone"/>
    <w:docVar w:name="LatestPhrase" w:val="Q:\dynamictemplate\Fraser\07 Byg Land og Miljø\2 Love og bekendtgørelser\Godkendelsesbekendgørelsen.docx"/>
  </w:docVars>
  <w:rsids>
    <w:rsidRoot w:val="00F41778"/>
    <w:rsid w:val="00026269"/>
    <w:rsid w:val="000338CA"/>
    <w:rsid w:val="000366DA"/>
    <w:rsid w:val="00041BDA"/>
    <w:rsid w:val="00047CD8"/>
    <w:rsid w:val="0005223E"/>
    <w:rsid w:val="00053717"/>
    <w:rsid w:val="000615EA"/>
    <w:rsid w:val="00070B37"/>
    <w:rsid w:val="00074A75"/>
    <w:rsid w:val="00081D60"/>
    <w:rsid w:val="00082418"/>
    <w:rsid w:val="00083033"/>
    <w:rsid w:val="00091062"/>
    <w:rsid w:val="0009315C"/>
    <w:rsid w:val="000A5103"/>
    <w:rsid w:val="000A72DB"/>
    <w:rsid w:val="000B06B1"/>
    <w:rsid w:val="000B4FD3"/>
    <w:rsid w:val="000C7A7D"/>
    <w:rsid w:val="000D0F2B"/>
    <w:rsid w:val="000D4867"/>
    <w:rsid w:val="000D5806"/>
    <w:rsid w:val="000D5874"/>
    <w:rsid w:val="000E19F6"/>
    <w:rsid w:val="000F68F0"/>
    <w:rsid w:val="00101916"/>
    <w:rsid w:val="001032E4"/>
    <w:rsid w:val="00104EDE"/>
    <w:rsid w:val="001065F8"/>
    <w:rsid w:val="0011060B"/>
    <w:rsid w:val="00110EAC"/>
    <w:rsid w:val="00112FBC"/>
    <w:rsid w:val="00123A37"/>
    <w:rsid w:val="001302B3"/>
    <w:rsid w:val="0013320E"/>
    <w:rsid w:val="001346FC"/>
    <w:rsid w:val="00136A39"/>
    <w:rsid w:val="001379BD"/>
    <w:rsid w:val="001422D4"/>
    <w:rsid w:val="0014345E"/>
    <w:rsid w:val="00146175"/>
    <w:rsid w:val="00147283"/>
    <w:rsid w:val="0016512E"/>
    <w:rsid w:val="00174DCC"/>
    <w:rsid w:val="00175928"/>
    <w:rsid w:val="00183EC5"/>
    <w:rsid w:val="001867B1"/>
    <w:rsid w:val="001966C2"/>
    <w:rsid w:val="001B1E8A"/>
    <w:rsid w:val="001E19A8"/>
    <w:rsid w:val="00203C7B"/>
    <w:rsid w:val="00207DC2"/>
    <w:rsid w:val="00207EDB"/>
    <w:rsid w:val="00212957"/>
    <w:rsid w:val="0022012D"/>
    <w:rsid w:val="002229C1"/>
    <w:rsid w:val="00225D52"/>
    <w:rsid w:val="002334B2"/>
    <w:rsid w:val="002343A9"/>
    <w:rsid w:val="002462C6"/>
    <w:rsid w:val="00252DEF"/>
    <w:rsid w:val="00253F08"/>
    <w:rsid w:val="00260858"/>
    <w:rsid w:val="00263DD3"/>
    <w:rsid w:val="00270363"/>
    <w:rsid w:val="00271F69"/>
    <w:rsid w:val="00280CCD"/>
    <w:rsid w:val="00281FCF"/>
    <w:rsid w:val="00282114"/>
    <w:rsid w:val="002821EA"/>
    <w:rsid w:val="00283A1E"/>
    <w:rsid w:val="002866FE"/>
    <w:rsid w:val="00287BC3"/>
    <w:rsid w:val="002A4A3A"/>
    <w:rsid w:val="002B15B5"/>
    <w:rsid w:val="002B2416"/>
    <w:rsid w:val="002B5F28"/>
    <w:rsid w:val="002B6D49"/>
    <w:rsid w:val="002C407D"/>
    <w:rsid w:val="002C61A9"/>
    <w:rsid w:val="002C6F96"/>
    <w:rsid w:val="002E5637"/>
    <w:rsid w:val="00300EB6"/>
    <w:rsid w:val="0030107C"/>
    <w:rsid w:val="003055C3"/>
    <w:rsid w:val="00305B66"/>
    <w:rsid w:val="00315968"/>
    <w:rsid w:val="003219E2"/>
    <w:rsid w:val="00324EDE"/>
    <w:rsid w:val="00325D1A"/>
    <w:rsid w:val="003473A5"/>
    <w:rsid w:val="00366343"/>
    <w:rsid w:val="00366A16"/>
    <w:rsid w:val="00372D46"/>
    <w:rsid w:val="00380AC1"/>
    <w:rsid w:val="003841C4"/>
    <w:rsid w:val="003867E1"/>
    <w:rsid w:val="0039015B"/>
    <w:rsid w:val="0039051D"/>
    <w:rsid w:val="00393B84"/>
    <w:rsid w:val="003A7FF6"/>
    <w:rsid w:val="003B0CB7"/>
    <w:rsid w:val="003B11A2"/>
    <w:rsid w:val="003B671C"/>
    <w:rsid w:val="003C12E2"/>
    <w:rsid w:val="003D2793"/>
    <w:rsid w:val="003D5378"/>
    <w:rsid w:val="003D5570"/>
    <w:rsid w:val="003E2B7E"/>
    <w:rsid w:val="003E3058"/>
    <w:rsid w:val="00403EDC"/>
    <w:rsid w:val="00416F30"/>
    <w:rsid w:val="004233EB"/>
    <w:rsid w:val="00445147"/>
    <w:rsid w:val="00451CBD"/>
    <w:rsid w:val="004541F7"/>
    <w:rsid w:val="00466064"/>
    <w:rsid w:val="00466AC7"/>
    <w:rsid w:val="0047083A"/>
    <w:rsid w:val="00470B9A"/>
    <w:rsid w:val="004718C0"/>
    <w:rsid w:val="00472111"/>
    <w:rsid w:val="00475986"/>
    <w:rsid w:val="004859F5"/>
    <w:rsid w:val="00487082"/>
    <w:rsid w:val="00490720"/>
    <w:rsid w:val="00497AA8"/>
    <w:rsid w:val="004B1C33"/>
    <w:rsid w:val="004C091D"/>
    <w:rsid w:val="004E16C1"/>
    <w:rsid w:val="004F2ECE"/>
    <w:rsid w:val="00500120"/>
    <w:rsid w:val="0051087B"/>
    <w:rsid w:val="00514A2C"/>
    <w:rsid w:val="00514BFD"/>
    <w:rsid w:val="005163BC"/>
    <w:rsid w:val="00526444"/>
    <w:rsid w:val="00530F00"/>
    <w:rsid w:val="0054076D"/>
    <w:rsid w:val="00542BE2"/>
    <w:rsid w:val="00552C57"/>
    <w:rsid w:val="00555A79"/>
    <w:rsid w:val="00561C58"/>
    <w:rsid w:val="0056364B"/>
    <w:rsid w:val="00564C6E"/>
    <w:rsid w:val="005712E5"/>
    <w:rsid w:val="00575A52"/>
    <w:rsid w:val="00587B44"/>
    <w:rsid w:val="00595A45"/>
    <w:rsid w:val="00597281"/>
    <w:rsid w:val="005A1400"/>
    <w:rsid w:val="005A1FF2"/>
    <w:rsid w:val="005A215E"/>
    <w:rsid w:val="005A555F"/>
    <w:rsid w:val="005B35E4"/>
    <w:rsid w:val="005C101E"/>
    <w:rsid w:val="005C5E56"/>
    <w:rsid w:val="005D2DD0"/>
    <w:rsid w:val="005E3B02"/>
    <w:rsid w:val="005E5582"/>
    <w:rsid w:val="005F5031"/>
    <w:rsid w:val="00600891"/>
    <w:rsid w:val="006018CA"/>
    <w:rsid w:val="00625E4E"/>
    <w:rsid w:val="006331B5"/>
    <w:rsid w:val="00633EBB"/>
    <w:rsid w:val="00643AC7"/>
    <w:rsid w:val="00643ED5"/>
    <w:rsid w:val="006453F6"/>
    <w:rsid w:val="00650334"/>
    <w:rsid w:val="00650893"/>
    <w:rsid w:val="00655A7D"/>
    <w:rsid w:val="006637F8"/>
    <w:rsid w:val="00666BA2"/>
    <w:rsid w:val="00670F10"/>
    <w:rsid w:val="0067640E"/>
    <w:rsid w:val="00687E46"/>
    <w:rsid w:val="006A45C6"/>
    <w:rsid w:val="006B01D5"/>
    <w:rsid w:val="006B4A53"/>
    <w:rsid w:val="006C122F"/>
    <w:rsid w:val="006C1985"/>
    <w:rsid w:val="006C6739"/>
    <w:rsid w:val="006D2C30"/>
    <w:rsid w:val="006D5049"/>
    <w:rsid w:val="006D5A28"/>
    <w:rsid w:val="006E6A22"/>
    <w:rsid w:val="006F37D5"/>
    <w:rsid w:val="006F3CE4"/>
    <w:rsid w:val="00707AF7"/>
    <w:rsid w:val="00722AE8"/>
    <w:rsid w:val="00730AEA"/>
    <w:rsid w:val="00735332"/>
    <w:rsid w:val="00737697"/>
    <w:rsid w:val="00742076"/>
    <w:rsid w:val="007422DE"/>
    <w:rsid w:val="007451AB"/>
    <w:rsid w:val="007467A1"/>
    <w:rsid w:val="007502E9"/>
    <w:rsid w:val="00750631"/>
    <w:rsid w:val="00754AD6"/>
    <w:rsid w:val="00754E2E"/>
    <w:rsid w:val="0075565B"/>
    <w:rsid w:val="0075777A"/>
    <w:rsid w:val="00760EFB"/>
    <w:rsid w:val="00760FBB"/>
    <w:rsid w:val="007625D2"/>
    <w:rsid w:val="00767C8F"/>
    <w:rsid w:val="007737FD"/>
    <w:rsid w:val="007740C2"/>
    <w:rsid w:val="007811E8"/>
    <w:rsid w:val="007914BE"/>
    <w:rsid w:val="00796A68"/>
    <w:rsid w:val="0079707C"/>
    <w:rsid w:val="007977E8"/>
    <w:rsid w:val="007A406B"/>
    <w:rsid w:val="007A4B81"/>
    <w:rsid w:val="007A4EAE"/>
    <w:rsid w:val="007C1964"/>
    <w:rsid w:val="007C28B9"/>
    <w:rsid w:val="007C3E39"/>
    <w:rsid w:val="007C51B7"/>
    <w:rsid w:val="007C718E"/>
    <w:rsid w:val="007C7BC7"/>
    <w:rsid w:val="007D4905"/>
    <w:rsid w:val="007D6898"/>
    <w:rsid w:val="007E4CCB"/>
    <w:rsid w:val="007E6093"/>
    <w:rsid w:val="007E7974"/>
    <w:rsid w:val="007F3DF9"/>
    <w:rsid w:val="007F46BB"/>
    <w:rsid w:val="00800F33"/>
    <w:rsid w:val="00803D4E"/>
    <w:rsid w:val="00810E3E"/>
    <w:rsid w:val="008121F3"/>
    <w:rsid w:val="00812EB5"/>
    <w:rsid w:val="0081446F"/>
    <w:rsid w:val="0081465A"/>
    <w:rsid w:val="00814834"/>
    <w:rsid w:val="00817836"/>
    <w:rsid w:val="00826D1B"/>
    <w:rsid w:val="00826E64"/>
    <w:rsid w:val="00827E10"/>
    <w:rsid w:val="00830052"/>
    <w:rsid w:val="008306AF"/>
    <w:rsid w:val="00836D39"/>
    <w:rsid w:val="00841134"/>
    <w:rsid w:val="00855E65"/>
    <w:rsid w:val="00856E13"/>
    <w:rsid w:val="00871729"/>
    <w:rsid w:val="00871AC2"/>
    <w:rsid w:val="00876DA2"/>
    <w:rsid w:val="00880337"/>
    <w:rsid w:val="008845D9"/>
    <w:rsid w:val="00884980"/>
    <w:rsid w:val="00891CFA"/>
    <w:rsid w:val="008927F2"/>
    <w:rsid w:val="0089539D"/>
    <w:rsid w:val="008A361C"/>
    <w:rsid w:val="008A61A4"/>
    <w:rsid w:val="008B0965"/>
    <w:rsid w:val="008B3BBA"/>
    <w:rsid w:val="008C42B4"/>
    <w:rsid w:val="008C62D9"/>
    <w:rsid w:val="008E4659"/>
    <w:rsid w:val="008E6245"/>
    <w:rsid w:val="008E6F21"/>
    <w:rsid w:val="008F6E46"/>
    <w:rsid w:val="0090001A"/>
    <w:rsid w:val="00900519"/>
    <w:rsid w:val="00902A89"/>
    <w:rsid w:val="009076E5"/>
    <w:rsid w:val="009174BF"/>
    <w:rsid w:val="009251FB"/>
    <w:rsid w:val="00926991"/>
    <w:rsid w:val="0093610B"/>
    <w:rsid w:val="00941077"/>
    <w:rsid w:val="00941D55"/>
    <w:rsid w:val="00953C72"/>
    <w:rsid w:val="00954ABC"/>
    <w:rsid w:val="00966B82"/>
    <w:rsid w:val="009705B4"/>
    <w:rsid w:val="00975532"/>
    <w:rsid w:val="00981741"/>
    <w:rsid w:val="00981775"/>
    <w:rsid w:val="00986E18"/>
    <w:rsid w:val="0098741B"/>
    <w:rsid w:val="00996657"/>
    <w:rsid w:val="009A0873"/>
    <w:rsid w:val="009A4353"/>
    <w:rsid w:val="009B700A"/>
    <w:rsid w:val="009C2B10"/>
    <w:rsid w:val="009C3080"/>
    <w:rsid w:val="009C446A"/>
    <w:rsid w:val="009C4AF3"/>
    <w:rsid w:val="009C6909"/>
    <w:rsid w:val="009C6D45"/>
    <w:rsid w:val="009D1862"/>
    <w:rsid w:val="009D7B11"/>
    <w:rsid w:val="009E3D43"/>
    <w:rsid w:val="009F12D4"/>
    <w:rsid w:val="009F2E59"/>
    <w:rsid w:val="00A03672"/>
    <w:rsid w:val="00A0620E"/>
    <w:rsid w:val="00A11026"/>
    <w:rsid w:val="00A15EFF"/>
    <w:rsid w:val="00A31DB5"/>
    <w:rsid w:val="00A35C46"/>
    <w:rsid w:val="00A41181"/>
    <w:rsid w:val="00A57491"/>
    <w:rsid w:val="00A632BE"/>
    <w:rsid w:val="00A80225"/>
    <w:rsid w:val="00A82E16"/>
    <w:rsid w:val="00A87DE8"/>
    <w:rsid w:val="00A943A1"/>
    <w:rsid w:val="00A952EA"/>
    <w:rsid w:val="00A96D5E"/>
    <w:rsid w:val="00A96D88"/>
    <w:rsid w:val="00AA1375"/>
    <w:rsid w:val="00AA2860"/>
    <w:rsid w:val="00AA4CFF"/>
    <w:rsid w:val="00AA4D78"/>
    <w:rsid w:val="00AB19A2"/>
    <w:rsid w:val="00AB1ECE"/>
    <w:rsid w:val="00AC5B40"/>
    <w:rsid w:val="00AE1681"/>
    <w:rsid w:val="00AF4A08"/>
    <w:rsid w:val="00B024E4"/>
    <w:rsid w:val="00B039D2"/>
    <w:rsid w:val="00B06CD3"/>
    <w:rsid w:val="00B15F5F"/>
    <w:rsid w:val="00B3133D"/>
    <w:rsid w:val="00B32E81"/>
    <w:rsid w:val="00B34760"/>
    <w:rsid w:val="00B40713"/>
    <w:rsid w:val="00B436C3"/>
    <w:rsid w:val="00B44658"/>
    <w:rsid w:val="00B52D48"/>
    <w:rsid w:val="00B54FBF"/>
    <w:rsid w:val="00B578C8"/>
    <w:rsid w:val="00B657BC"/>
    <w:rsid w:val="00B70C2C"/>
    <w:rsid w:val="00B81502"/>
    <w:rsid w:val="00BA0972"/>
    <w:rsid w:val="00BA727C"/>
    <w:rsid w:val="00BB19DD"/>
    <w:rsid w:val="00BB2E0F"/>
    <w:rsid w:val="00BB3805"/>
    <w:rsid w:val="00BB589A"/>
    <w:rsid w:val="00BC2AE0"/>
    <w:rsid w:val="00BC4664"/>
    <w:rsid w:val="00BE0025"/>
    <w:rsid w:val="00BE0FE6"/>
    <w:rsid w:val="00BE6F1A"/>
    <w:rsid w:val="00BF01F4"/>
    <w:rsid w:val="00BF4091"/>
    <w:rsid w:val="00BF478B"/>
    <w:rsid w:val="00BF4CD9"/>
    <w:rsid w:val="00C01D48"/>
    <w:rsid w:val="00C0389B"/>
    <w:rsid w:val="00C14E6C"/>
    <w:rsid w:val="00C2385D"/>
    <w:rsid w:val="00C276FF"/>
    <w:rsid w:val="00C309AE"/>
    <w:rsid w:val="00C30B6E"/>
    <w:rsid w:val="00C3305C"/>
    <w:rsid w:val="00C3753C"/>
    <w:rsid w:val="00C44E13"/>
    <w:rsid w:val="00C5062A"/>
    <w:rsid w:val="00C5244E"/>
    <w:rsid w:val="00C55046"/>
    <w:rsid w:val="00C57610"/>
    <w:rsid w:val="00C61893"/>
    <w:rsid w:val="00C646F2"/>
    <w:rsid w:val="00C65181"/>
    <w:rsid w:val="00C663E6"/>
    <w:rsid w:val="00C66755"/>
    <w:rsid w:val="00C7100A"/>
    <w:rsid w:val="00C80086"/>
    <w:rsid w:val="00C82A64"/>
    <w:rsid w:val="00C85EC1"/>
    <w:rsid w:val="00C92D3B"/>
    <w:rsid w:val="00C95C53"/>
    <w:rsid w:val="00CA3E41"/>
    <w:rsid w:val="00CA627F"/>
    <w:rsid w:val="00CA68FC"/>
    <w:rsid w:val="00CB25BD"/>
    <w:rsid w:val="00CB41B0"/>
    <w:rsid w:val="00CC6FEC"/>
    <w:rsid w:val="00CD09D0"/>
    <w:rsid w:val="00CF0B69"/>
    <w:rsid w:val="00D114D2"/>
    <w:rsid w:val="00D12FBF"/>
    <w:rsid w:val="00D135E1"/>
    <w:rsid w:val="00D20F5E"/>
    <w:rsid w:val="00D22956"/>
    <w:rsid w:val="00D25309"/>
    <w:rsid w:val="00D262AC"/>
    <w:rsid w:val="00D26447"/>
    <w:rsid w:val="00D33BBE"/>
    <w:rsid w:val="00D448DB"/>
    <w:rsid w:val="00D5098A"/>
    <w:rsid w:val="00D545AD"/>
    <w:rsid w:val="00D63AE0"/>
    <w:rsid w:val="00D6566F"/>
    <w:rsid w:val="00D67D8E"/>
    <w:rsid w:val="00D9210D"/>
    <w:rsid w:val="00D93A1C"/>
    <w:rsid w:val="00D93E8C"/>
    <w:rsid w:val="00D93F5C"/>
    <w:rsid w:val="00DA0614"/>
    <w:rsid w:val="00DD2284"/>
    <w:rsid w:val="00DD395E"/>
    <w:rsid w:val="00DE648D"/>
    <w:rsid w:val="00DF4D17"/>
    <w:rsid w:val="00DF5F26"/>
    <w:rsid w:val="00E07495"/>
    <w:rsid w:val="00E14E3E"/>
    <w:rsid w:val="00E15238"/>
    <w:rsid w:val="00E20367"/>
    <w:rsid w:val="00E25F00"/>
    <w:rsid w:val="00E26F8F"/>
    <w:rsid w:val="00E31438"/>
    <w:rsid w:val="00E31AB8"/>
    <w:rsid w:val="00E4070B"/>
    <w:rsid w:val="00E56350"/>
    <w:rsid w:val="00E6010E"/>
    <w:rsid w:val="00E61548"/>
    <w:rsid w:val="00E6519B"/>
    <w:rsid w:val="00E716FA"/>
    <w:rsid w:val="00E775DB"/>
    <w:rsid w:val="00E77C10"/>
    <w:rsid w:val="00E85B39"/>
    <w:rsid w:val="00E949F0"/>
    <w:rsid w:val="00E96189"/>
    <w:rsid w:val="00E970F0"/>
    <w:rsid w:val="00E97B31"/>
    <w:rsid w:val="00EA0500"/>
    <w:rsid w:val="00EA4843"/>
    <w:rsid w:val="00EB478C"/>
    <w:rsid w:val="00EB7F3A"/>
    <w:rsid w:val="00EC360A"/>
    <w:rsid w:val="00ED1E42"/>
    <w:rsid w:val="00ED2B9F"/>
    <w:rsid w:val="00ED2E79"/>
    <w:rsid w:val="00EF0115"/>
    <w:rsid w:val="00EF083C"/>
    <w:rsid w:val="00EF5A6D"/>
    <w:rsid w:val="00EF649D"/>
    <w:rsid w:val="00F00BE0"/>
    <w:rsid w:val="00F0132F"/>
    <w:rsid w:val="00F03F1A"/>
    <w:rsid w:val="00F06D3F"/>
    <w:rsid w:val="00F115EC"/>
    <w:rsid w:val="00F125BC"/>
    <w:rsid w:val="00F1443E"/>
    <w:rsid w:val="00F160BC"/>
    <w:rsid w:val="00F16E5E"/>
    <w:rsid w:val="00F2100E"/>
    <w:rsid w:val="00F21E2F"/>
    <w:rsid w:val="00F2225C"/>
    <w:rsid w:val="00F25F6F"/>
    <w:rsid w:val="00F33676"/>
    <w:rsid w:val="00F357B0"/>
    <w:rsid w:val="00F41778"/>
    <w:rsid w:val="00F47170"/>
    <w:rsid w:val="00F47E0E"/>
    <w:rsid w:val="00F55075"/>
    <w:rsid w:val="00F63787"/>
    <w:rsid w:val="00F67B1E"/>
    <w:rsid w:val="00F706DD"/>
    <w:rsid w:val="00F7147B"/>
    <w:rsid w:val="00F73D76"/>
    <w:rsid w:val="00F7675A"/>
    <w:rsid w:val="00F845B4"/>
    <w:rsid w:val="00F852A3"/>
    <w:rsid w:val="00F9135E"/>
    <w:rsid w:val="00F93330"/>
    <w:rsid w:val="00FA14AE"/>
    <w:rsid w:val="00FA1BE3"/>
    <w:rsid w:val="00FA24FC"/>
    <w:rsid w:val="00FA2E8D"/>
    <w:rsid w:val="00FA6FB7"/>
    <w:rsid w:val="00FD695A"/>
    <w:rsid w:val="00FD6E52"/>
    <w:rsid w:val="00FE03D9"/>
    <w:rsid w:val="00FE16A5"/>
    <w:rsid w:val="00FE20C7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55039644"/>
  <w15:docId w15:val="{1AB6528A-92E1-4B38-BB8B-ED963B2E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957"/>
    <w:pPr>
      <w:spacing w:after="0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065F8"/>
    <w:pPr>
      <w:keepNext/>
      <w:keepLines/>
      <w:numPr>
        <w:numId w:val="1"/>
      </w:numPr>
      <w:spacing w:after="220"/>
      <w:outlineLvl w:val="0"/>
    </w:pPr>
    <w:rPr>
      <w:rFonts w:ascii="Verdana" w:eastAsiaTheme="majorEastAsia" w:hAnsi="Verdana" w:cstheme="majorBidi"/>
      <w:b/>
      <w:bCs/>
      <w:cap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12957"/>
    <w:pPr>
      <w:keepNext/>
      <w:keepLines/>
      <w:numPr>
        <w:ilvl w:val="1"/>
        <w:numId w:val="1"/>
      </w:numPr>
      <w:outlineLvl w:val="1"/>
    </w:pPr>
    <w:rPr>
      <w:rFonts w:ascii="Verdana" w:eastAsiaTheme="majorEastAsia" w:hAnsi="Verdana" w:cstheme="majorBidi"/>
      <w:b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212957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1295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1295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1295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1295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1295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1295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065F8"/>
    <w:rPr>
      <w:rFonts w:ascii="Verdana" w:eastAsiaTheme="majorEastAsia" w:hAnsi="Verdana" w:cstheme="majorBidi"/>
      <w:b/>
      <w:bCs/>
      <w:cap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12957"/>
    <w:rPr>
      <w:rFonts w:ascii="Verdana" w:eastAsiaTheme="majorEastAsia" w:hAnsi="Verdana" w:cstheme="majorBidi"/>
      <w:b/>
      <w:bCs/>
      <w:cap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129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129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2129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129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129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129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129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-Gitter">
    <w:name w:val="Table Grid"/>
    <w:basedOn w:val="Tabel-Normal"/>
    <w:uiPriority w:val="59"/>
    <w:rsid w:val="00E65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15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15E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9106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91062"/>
  </w:style>
  <w:style w:type="paragraph" w:styleId="Sidefod">
    <w:name w:val="footer"/>
    <w:basedOn w:val="Normal"/>
    <w:link w:val="SidefodTegn"/>
    <w:uiPriority w:val="99"/>
    <w:unhideWhenUsed/>
    <w:rsid w:val="0009106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91062"/>
  </w:style>
  <w:style w:type="paragraph" w:styleId="Indholdsfortegnelse2">
    <w:name w:val="toc 2"/>
    <w:basedOn w:val="Normal"/>
    <w:next w:val="Normal"/>
    <w:autoRedefine/>
    <w:uiPriority w:val="39"/>
    <w:unhideWhenUsed/>
    <w:rsid w:val="00212957"/>
    <w:pPr>
      <w:tabs>
        <w:tab w:val="right" w:leader="dot" w:pos="9684"/>
      </w:tabs>
    </w:pPr>
  </w:style>
  <w:style w:type="character" w:styleId="Hyperlink">
    <w:name w:val="Hyperlink"/>
    <w:basedOn w:val="Standardskrifttypeiafsnit"/>
    <w:uiPriority w:val="99"/>
    <w:unhideWhenUsed/>
    <w:rsid w:val="00212957"/>
    <w:rPr>
      <w:color w:val="0000FF" w:themeColor="hyperlink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212957"/>
    <w:pPr>
      <w:tabs>
        <w:tab w:val="left" w:pos="660"/>
        <w:tab w:val="right" w:leader="dot" w:pos="9684"/>
      </w:tabs>
      <w:spacing w:before="220"/>
    </w:pPr>
    <w:rPr>
      <w:b/>
      <w:caps/>
    </w:rPr>
  </w:style>
  <w:style w:type="paragraph" w:customStyle="1" w:styleId="ForsideIntro">
    <w:name w:val="ForsideIntro"/>
    <w:basedOn w:val="Normal"/>
    <w:rsid w:val="00C95C53"/>
    <w:pPr>
      <w:spacing w:line="240" w:lineRule="auto"/>
    </w:pPr>
    <w:rPr>
      <w:rFonts w:ascii="Verdana" w:hAnsi="Verdana"/>
      <w:color w:val="FFFFFF" w:themeColor="background1"/>
      <w:sz w:val="32"/>
      <w:szCs w:val="32"/>
    </w:rPr>
  </w:style>
  <w:style w:type="paragraph" w:customStyle="1" w:styleId="ForsideOverskrift">
    <w:name w:val="ForsideOverskrift"/>
    <w:basedOn w:val="Normal"/>
    <w:rsid w:val="00C95C53"/>
    <w:pPr>
      <w:spacing w:line="240" w:lineRule="auto"/>
    </w:pPr>
    <w:rPr>
      <w:rFonts w:ascii="Verdana" w:hAnsi="Verdana"/>
      <w:b/>
      <w:caps/>
      <w:color w:val="FFFFFF" w:themeColor="background1"/>
      <w:sz w:val="80"/>
      <w:szCs w:val="80"/>
    </w:rPr>
  </w:style>
  <w:style w:type="paragraph" w:customStyle="1" w:styleId="ForsideSidepanel">
    <w:name w:val="ForsideSidepanel"/>
    <w:basedOn w:val="Normal"/>
    <w:rsid w:val="00BB2E0F"/>
    <w:pPr>
      <w:framePr w:wrap="around" w:vAnchor="page" w:hAnchor="page" w:x="11228" w:y="2042"/>
      <w:spacing w:line="240" w:lineRule="auto"/>
      <w:ind w:left="113" w:right="113"/>
      <w:suppressOverlap/>
    </w:pPr>
    <w:rPr>
      <w:rFonts w:ascii="Verdana" w:hAnsi="Verdana"/>
      <w:b/>
      <w:caps/>
      <w:color w:val="FFFFFF" w:themeColor="background1"/>
    </w:rPr>
  </w:style>
  <w:style w:type="paragraph" w:customStyle="1" w:styleId="ForsideWebadresse">
    <w:name w:val="ForsideWebadresse"/>
    <w:basedOn w:val="Normal"/>
    <w:rsid w:val="00BB2E0F"/>
    <w:pPr>
      <w:framePr w:wrap="around" w:vAnchor="page" w:hAnchor="page" w:x="11228" w:y="2042"/>
      <w:spacing w:line="240" w:lineRule="auto"/>
      <w:ind w:left="113" w:right="113"/>
      <w:suppressOverlap/>
      <w:jc w:val="right"/>
    </w:pPr>
    <w:rPr>
      <w:rFonts w:ascii="Verdana" w:hAnsi="Verdana"/>
      <w:color w:val="FFFFFF" w:themeColor="background1"/>
    </w:rPr>
  </w:style>
  <w:style w:type="paragraph" w:customStyle="1" w:styleId="Side2Firmanavn">
    <w:name w:val="Side2Firmanavn"/>
    <w:basedOn w:val="Normal"/>
    <w:rsid w:val="001867B1"/>
    <w:rPr>
      <w:rFonts w:cs="Arial"/>
      <w:b/>
      <w:color w:val="666666"/>
    </w:rPr>
  </w:style>
  <w:style w:type="paragraph" w:customStyle="1" w:styleId="Side2Adresse">
    <w:name w:val="Side2Adresse"/>
    <w:basedOn w:val="Normal"/>
    <w:rsid w:val="00AA2860"/>
    <w:rPr>
      <w:rFonts w:cs="Arial"/>
      <w:color w:val="666666"/>
    </w:rPr>
  </w:style>
  <w:style w:type="paragraph" w:customStyle="1" w:styleId="BagsideFirmanavn">
    <w:name w:val="BagsideFirmanavn"/>
    <w:basedOn w:val="Normal"/>
    <w:rsid w:val="00AA1375"/>
    <w:rPr>
      <w:rFonts w:cs="Arial"/>
      <w:b/>
      <w:color w:val="FFFFFF" w:themeColor="background1"/>
      <w:sz w:val="19"/>
      <w:szCs w:val="17"/>
    </w:rPr>
  </w:style>
  <w:style w:type="paragraph" w:customStyle="1" w:styleId="BagsideAdresse">
    <w:name w:val="BagsideAdresse"/>
    <w:basedOn w:val="Normal"/>
    <w:rsid w:val="00AA1375"/>
    <w:rPr>
      <w:rFonts w:cs="Arial"/>
      <w:color w:val="FFFFFF" w:themeColor="background1"/>
      <w:sz w:val="19"/>
      <w:szCs w:val="17"/>
    </w:rPr>
  </w:style>
  <w:style w:type="paragraph" w:customStyle="1" w:styleId="Side2Overskrift">
    <w:name w:val="Side2Overskrift"/>
    <w:basedOn w:val="Normal"/>
    <w:rsid w:val="00D93E8C"/>
    <w:rPr>
      <w:rFonts w:ascii="Verdana" w:hAnsi="Verdana"/>
      <w:b/>
    </w:rPr>
  </w:style>
  <w:style w:type="paragraph" w:customStyle="1" w:styleId="Vilkroverskrift">
    <w:name w:val="Vilkår overskrift"/>
    <w:basedOn w:val="Normal"/>
    <w:next w:val="Vilkr"/>
    <w:qFormat/>
    <w:rsid w:val="001065F8"/>
    <w:pPr>
      <w:spacing w:before="240" w:after="120"/>
    </w:pPr>
    <w:rPr>
      <w:b/>
      <w:caps/>
      <w:u w:val="single"/>
    </w:rPr>
  </w:style>
  <w:style w:type="paragraph" w:customStyle="1" w:styleId="Vilkr">
    <w:name w:val="Vilkår"/>
    <w:basedOn w:val="Listeafsnit"/>
    <w:qFormat/>
    <w:rsid w:val="003A7FF6"/>
    <w:pPr>
      <w:numPr>
        <w:numId w:val="2"/>
      </w:numPr>
      <w:spacing w:before="120" w:after="120"/>
      <w:ind w:left="851" w:hanging="851"/>
      <w:contextualSpacing w:val="0"/>
    </w:pPr>
  </w:style>
  <w:style w:type="paragraph" w:styleId="Listeafsnit">
    <w:name w:val="List Paragraph"/>
    <w:basedOn w:val="Normal"/>
    <w:uiPriority w:val="34"/>
    <w:qFormat/>
    <w:rsid w:val="003A7F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A7FF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bold1">
    <w:name w:val="bold1"/>
    <w:basedOn w:val="Standardskrifttypeiafsnit"/>
    <w:rsid w:val="003A7FF6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italic1">
    <w:name w:val="italic1"/>
    <w:basedOn w:val="Standardskrifttypeiafsnit"/>
    <w:rsid w:val="003A7FF6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paragraph" w:customStyle="1" w:styleId="Vilkrunderoverskrift">
    <w:name w:val="Vilkår underoverskrift"/>
    <w:basedOn w:val="Vilkroverskrift"/>
    <w:next w:val="Vilkr"/>
    <w:qFormat/>
    <w:rsid w:val="003A7FF6"/>
    <w:pPr>
      <w:spacing w:before="120"/>
    </w:pPr>
    <w:rPr>
      <w:caps w:val="0"/>
    </w:rPr>
  </w:style>
  <w:style w:type="paragraph" w:customStyle="1" w:styleId="HeaderEjIndholdsfortegnelse">
    <w:name w:val="HeaderEjIndholdsfortegnelse"/>
    <w:basedOn w:val="Normal"/>
    <w:next w:val="Normal"/>
    <w:qFormat/>
    <w:rsid w:val="003A7FF6"/>
    <w:rPr>
      <w:rFonts w:ascii="Verdana" w:hAnsi="Verdana" w:cs="Arial"/>
      <w:b/>
      <w:caps/>
      <w:sz w:val="40"/>
      <w:szCs w:val="68"/>
    </w:rPr>
  </w:style>
  <w:style w:type="paragraph" w:customStyle="1" w:styleId="Dispositionsvejledning">
    <w:name w:val="Dispositionsvejledning"/>
    <w:basedOn w:val="Normal"/>
    <w:next w:val="Normal"/>
    <w:qFormat/>
    <w:rsid w:val="003A7FF6"/>
    <w:rPr>
      <w:color w:val="C0504D" w:themeColor="accent2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A7FF6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A7FF6"/>
    <w:rPr>
      <w:rFonts w:ascii="Arial" w:hAnsi="Arial"/>
      <w:sz w:val="20"/>
      <w:szCs w:val="20"/>
    </w:rPr>
  </w:style>
  <w:style w:type="character" w:styleId="Fodnotehenvisning">
    <w:name w:val="footnote reference"/>
    <w:rsid w:val="003A7FF6"/>
    <w:rPr>
      <w:vertAlign w:val="superscript"/>
    </w:rPr>
  </w:style>
  <w:style w:type="character" w:customStyle="1" w:styleId="fontstyle01">
    <w:name w:val="fontstyle01"/>
    <w:basedOn w:val="Standardskrifttypeiafsnit"/>
    <w:rsid w:val="003A7FF6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table" w:customStyle="1" w:styleId="Tabel-Gitter2">
    <w:name w:val="Tabel - Gitter2"/>
    <w:basedOn w:val="Tabel-Normal"/>
    <w:next w:val="Tabel-Gitter"/>
    <w:rsid w:val="003A7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">
    <w:name w:val="Tabel - Gitter3"/>
    <w:basedOn w:val="Tabel-Normal"/>
    <w:next w:val="Tabel-Gitter"/>
    <w:rsid w:val="003A7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signedTable">
    <w:name w:val="Designed Table"/>
    <w:basedOn w:val="Tabel-Normal"/>
    <w:rsid w:val="003A7FF6"/>
    <w:pPr>
      <w:spacing w:after="0" w:line="240" w:lineRule="auto"/>
    </w:pPr>
    <w:rPr>
      <w:rFonts w:ascii="Calibri Light" w:eastAsia="Times New Roman" w:hAnsi="Calibri Light" w:cs="Times New Roman"/>
      <w:sz w:val="19"/>
      <w:szCs w:val="20"/>
      <w:lang w:eastAsia="da-DK"/>
    </w:rPr>
    <w:tblPr>
      <w:tblStyleRowBandSize w:val="1"/>
      <w:tblStyleColBandSize w:val="1"/>
      <w:tblInd w:w="113" w:type="dxa"/>
      <w:tblCellMar>
        <w:left w:w="113" w:type="dxa"/>
        <w:right w:w="57" w:type="dxa"/>
      </w:tblCellMar>
    </w:tblPr>
    <w:tblStylePr w:type="firstRow">
      <w:rPr>
        <w:rFonts w:ascii="Calibri" w:hAnsi="Calibri"/>
        <w:b/>
        <w:i w:val="0"/>
        <w:color w:val="FFFFFF"/>
        <w:sz w:val="19"/>
      </w:rPr>
      <w:tblPr/>
      <w:tcPr>
        <w:shd w:val="clear" w:color="auto" w:fill="E6001B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  <w:tblStylePr w:type="band1Horz">
      <w:rPr>
        <w:rFonts w:ascii="Calibri Light" w:hAnsi="Calibri Light"/>
        <w:sz w:val="19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E6E6E6"/>
      </w:tcPr>
    </w:tblStylePr>
    <w:tblStylePr w:type="band2Horz">
      <w:rPr>
        <w:rFonts w:ascii="Calibri Light" w:hAnsi="Calibri Light"/>
        <w:sz w:val="19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CCCCCC"/>
      </w:tcPr>
    </w:tblStylePr>
  </w:style>
  <w:style w:type="paragraph" w:styleId="Opstilling-talellerbogst">
    <w:name w:val="List Number"/>
    <w:basedOn w:val="Normal"/>
    <w:rsid w:val="003A7FF6"/>
    <w:pPr>
      <w:widowControl w:val="0"/>
      <w:numPr>
        <w:numId w:val="11"/>
      </w:numPr>
      <w:autoSpaceDE w:val="0"/>
      <w:autoSpaceDN w:val="0"/>
      <w:adjustRightInd w:val="0"/>
      <w:spacing w:line="240" w:lineRule="auto"/>
      <w:contextualSpacing/>
    </w:pPr>
    <w:rPr>
      <w:rFonts w:eastAsia="Times New Roman" w:cs="Arial"/>
      <w:sz w:val="24"/>
      <w:szCs w:val="24"/>
      <w:lang w:val="en-GB" w:eastAsia="da-DK"/>
    </w:rPr>
  </w:style>
  <w:style w:type="table" w:customStyle="1" w:styleId="Tabel-Gitter4">
    <w:name w:val="Tabel - Gitter4"/>
    <w:basedOn w:val="Tabel-Normal"/>
    <w:next w:val="Tabel-Gitter"/>
    <w:rsid w:val="003A7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rsid w:val="003A7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3A7FF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A7FF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A7FF6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A7FF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A7FF6"/>
    <w:rPr>
      <w:rFonts w:ascii="Arial" w:hAnsi="Arial"/>
      <w:b/>
      <w:bCs/>
      <w:sz w:val="20"/>
      <w:szCs w:val="20"/>
    </w:rPr>
  </w:style>
  <w:style w:type="paragraph" w:customStyle="1" w:styleId="AccepteretTekst">
    <w:name w:val="AccepteretTekst"/>
    <w:basedOn w:val="Normal"/>
    <w:qFormat/>
    <w:rsid w:val="000A5103"/>
  </w:style>
  <w:style w:type="paragraph" w:styleId="Billedtekst">
    <w:name w:val="caption"/>
    <w:basedOn w:val="Normal"/>
    <w:next w:val="Normal"/>
    <w:uiPriority w:val="35"/>
    <w:unhideWhenUsed/>
    <w:qFormat/>
    <w:rsid w:val="003A7FF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3A7FF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superscript1">
    <w:name w:val="superscript1"/>
    <w:basedOn w:val="Standardskrifttypeiafsnit"/>
    <w:rsid w:val="003A7FF6"/>
    <w:rPr>
      <w:rFonts w:ascii="Tahoma" w:hAnsi="Tahoma" w:cs="Tahoma" w:hint="default"/>
      <w:color w:val="000000"/>
      <w:sz w:val="17"/>
      <w:szCs w:val="17"/>
      <w:shd w:val="clear" w:color="auto" w:fill="auto"/>
      <w:vertAlign w:val="superscript"/>
    </w:rPr>
  </w:style>
  <w:style w:type="character" w:customStyle="1" w:styleId="subscript1">
    <w:name w:val="subscript1"/>
    <w:basedOn w:val="Standardskrifttypeiafsnit"/>
    <w:rsid w:val="003A7FF6"/>
    <w:rPr>
      <w:rFonts w:ascii="Tahoma" w:hAnsi="Tahoma" w:cs="Tahoma" w:hint="default"/>
      <w:color w:val="000000"/>
      <w:sz w:val="17"/>
      <w:szCs w:val="17"/>
      <w:shd w:val="clear" w:color="auto" w:fill="auto"/>
      <w:vertAlign w:val="subscript"/>
    </w:rPr>
  </w:style>
  <w:style w:type="paragraph" w:customStyle="1" w:styleId="Svar">
    <w:name w:val="Svar"/>
    <w:basedOn w:val="Normal"/>
    <w:qFormat/>
    <w:rsid w:val="00225D52"/>
    <w:pPr>
      <w:spacing w:after="120" w:line="253" w:lineRule="atLeast"/>
    </w:pPr>
    <w:rPr>
      <w:rFonts w:eastAsia="Times New Roman" w:cs="Times New Roman"/>
      <w:color w:val="548DD4" w:themeColor="text2" w:themeTint="99"/>
      <w:szCs w:val="24"/>
      <w:lang w:eastAsia="da-DK"/>
    </w:rPr>
  </w:style>
  <w:style w:type="paragraph" w:customStyle="1" w:styleId="Bilagsoverskrifter">
    <w:name w:val="Bilagsoverskrifter"/>
    <w:basedOn w:val="Normal"/>
    <w:next w:val="Normal"/>
    <w:qFormat/>
    <w:rsid w:val="00754AD6"/>
    <w:rPr>
      <w:sz w:val="32"/>
      <w:szCs w:val="32"/>
    </w:rPr>
  </w:style>
  <w:style w:type="character" w:styleId="Ulstomtale">
    <w:name w:val="Unresolved Mention"/>
    <w:basedOn w:val="Standardskrifttypeiafsnit"/>
    <w:uiPriority w:val="99"/>
    <w:semiHidden/>
    <w:unhideWhenUsed/>
    <w:rsid w:val="00416F30"/>
    <w:rPr>
      <w:color w:val="605E5C"/>
      <w:shd w:val="clear" w:color="auto" w:fill="E1DFDD"/>
    </w:rPr>
  </w:style>
  <w:style w:type="paragraph" w:customStyle="1" w:styleId="pf0">
    <w:name w:val="pf0"/>
    <w:basedOn w:val="Normal"/>
    <w:rsid w:val="0028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f01">
    <w:name w:val="cf01"/>
    <w:basedOn w:val="Standardskrifttypeiafsnit"/>
    <w:rsid w:val="00282114"/>
    <w:rPr>
      <w:rFonts w:ascii="Segoe UI" w:hAnsi="Segoe UI" w:cs="Segoe UI" w:hint="default"/>
      <w:sz w:val="18"/>
      <w:szCs w:val="18"/>
    </w:rPr>
  </w:style>
  <w:style w:type="character" w:customStyle="1" w:styleId="emailstyle15">
    <w:name w:val="emailstyle15"/>
    <w:basedOn w:val="Standardskrifttypeiafsnit"/>
    <w:semiHidden/>
    <w:rsid w:val="00101916"/>
    <w:rPr>
      <w:rFonts w:ascii="Aptos" w:hAnsi="Aptos" w:hint="default"/>
      <w:color w:val="auto"/>
    </w:rPr>
  </w:style>
  <w:style w:type="paragraph" w:customStyle="1" w:styleId="paragraph">
    <w:name w:val="paragraph"/>
    <w:basedOn w:val="Normal"/>
    <w:rsid w:val="0014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147283"/>
  </w:style>
  <w:style w:type="character" w:customStyle="1" w:styleId="eop">
    <w:name w:val="eop"/>
    <w:basedOn w:val="Standardskrifttypeiafsnit"/>
    <w:rsid w:val="00147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8B09C-5BF4-4D5C-8171-174846CE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1421</Words>
  <Characters>8898</Characters>
  <Application>Microsoft Office Word</Application>
  <DocSecurity>4</DocSecurity>
  <Lines>269</Lines>
  <Paragraphs>145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Miljøministeriets bekendtgørelse nr. 1083 af 9. august 2023 om godkendelse af listevirksomhed.</vt:lpstr>
    </vt:vector>
  </TitlesOfParts>
  <Company/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Miljøministeriets bekendtgørelse nr. 1083 af 9. august 2023 om godkendelse af listevirksomhed.</dc:title>
  <dc:creator>Lars Jensen</dc:creator>
  <cp:lastModifiedBy>Susanne Lykke Jakobsen</cp:lastModifiedBy>
  <cp:revision>2</cp:revision>
  <cp:lastPrinted>2023-08-03T14:20:00Z</cp:lastPrinted>
  <dcterms:created xsi:type="dcterms:W3CDTF">2024-05-07T09:49:00Z</dcterms:created>
  <dcterms:modified xsi:type="dcterms:W3CDTF">2024-05-07T09:49:00Z</dcterms:modified>
</cp:coreProperties>
</file>