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C34024" w:rsidTr="00F9135E">
        <w:trPr>
          <w:trHeight w:val="1077"/>
        </w:trPr>
        <w:tc>
          <w:tcPr>
            <w:tcW w:w="9781" w:type="dxa"/>
            <w:vAlign w:val="bottom"/>
          </w:tcPr>
          <w:p w:rsidR="00742076" w:rsidRPr="00C34024" w:rsidRDefault="00C34024" w:rsidP="00C34024">
            <w:pPr>
              <w:pStyle w:val="ForsideIntro"/>
            </w:pPr>
            <w:bookmarkStart w:id="0" w:name="_GoBack"/>
            <w:bookmarkEnd w:id="0"/>
            <w:r w:rsidRPr="00C34024">
              <w:t>201</w:t>
            </w:r>
            <w:r w:rsidR="00AD443C">
              <w:t>9</w:t>
            </w:r>
          </w:p>
          <w:p w:rsidR="00742076" w:rsidRPr="00C34024" w:rsidRDefault="00C34024" w:rsidP="00C34024">
            <w:pPr>
              <w:pStyle w:val="ForsideOverskrift"/>
            </w:pPr>
            <w:r w:rsidRPr="00C34024">
              <w:t>Regnskab</w:t>
            </w:r>
          </w:p>
        </w:tc>
        <w:tc>
          <w:tcPr>
            <w:tcW w:w="142" w:type="dxa"/>
          </w:tcPr>
          <w:p w:rsidR="00742076" w:rsidRPr="00C34024"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C34024" w:rsidTr="00E6010E">
        <w:trPr>
          <w:cantSplit/>
          <w:trHeight w:val="1134"/>
        </w:trPr>
        <w:tc>
          <w:tcPr>
            <w:tcW w:w="680" w:type="dxa"/>
            <w:textDirection w:val="tbRl"/>
            <w:vAlign w:val="center"/>
          </w:tcPr>
          <w:p w:rsidR="00981775" w:rsidRPr="00C34024" w:rsidRDefault="00981775" w:rsidP="00366A16">
            <w:pPr>
              <w:ind w:left="113" w:right="113"/>
              <w:jc w:val="right"/>
            </w:pPr>
          </w:p>
        </w:tc>
      </w:tr>
      <w:tr w:rsidR="00366A16" w:rsidRPr="00C34024" w:rsidTr="00E6010E">
        <w:trPr>
          <w:cantSplit/>
          <w:trHeight w:val="8222"/>
        </w:trPr>
        <w:tc>
          <w:tcPr>
            <w:tcW w:w="680" w:type="dxa"/>
            <w:textDirection w:val="tbRl"/>
            <w:vAlign w:val="center"/>
          </w:tcPr>
          <w:p w:rsidR="00366A16" w:rsidRPr="00C34024" w:rsidRDefault="00C34024" w:rsidP="00C34024">
            <w:pPr>
              <w:pStyle w:val="ForsideSidepanel"/>
              <w:framePr w:wrap="auto" w:vAnchor="margin" w:hAnchor="text" w:xAlign="left" w:yAlign="inline"/>
              <w:suppressOverlap w:val="0"/>
            </w:pPr>
            <w:r w:rsidRPr="00C34024">
              <w:t>Specifikationer til regnskab</w:t>
            </w:r>
          </w:p>
        </w:tc>
      </w:tr>
      <w:tr w:rsidR="00366A16" w:rsidRPr="00C34024" w:rsidTr="008C42B4">
        <w:trPr>
          <w:cantSplit/>
          <w:trHeight w:val="4306"/>
        </w:trPr>
        <w:tc>
          <w:tcPr>
            <w:tcW w:w="680" w:type="dxa"/>
            <w:textDirection w:val="tbRl"/>
            <w:vAlign w:val="center"/>
          </w:tcPr>
          <w:p w:rsidR="00366A16" w:rsidRPr="00C34024" w:rsidRDefault="00C34024" w:rsidP="00C34024">
            <w:pPr>
              <w:pStyle w:val="ForsideWebadresse"/>
              <w:framePr w:wrap="auto" w:vAnchor="margin" w:hAnchor="text" w:xAlign="left" w:yAlign="inline"/>
              <w:suppressOverlap w:val="0"/>
            </w:pPr>
            <w:r w:rsidRPr="00C34024">
              <w:t>vordingborg.dk</w:t>
            </w:r>
          </w:p>
        </w:tc>
      </w:tr>
    </w:tbl>
    <w:p w:rsidR="005A1400" w:rsidRPr="00C34024" w:rsidRDefault="005A1400" w:rsidP="00E25F00"/>
    <w:p w:rsidR="007F3DF9" w:rsidRPr="00C34024" w:rsidRDefault="007F3DF9" w:rsidP="008B0965">
      <w:pPr>
        <w:sectPr w:rsidR="007F3DF9" w:rsidRPr="00C34024"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C34024" w:rsidTr="007F3DF9">
        <w:trPr>
          <w:trHeight w:hRule="exact" w:val="2268"/>
        </w:trPr>
        <w:tc>
          <w:tcPr>
            <w:tcW w:w="6603" w:type="dxa"/>
            <w:vAlign w:val="bottom"/>
          </w:tcPr>
          <w:p w:rsidR="007F3DF9" w:rsidRPr="00C556DD" w:rsidRDefault="007F3DF9" w:rsidP="00C34024">
            <w:pPr>
              <w:spacing w:line="276" w:lineRule="auto"/>
              <w:rPr>
                <w:rFonts w:cs="Arial"/>
              </w:rPr>
            </w:pPr>
          </w:p>
        </w:tc>
      </w:tr>
    </w:tbl>
    <w:p w:rsidR="00564C6E" w:rsidRPr="00C34024" w:rsidRDefault="00C01D48" w:rsidP="00564C6E">
      <w:pPr>
        <w:rPr>
          <w:rFonts w:ascii="Verdana" w:hAnsi="Verdana" w:cs="Arial"/>
          <w:b/>
          <w:sz w:val="68"/>
          <w:szCs w:val="68"/>
        </w:rPr>
      </w:pPr>
      <w:r w:rsidRPr="00C34024">
        <w:rPr>
          <w:rFonts w:ascii="Verdana" w:hAnsi="Verdana" w:cs="Arial"/>
          <w:b/>
          <w:sz w:val="68"/>
          <w:szCs w:val="68"/>
        </w:rPr>
        <w:t>INDHOLDSFORTEGNELSE</w:t>
      </w:r>
    </w:p>
    <w:p w:rsidR="00B912CD" w:rsidRDefault="00F93802">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36378665" w:history="1">
        <w:r w:rsidR="00B912CD" w:rsidRPr="000432A2">
          <w:rPr>
            <w:rStyle w:val="Hyperlink"/>
            <w:noProof/>
          </w:rPr>
          <w:t>1.</w:t>
        </w:r>
        <w:r w:rsidR="00B912CD">
          <w:rPr>
            <w:rFonts w:asciiTheme="minorHAnsi" w:eastAsiaTheme="minorEastAsia" w:hAnsiTheme="minorHAnsi"/>
            <w:b w:val="0"/>
            <w:caps w:val="0"/>
            <w:noProof/>
            <w:lang w:eastAsia="da-DK"/>
          </w:rPr>
          <w:tab/>
        </w:r>
        <w:r w:rsidR="00B912CD" w:rsidRPr="000432A2">
          <w:rPr>
            <w:rStyle w:val="Hyperlink"/>
            <w:noProof/>
          </w:rPr>
          <w:t>Regnskabsbemærkninger</w:t>
        </w:r>
        <w:r w:rsidR="00B912CD">
          <w:rPr>
            <w:noProof/>
            <w:webHidden/>
          </w:rPr>
          <w:tab/>
        </w:r>
        <w:r w:rsidR="00B912CD">
          <w:rPr>
            <w:noProof/>
            <w:webHidden/>
          </w:rPr>
          <w:fldChar w:fldCharType="begin"/>
        </w:r>
        <w:r w:rsidR="00B912CD">
          <w:rPr>
            <w:noProof/>
            <w:webHidden/>
          </w:rPr>
          <w:instrText xml:space="preserve"> PAGEREF _Toc36378665 \h </w:instrText>
        </w:r>
        <w:r w:rsidR="00B912CD">
          <w:rPr>
            <w:noProof/>
            <w:webHidden/>
          </w:rPr>
        </w:r>
        <w:r w:rsidR="00B912CD">
          <w:rPr>
            <w:noProof/>
            <w:webHidden/>
          </w:rPr>
          <w:fldChar w:fldCharType="separate"/>
        </w:r>
        <w:r w:rsidR="00B912CD">
          <w:rPr>
            <w:noProof/>
            <w:webHidden/>
          </w:rPr>
          <w:t>3</w:t>
        </w:r>
        <w:r w:rsidR="00B912CD">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66" w:history="1">
        <w:r w:rsidRPr="000432A2">
          <w:rPr>
            <w:rStyle w:val="Hyperlink"/>
            <w:rFonts w:eastAsia="Times New Roman"/>
            <w:noProof/>
          </w:rPr>
          <w:t>1.1</w:t>
        </w:r>
        <w:r>
          <w:rPr>
            <w:rFonts w:asciiTheme="minorHAnsi" w:eastAsiaTheme="minorEastAsia" w:hAnsiTheme="minorHAnsi"/>
            <w:noProof/>
            <w:lang w:eastAsia="da-DK"/>
          </w:rPr>
          <w:tab/>
        </w:r>
        <w:r w:rsidRPr="000432A2">
          <w:rPr>
            <w:rStyle w:val="Hyperlink"/>
            <w:rFonts w:eastAsia="Times New Roman"/>
            <w:noProof/>
          </w:rPr>
          <w:t>Udvalget for Bosætning, Økonomi og Nærdemokrati</w:t>
        </w:r>
        <w:r>
          <w:rPr>
            <w:noProof/>
            <w:webHidden/>
          </w:rPr>
          <w:tab/>
        </w:r>
        <w:r>
          <w:rPr>
            <w:noProof/>
            <w:webHidden/>
          </w:rPr>
          <w:fldChar w:fldCharType="begin"/>
        </w:r>
        <w:r>
          <w:rPr>
            <w:noProof/>
            <w:webHidden/>
          </w:rPr>
          <w:instrText xml:space="preserve"> PAGEREF _Toc36378666 \h </w:instrText>
        </w:r>
        <w:r>
          <w:rPr>
            <w:noProof/>
            <w:webHidden/>
          </w:rPr>
        </w:r>
        <w:r>
          <w:rPr>
            <w:noProof/>
            <w:webHidden/>
          </w:rPr>
          <w:fldChar w:fldCharType="separate"/>
        </w:r>
        <w:r>
          <w:rPr>
            <w:noProof/>
            <w:webHidden/>
          </w:rPr>
          <w:t>4</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67" w:history="1">
        <w:r w:rsidRPr="000432A2">
          <w:rPr>
            <w:rStyle w:val="Hyperlink"/>
            <w:rFonts w:eastAsia="Times New Roman"/>
            <w:noProof/>
          </w:rPr>
          <w:t>Politikområde: Administration og Redning</w:t>
        </w:r>
        <w:r>
          <w:rPr>
            <w:noProof/>
            <w:webHidden/>
          </w:rPr>
          <w:tab/>
        </w:r>
        <w:r>
          <w:rPr>
            <w:noProof/>
            <w:webHidden/>
          </w:rPr>
          <w:fldChar w:fldCharType="begin"/>
        </w:r>
        <w:r>
          <w:rPr>
            <w:noProof/>
            <w:webHidden/>
          </w:rPr>
          <w:instrText xml:space="preserve"> PAGEREF _Toc36378667 \h </w:instrText>
        </w:r>
        <w:r>
          <w:rPr>
            <w:noProof/>
            <w:webHidden/>
          </w:rPr>
        </w:r>
        <w:r>
          <w:rPr>
            <w:noProof/>
            <w:webHidden/>
          </w:rPr>
          <w:fldChar w:fldCharType="separate"/>
        </w:r>
        <w:r>
          <w:rPr>
            <w:noProof/>
            <w:webHidden/>
          </w:rPr>
          <w:t>4</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68" w:history="1">
        <w:r w:rsidRPr="000432A2">
          <w:rPr>
            <w:rStyle w:val="Hyperlink"/>
            <w:rFonts w:eastAsia="Times New Roman"/>
            <w:noProof/>
          </w:rPr>
          <w:t>1.2</w:t>
        </w:r>
        <w:r>
          <w:rPr>
            <w:rFonts w:asciiTheme="minorHAnsi" w:eastAsiaTheme="minorEastAsia" w:hAnsiTheme="minorHAnsi"/>
            <w:noProof/>
            <w:lang w:eastAsia="da-DK"/>
          </w:rPr>
          <w:tab/>
        </w:r>
        <w:r w:rsidRPr="000432A2">
          <w:rPr>
            <w:rStyle w:val="Hyperlink"/>
            <w:rFonts w:eastAsia="Times New Roman"/>
            <w:noProof/>
          </w:rPr>
          <w:t>Udvalget for Turisme, Udvikling og Erhverv</w:t>
        </w:r>
        <w:r>
          <w:rPr>
            <w:noProof/>
            <w:webHidden/>
          </w:rPr>
          <w:tab/>
        </w:r>
        <w:r>
          <w:rPr>
            <w:noProof/>
            <w:webHidden/>
          </w:rPr>
          <w:fldChar w:fldCharType="begin"/>
        </w:r>
        <w:r>
          <w:rPr>
            <w:noProof/>
            <w:webHidden/>
          </w:rPr>
          <w:instrText xml:space="preserve"> PAGEREF _Toc36378668 \h </w:instrText>
        </w:r>
        <w:r>
          <w:rPr>
            <w:noProof/>
            <w:webHidden/>
          </w:rPr>
        </w:r>
        <w:r>
          <w:rPr>
            <w:noProof/>
            <w:webHidden/>
          </w:rPr>
          <w:fldChar w:fldCharType="separate"/>
        </w:r>
        <w:r>
          <w:rPr>
            <w:noProof/>
            <w:webHidden/>
          </w:rPr>
          <w:t>10</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69" w:history="1">
        <w:r w:rsidRPr="000432A2">
          <w:rPr>
            <w:rStyle w:val="Hyperlink"/>
            <w:rFonts w:eastAsia="Times New Roman"/>
            <w:noProof/>
          </w:rPr>
          <w:t>Politikområde: Erhverv</w:t>
        </w:r>
        <w:r>
          <w:rPr>
            <w:noProof/>
            <w:webHidden/>
          </w:rPr>
          <w:tab/>
        </w:r>
        <w:r>
          <w:rPr>
            <w:noProof/>
            <w:webHidden/>
          </w:rPr>
          <w:fldChar w:fldCharType="begin"/>
        </w:r>
        <w:r>
          <w:rPr>
            <w:noProof/>
            <w:webHidden/>
          </w:rPr>
          <w:instrText xml:space="preserve"> PAGEREF _Toc36378669 \h </w:instrText>
        </w:r>
        <w:r>
          <w:rPr>
            <w:noProof/>
            <w:webHidden/>
          </w:rPr>
        </w:r>
        <w:r>
          <w:rPr>
            <w:noProof/>
            <w:webHidden/>
          </w:rPr>
          <w:fldChar w:fldCharType="separate"/>
        </w:r>
        <w:r>
          <w:rPr>
            <w:noProof/>
            <w:webHidden/>
          </w:rPr>
          <w:t>10</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70" w:history="1">
        <w:r w:rsidRPr="000432A2">
          <w:rPr>
            <w:rStyle w:val="Hyperlink"/>
            <w:noProof/>
          </w:rPr>
          <w:t>1.3</w:t>
        </w:r>
        <w:r>
          <w:rPr>
            <w:rFonts w:asciiTheme="minorHAnsi" w:eastAsiaTheme="minorEastAsia" w:hAnsiTheme="minorHAnsi"/>
            <w:noProof/>
            <w:lang w:eastAsia="da-DK"/>
          </w:rPr>
          <w:tab/>
        </w:r>
        <w:r w:rsidRPr="000432A2">
          <w:rPr>
            <w:rStyle w:val="Hyperlink"/>
            <w:noProof/>
          </w:rPr>
          <w:t>Udvalget for Arbejdsmarked og Uddannelse</w:t>
        </w:r>
        <w:r>
          <w:rPr>
            <w:noProof/>
            <w:webHidden/>
          </w:rPr>
          <w:tab/>
        </w:r>
        <w:r>
          <w:rPr>
            <w:noProof/>
            <w:webHidden/>
          </w:rPr>
          <w:fldChar w:fldCharType="begin"/>
        </w:r>
        <w:r>
          <w:rPr>
            <w:noProof/>
            <w:webHidden/>
          </w:rPr>
          <w:instrText xml:space="preserve"> PAGEREF _Toc36378670 \h </w:instrText>
        </w:r>
        <w:r>
          <w:rPr>
            <w:noProof/>
            <w:webHidden/>
          </w:rPr>
        </w:r>
        <w:r>
          <w:rPr>
            <w:noProof/>
            <w:webHidden/>
          </w:rPr>
          <w:fldChar w:fldCharType="separate"/>
        </w:r>
        <w:r>
          <w:rPr>
            <w:noProof/>
            <w:webHidden/>
          </w:rPr>
          <w:t>12</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71" w:history="1">
        <w:r w:rsidRPr="000432A2">
          <w:rPr>
            <w:rStyle w:val="Hyperlink"/>
            <w:noProof/>
          </w:rPr>
          <w:t>Politikområde: Arbejdsmarked</w:t>
        </w:r>
        <w:r>
          <w:rPr>
            <w:noProof/>
            <w:webHidden/>
          </w:rPr>
          <w:tab/>
        </w:r>
        <w:r>
          <w:rPr>
            <w:noProof/>
            <w:webHidden/>
          </w:rPr>
          <w:fldChar w:fldCharType="begin"/>
        </w:r>
        <w:r>
          <w:rPr>
            <w:noProof/>
            <w:webHidden/>
          </w:rPr>
          <w:instrText xml:space="preserve"> PAGEREF _Toc36378671 \h </w:instrText>
        </w:r>
        <w:r>
          <w:rPr>
            <w:noProof/>
            <w:webHidden/>
          </w:rPr>
        </w:r>
        <w:r>
          <w:rPr>
            <w:noProof/>
            <w:webHidden/>
          </w:rPr>
          <w:fldChar w:fldCharType="separate"/>
        </w:r>
        <w:r>
          <w:rPr>
            <w:noProof/>
            <w:webHidden/>
          </w:rPr>
          <w:t>12</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72" w:history="1">
        <w:r w:rsidRPr="000432A2">
          <w:rPr>
            <w:rStyle w:val="Hyperlink"/>
            <w:rFonts w:eastAsia="Times New Roman"/>
            <w:noProof/>
          </w:rPr>
          <w:t>1.4</w:t>
        </w:r>
        <w:r>
          <w:rPr>
            <w:rFonts w:asciiTheme="minorHAnsi" w:eastAsiaTheme="minorEastAsia" w:hAnsiTheme="minorHAnsi"/>
            <w:noProof/>
            <w:lang w:eastAsia="da-DK"/>
          </w:rPr>
          <w:tab/>
        </w:r>
        <w:r w:rsidRPr="000432A2">
          <w:rPr>
            <w:rStyle w:val="Hyperlink"/>
            <w:rFonts w:eastAsia="Times New Roman"/>
            <w:noProof/>
          </w:rPr>
          <w:t>Udvalget for Sundhed, Senior og Ældre</w:t>
        </w:r>
        <w:r>
          <w:rPr>
            <w:noProof/>
            <w:webHidden/>
          </w:rPr>
          <w:tab/>
        </w:r>
        <w:r>
          <w:rPr>
            <w:noProof/>
            <w:webHidden/>
          </w:rPr>
          <w:fldChar w:fldCharType="begin"/>
        </w:r>
        <w:r>
          <w:rPr>
            <w:noProof/>
            <w:webHidden/>
          </w:rPr>
          <w:instrText xml:space="preserve"> PAGEREF _Toc36378672 \h </w:instrText>
        </w:r>
        <w:r>
          <w:rPr>
            <w:noProof/>
            <w:webHidden/>
          </w:rPr>
        </w:r>
        <w:r>
          <w:rPr>
            <w:noProof/>
            <w:webHidden/>
          </w:rPr>
          <w:fldChar w:fldCharType="separate"/>
        </w:r>
        <w:r>
          <w:rPr>
            <w:noProof/>
            <w:webHidden/>
          </w:rPr>
          <w:t>17</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73" w:history="1">
        <w:r w:rsidRPr="000432A2">
          <w:rPr>
            <w:rStyle w:val="Hyperlink"/>
            <w:rFonts w:eastAsia="Times New Roman"/>
            <w:noProof/>
          </w:rPr>
          <w:t>Politikområde: Sundhed</w:t>
        </w:r>
        <w:r>
          <w:rPr>
            <w:noProof/>
            <w:webHidden/>
          </w:rPr>
          <w:tab/>
        </w:r>
        <w:r>
          <w:rPr>
            <w:noProof/>
            <w:webHidden/>
          </w:rPr>
          <w:fldChar w:fldCharType="begin"/>
        </w:r>
        <w:r>
          <w:rPr>
            <w:noProof/>
            <w:webHidden/>
          </w:rPr>
          <w:instrText xml:space="preserve"> PAGEREF _Toc36378673 \h </w:instrText>
        </w:r>
        <w:r>
          <w:rPr>
            <w:noProof/>
            <w:webHidden/>
          </w:rPr>
        </w:r>
        <w:r>
          <w:rPr>
            <w:noProof/>
            <w:webHidden/>
          </w:rPr>
          <w:fldChar w:fldCharType="separate"/>
        </w:r>
        <w:r>
          <w:rPr>
            <w:noProof/>
            <w:webHidden/>
          </w:rPr>
          <w:t>17</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74" w:history="1">
        <w:r w:rsidRPr="000432A2">
          <w:rPr>
            <w:rStyle w:val="Hyperlink"/>
            <w:rFonts w:eastAsia="Times New Roman"/>
            <w:noProof/>
          </w:rPr>
          <w:t>Politikområde: Ældre</w:t>
        </w:r>
        <w:r>
          <w:rPr>
            <w:noProof/>
            <w:webHidden/>
          </w:rPr>
          <w:tab/>
        </w:r>
        <w:r>
          <w:rPr>
            <w:noProof/>
            <w:webHidden/>
          </w:rPr>
          <w:fldChar w:fldCharType="begin"/>
        </w:r>
        <w:r>
          <w:rPr>
            <w:noProof/>
            <w:webHidden/>
          </w:rPr>
          <w:instrText xml:space="preserve"> PAGEREF _Toc36378674 \h </w:instrText>
        </w:r>
        <w:r>
          <w:rPr>
            <w:noProof/>
            <w:webHidden/>
          </w:rPr>
        </w:r>
        <w:r>
          <w:rPr>
            <w:noProof/>
            <w:webHidden/>
          </w:rPr>
          <w:fldChar w:fldCharType="separate"/>
        </w:r>
        <w:r>
          <w:rPr>
            <w:noProof/>
            <w:webHidden/>
          </w:rPr>
          <w:t>26</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75" w:history="1">
        <w:r w:rsidRPr="000432A2">
          <w:rPr>
            <w:rStyle w:val="Hyperlink"/>
            <w:rFonts w:eastAsia="Times New Roman"/>
            <w:noProof/>
          </w:rPr>
          <w:t>1.5</w:t>
        </w:r>
        <w:r>
          <w:rPr>
            <w:rFonts w:asciiTheme="minorHAnsi" w:eastAsiaTheme="minorEastAsia" w:hAnsiTheme="minorHAnsi"/>
            <w:noProof/>
            <w:lang w:eastAsia="da-DK"/>
          </w:rPr>
          <w:tab/>
        </w:r>
        <w:r w:rsidRPr="000432A2">
          <w:rPr>
            <w:rStyle w:val="Hyperlink"/>
            <w:rFonts w:eastAsia="Times New Roman"/>
            <w:noProof/>
          </w:rPr>
          <w:t>Udvalget for Social og Psykiatri</w:t>
        </w:r>
        <w:r>
          <w:rPr>
            <w:noProof/>
            <w:webHidden/>
          </w:rPr>
          <w:tab/>
        </w:r>
        <w:r>
          <w:rPr>
            <w:noProof/>
            <w:webHidden/>
          </w:rPr>
          <w:fldChar w:fldCharType="begin"/>
        </w:r>
        <w:r>
          <w:rPr>
            <w:noProof/>
            <w:webHidden/>
          </w:rPr>
          <w:instrText xml:space="preserve"> PAGEREF _Toc36378675 \h </w:instrText>
        </w:r>
        <w:r>
          <w:rPr>
            <w:noProof/>
            <w:webHidden/>
          </w:rPr>
        </w:r>
        <w:r>
          <w:rPr>
            <w:noProof/>
            <w:webHidden/>
          </w:rPr>
          <w:fldChar w:fldCharType="separate"/>
        </w:r>
        <w:r>
          <w:rPr>
            <w:noProof/>
            <w:webHidden/>
          </w:rPr>
          <w:t>35</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76" w:history="1">
        <w:r w:rsidRPr="000432A2">
          <w:rPr>
            <w:rStyle w:val="Hyperlink"/>
            <w:rFonts w:eastAsia="Times New Roman"/>
            <w:noProof/>
          </w:rPr>
          <w:t>Politikområde: Psykiatri og Handicap</w:t>
        </w:r>
        <w:r>
          <w:rPr>
            <w:noProof/>
            <w:webHidden/>
          </w:rPr>
          <w:tab/>
        </w:r>
        <w:r>
          <w:rPr>
            <w:noProof/>
            <w:webHidden/>
          </w:rPr>
          <w:fldChar w:fldCharType="begin"/>
        </w:r>
        <w:r>
          <w:rPr>
            <w:noProof/>
            <w:webHidden/>
          </w:rPr>
          <w:instrText xml:space="preserve"> PAGEREF _Toc36378676 \h </w:instrText>
        </w:r>
        <w:r>
          <w:rPr>
            <w:noProof/>
            <w:webHidden/>
          </w:rPr>
        </w:r>
        <w:r>
          <w:rPr>
            <w:noProof/>
            <w:webHidden/>
          </w:rPr>
          <w:fldChar w:fldCharType="separate"/>
        </w:r>
        <w:r>
          <w:rPr>
            <w:noProof/>
            <w:webHidden/>
          </w:rPr>
          <w:t>35</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77" w:history="1">
        <w:r w:rsidRPr="000432A2">
          <w:rPr>
            <w:rStyle w:val="Hyperlink"/>
            <w:noProof/>
          </w:rPr>
          <w:t>1.6</w:t>
        </w:r>
        <w:r>
          <w:rPr>
            <w:rFonts w:asciiTheme="minorHAnsi" w:eastAsiaTheme="minorEastAsia" w:hAnsiTheme="minorHAnsi"/>
            <w:noProof/>
            <w:lang w:eastAsia="da-DK"/>
          </w:rPr>
          <w:tab/>
        </w:r>
        <w:r w:rsidRPr="000432A2">
          <w:rPr>
            <w:rStyle w:val="Hyperlink"/>
            <w:noProof/>
          </w:rPr>
          <w:t>Udvalget for Plan og Teknik</w:t>
        </w:r>
        <w:r>
          <w:rPr>
            <w:noProof/>
            <w:webHidden/>
          </w:rPr>
          <w:tab/>
        </w:r>
        <w:r>
          <w:rPr>
            <w:noProof/>
            <w:webHidden/>
          </w:rPr>
          <w:fldChar w:fldCharType="begin"/>
        </w:r>
        <w:r>
          <w:rPr>
            <w:noProof/>
            <w:webHidden/>
          </w:rPr>
          <w:instrText xml:space="preserve"> PAGEREF _Toc36378677 \h </w:instrText>
        </w:r>
        <w:r>
          <w:rPr>
            <w:noProof/>
            <w:webHidden/>
          </w:rPr>
        </w:r>
        <w:r>
          <w:rPr>
            <w:noProof/>
            <w:webHidden/>
          </w:rPr>
          <w:fldChar w:fldCharType="separate"/>
        </w:r>
        <w:r>
          <w:rPr>
            <w:noProof/>
            <w:webHidden/>
          </w:rPr>
          <w:t>40</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78" w:history="1">
        <w:r w:rsidRPr="000432A2">
          <w:rPr>
            <w:rStyle w:val="Hyperlink"/>
            <w:noProof/>
          </w:rPr>
          <w:t>Politikområde: Trafik, Park og Havne</w:t>
        </w:r>
        <w:r>
          <w:rPr>
            <w:noProof/>
            <w:webHidden/>
          </w:rPr>
          <w:tab/>
        </w:r>
        <w:r>
          <w:rPr>
            <w:noProof/>
            <w:webHidden/>
          </w:rPr>
          <w:fldChar w:fldCharType="begin"/>
        </w:r>
        <w:r>
          <w:rPr>
            <w:noProof/>
            <w:webHidden/>
          </w:rPr>
          <w:instrText xml:space="preserve"> PAGEREF _Toc36378678 \h </w:instrText>
        </w:r>
        <w:r>
          <w:rPr>
            <w:noProof/>
            <w:webHidden/>
          </w:rPr>
        </w:r>
        <w:r>
          <w:rPr>
            <w:noProof/>
            <w:webHidden/>
          </w:rPr>
          <w:fldChar w:fldCharType="separate"/>
        </w:r>
        <w:r>
          <w:rPr>
            <w:noProof/>
            <w:webHidden/>
          </w:rPr>
          <w:t>40</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79" w:history="1">
        <w:r w:rsidRPr="000432A2">
          <w:rPr>
            <w:rStyle w:val="Hyperlink"/>
            <w:noProof/>
          </w:rPr>
          <w:t>Politikområde: Plan og By</w:t>
        </w:r>
        <w:r>
          <w:rPr>
            <w:noProof/>
            <w:webHidden/>
          </w:rPr>
          <w:tab/>
        </w:r>
        <w:r>
          <w:rPr>
            <w:noProof/>
            <w:webHidden/>
          </w:rPr>
          <w:fldChar w:fldCharType="begin"/>
        </w:r>
        <w:r>
          <w:rPr>
            <w:noProof/>
            <w:webHidden/>
          </w:rPr>
          <w:instrText xml:space="preserve"> PAGEREF _Toc36378679 \h </w:instrText>
        </w:r>
        <w:r>
          <w:rPr>
            <w:noProof/>
            <w:webHidden/>
          </w:rPr>
        </w:r>
        <w:r>
          <w:rPr>
            <w:noProof/>
            <w:webHidden/>
          </w:rPr>
          <w:fldChar w:fldCharType="separate"/>
        </w:r>
        <w:r>
          <w:rPr>
            <w:noProof/>
            <w:webHidden/>
          </w:rPr>
          <w:t>49</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80" w:history="1">
        <w:r w:rsidRPr="000432A2">
          <w:rPr>
            <w:rStyle w:val="Hyperlink"/>
            <w:noProof/>
          </w:rPr>
          <w:t>Politikområde: Ejendomscenter</w:t>
        </w:r>
        <w:r>
          <w:rPr>
            <w:noProof/>
            <w:webHidden/>
          </w:rPr>
          <w:tab/>
        </w:r>
        <w:r>
          <w:rPr>
            <w:noProof/>
            <w:webHidden/>
          </w:rPr>
          <w:fldChar w:fldCharType="begin"/>
        </w:r>
        <w:r>
          <w:rPr>
            <w:noProof/>
            <w:webHidden/>
          </w:rPr>
          <w:instrText xml:space="preserve"> PAGEREF _Toc36378680 \h </w:instrText>
        </w:r>
        <w:r>
          <w:rPr>
            <w:noProof/>
            <w:webHidden/>
          </w:rPr>
        </w:r>
        <w:r>
          <w:rPr>
            <w:noProof/>
            <w:webHidden/>
          </w:rPr>
          <w:fldChar w:fldCharType="separate"/>
        </w:r>
        <w:r>
          <w:rPr>
            <w:noProof/>
            <w:webHidden/>
          </w:rPr>
          <w:t>52</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81" w:history="1">
        <w:r w:rsidRPr="000432A2">
          <w:rPr>
            <w:rStyle w:val="Hyperlink"/>
            <w:noProof/>
          </w:rPr>
          <w:t>1.7</w:t>
        </w:r>
        <w:r>
          <w:rPr>
            <w:rFonts w:asciiTheme="minorHAnsi" w:eastAsiaTheme="minorEastAsia" w:hAnsiTheme="minorHAnsi"/>
            <w:noProof/>
            <w:lang w:eastAsia="da-DK"/>
          </w:rPr>
          <w:tab/>
        </w:r>
        <w:r w:rsidRPr="000432A2">
          <w:rPr>
            <w:rStyle w:val="Hyperlink"/>
            <w:noProof/>
          </w:rPr>
          <w:t>Udvalget for Klima og Miljø</w:t>
        </w:r>
        <w:r>
          <w:rPr>
            <w:noProof/>
            <w:webHidden/>
          </w:rPr>
          <w:tab/>
        </w:r>
        <w:r>
          <w:rPr>
            <w:noProof/>
            <w:webHidden/>
          </w:rPr>
          <w:fldChar w:fldCharType="begin"/>
        </w:r>
        <w:r>
          <w:rPr>
            <w:noProof/>
            <w:webHidden/>
          </w:rPr>
          <w:instrText xml:space="preserve"> PAGEREF _Toc36378681 \h </w:instrText>
        </w:r>
        <w:r>
          <w:rPr>
            <w:noProof/>
            <w:webHidden/>
          </w:rPr>
        </w:r>
        <w:r>
          <w:rPr>
            <w:noProof/>
            <w:webHidden/>
          </w:rPr>
          <w:fldChar w:fldCharType="separate"/>
        </w:r>
        <w:r>
          <w:rPr>
            <w:noProof/>
            <w:webHidden/>
          </w:rPr>
          <w:t>55</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82" w:history="1">
        <w:r w:rsidRPr="000432A2">
          <w:rPr>
            <w:rStyle w:val="Hyperlink"/>
            <w:noProof/>
          </w:rPr>
          <w:t>Politikområde: Byg, Land og Miljø</w:t>
        </w:r>
        <w:r>
          <w:rPr>
            <w:noProof/>
            <w:webHidden/>
          </w:rPr>
          <w:tab/>
        </w:r>
        <w:r>
          <w:rPr>
            <w:noProof/>
            <w:webHidden/>
          </w:rPr>
          <w:fldChar w:fldCharType="begin"/>
        </w:r>
        <w:r>
          <w:rPr>
            <w:noProof/>
            <w:webHidden/>
          </w:rPr>
          <w:instrText xml:space="preserve"> PAGEREF _Toc36378682 \h </w:instrText>
        </w:r>
        <w:r>
          <w:rPr>
            <w:noProof/>
            <w:webHidden/>
          </w:rPr>
        </w:r>
        <w:r>
          <w:rPr>
            <w:noProof/>
            <w:webHidden/>
          </w:rPr>
          <w:fldChar w:fldCharType="separate"/>
        </w:r>
        <w:r>
          <w:rPr>
            <w:noProof/>
            <w:webHidden/>
          </w:rPr>
          <w:t>55</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83" w:history="1">
        <w:r w:rsidRPr="000432A2">
          <w:rPr>
            <w:rStyle w:val="Hyperlink"/>
            <w:rFonts w:eastAsia="Times New Roman"/>
            <w:noProof/>
          </w:rPr>
          <w:t>1.8</w:t>
        </w:r>
        <w:r>
          <w:rPr>
            <w:rFonts w:asciiTheme="minorHAnsi" w:eastAsiaTheme="minorEastAsia" w:hAnsiTheme="minorHAnsi"/>
            <w:noProof/>
            <w:lang w:eastAsia="da-DK"/>
          </w:rPr>
          <w:tab/>
        </w:r>
        <w:r w:rsidRPr="000432A2">
          <w:rPr>
            <w:rStyle w:val="Hyperlink"/>
            <w:rFonts w:eastAsia="Times New Roman"/>
            <w:noProof/>
          </w:rPr>
          <w:t>Udvalget for Børn, Unge og Familie</w:t>
        </w:r>
        <w:r>
          <w:rPr>
            <w:noProof/>
            <w:webHidden/>
          </w:rPr>
          <w:tab/>
        </w:r>
        <w:r>
          <w:rPr>
            <w:noProof/>
            <w:webHidden/>
          </w:rPr>
          <w:fldChar w:fldCharType="begin"/>
        </w:r>
        <w:r>
          <w:rPr>
            <w:noProof/>
            <w:webHidden/>
          </w:rPr>
          <w:instrText xml:space="preserve"> PAGEREF _Toc36378683 \h </w:instrText>
        </w:r>
        <w:r>
          <w:rPr>
            <w:noProof/>
            <w:webHidden/>
          </w:rPr>
        </w:r>
        <w:r>
          <w:rPr>
            <w:noProof/>
            <w:webHidden/>
          </w:rPr>
          <w:fldChar w:fldCharType="separate"/>
        </w:r>
        <w:r>
          <w:rPr>
            <w:noProof/>
            <w:webHidden/>
          </w:rPr>
          <w:t>60</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84" w:history="1">
        <w:r w:rsidRPr="000432A2">
          <w:rPr>
            <w:rStyle w:val="Hyperlink"/>
            <w:rFonts w:eastAsia="Times New Roman"/>
            <w:noProof/>
          </w:rPr>
          <w:t>Politikområde: Børn og Familie</w:t>
        </w:r>
        <w:r>
          <w:rPr>
            <w:noProof/>
            <w:webHidden/>
          </w:rPr>
          <w:tab/>
        </w:r>
        <w:r>
          <w:rPr>
            <w:noProof/>
            <w:webHidden/>
          </w:rPr>
          <w:fldChar w:fldCharType="begin"/>
        </w:r>
        <w:r>
          <w:rPr>
            <w:noProof/>
            <w:webHidden/>
          </w:rPr>
          <w:instrText xml:space="preserve"> PAGEREF _Toc36378684 \h </w:instrText>
        </w:r>
        <w:r>
          <w:rPr>
            <w:noProof/>
            <w:webHidden/>
          </w:rPr>
        </w:r>
        <w:r>
          <w:rPr>
            <w:noProof/>
            <w:webHidden/>
          </w:rPr>
          <w:fldChar w:fldCharType="separate"/>
        </w:r>
        <w:r>
          <w:rPr>
            <w:noProof/>
            <w:webHidden/>
          </w:rPr>
          <w:t>60</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85" w:history="1">
        <w:r w:rsidRPr="000432A2">
          <w:rPr>
            <w:rStyle w:val="Hyperlink"/>
            <w:noProof/>
          </w:rPr>
          <w:t>Politikområde: Dagtilbud</w:t>
        </w:r>
        <w:r>
          <w:rPr>
            <w:noProof/>
            <w:webHidden/>
          </w:rPr>
          <w:tab/>
        </w:r>
        <w:r>
          <w:rPr>
            <w:noProof/>
            <w:webHidden/>
          </w:rPr>
          <w:fldChar w:fldCharType="begin"/>
        </w:r>
        <w:r>
          <w:rPr>
            <w:noProof/>
            <w:webHidden/>
          </w:rPr>
          <w:instrText xml:space="preserve"> PAGEREF _Toc36378685 \h </w:instrText>
        </w:r>
        <w:r>
          <w:rPr>
            <w:noProof/>
            <w:webHidden/>
          </w:rPr>
        </w:r>
        <w:r>
          <w:rPr>
            <w:noProof/>
            <w:webHidden/>
          </w:rPr>
          <w:fldChar w:fldCharType="separate"/>
        </w:r>
        <w:r>
          <w:rPr>
            <w:noProof/>
            <w:webHidden/>
          </w:rPr>
          <w:t>65</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86" w:history="1">
        <w:r w:rsidRPr="000432A2">
          <w:rPr>
            <w:rStyle w:val="Hyperlink"/>
            <w:rFonts w:eastAsia="Times New Roman"/>
            <w:noProof/>
          </w:rPr>
          <w:t>Politikområde: Skoler</w:t>
        </w:r>
        <w:r>
          <w:rPr>
            <w:noProof/>
            <w:webHidden/>
          </w:rPr>
          <w:tab/>
        </w:r>
        <w:r>
          <w:rPr>
            <w:noProof/>
            <w:webHidden/>
          </w:rPr>
          <w:fldChar w:fldCharType="begin"/>
        </w:r>
        <w:r>
          <w:rPr>
            <w:noProof/>
            <w:webHidden/>
          </w:rPr>
          <w:instrText xml:space="preserve"> PAGEREF _Toc36378686 \h </w:instrText>
        </w:r>
        <w:r>
          <w:rPr>
            <w:noProof/>
            <w:webHidden/>
          </w:rPr>
        </w:r>
        <w:r>
          <w:rPr>
            <w:noProof/>
            <w:webHidden/>
          </w:rPr>
          <w:fldChar w:fldCharType="separate"/>
        </w:r>
        <w:r>
          <w:rPr>
            <w:noProof/>
            <w:webHidden/>
          </w:rPr>
          <w:t>70</w:t>
        </w:r>
        <w:r>
          <w:rPr>
            <w:noProof/>
            <w:webHidden/>
          </w:rPr>
          <w:fldChar w:fldCharType="end"/>
        </w:r>
      </w:hyperlink>
    </w:p>
    <w:p w:rsidR="00B912CD" w:rsidRDefault="00B912CD">
      <w:pPr>
        <w:pStyle w:val="Indholdsfortegnelse2"/>
        <w:tabs>
          <w:tab w:val="left" w:pos="660"/>
        </w:tabs>
        <w:rPr>
          <w:rFonts w:asciiTheme="minorHAnsi" w:eastAsiaTheme="minorEastAsia" w:hAnsiTheme="minorHAnsi"/>
          <w:noProof/>
          <w:lang w:eastAsia="da-DK"/>
        </w:rPr>
      </w:pPr>
      <w:hyperlink w:anchor="_Toc36378687" w:history="1">
        <w:r w:rsidRPr="000432A2">
          <w:rPr>
            <w:rStyle w:val="Hyperlink"/>
            <w:rFonts w:eastAsia="Times New Roman"/>
            <w:noProof/>
          </w:rPr>
          <w:t>1.9</w:t>
        </w:r>
        <w:r>
          <w:rPr>
            <w:rFonts w:asciiTheme="minorHAnsi" w:eastAsiaTheme="minorEastAsia" w:hAnsiTheme="minorHAnsi"/>
            <w:noProof/>
            <w:lang w:eastAsia="da-DK"/>
          </w:rPr>
          <w:tab/>
        </w:r>
        <w:r w:rsidRPr="000432A2">
          <w:rPr>
            <w:rStyle w:val="Hyperlink"/>
            <w:rFonts w:eastAsia="Times New Roman"/>
            <w:noProof/>
          </w:rPr>
          <w:t>Udvalget for Kultur, Idræt og Fritid</w:t>
        </w:r>
        <w:r>
          <w:rPr>
            <w:noProof/>
            <w:webHidden/>
          </w:rPr>
          <w:tab/>
        </w:r>
        <w:r>
          <w:rPr>
            <w:noProof/>
            <w:webHidden/>
          </w:rPr>
          <w:fldChar w:fldCharType="begin"/>
        </w:r>
        <w:r>
          <w:rPr>
            <w:noProof/>
            <w:webHidden/>
          </w:rPr>
          <w:instrText xml:space="preserve"> PAGEREF _Toc36378687 \h </w:instrText>
        </w:r>
        <w:r>
          <w:rPr>
            <w:noProof/>
            <w:webHidden/>
          </w:rPr>
        </w:r>
        <w:r>
          <w:rPr>
            <w:noProof/>
            <w:webHidden/>
          </w:rPr>
          <w:fldChar w:fldCharType="separate"/>
        </w:r>
        <w:r>
          <w:rPr>
            <w:noProof/>
            <w:webHidden/>
          </w:rPr>
          <w:t>80</w:t>
        </w:r>
        <w:r>
          <w:rPr>
            <w:noProof/>
            <w:webHidden/>
          </w:rPr>
          <w:fldChar w:fldCharType="end"/>
        </w:r>
      </w:hyperlink>
    </w:p>
    <w:p w:rsidR="00B912CD" w:rsidRDefault="00B912CD">
      <w:pPr>
        <w:pStyle w:val="Indholdsfortegnelse3"/>
        <w:rPr>
          <w:rFonts w:asciiTheme="minorHAnsi" w:eastAsiaTheme="minorEastAsia" w:hAnsiTheme="minorHAnsi"/>
          <w:noProof/>
          <w:lang w:eastAsia="da-DK"/>
        </w:rPr>
      </w:pPr>
      <w:hyperlink w:anchor="_Toc36378688" w:history="1">
        <w:r w:rsidRPr="000432A2">
          <w:rPr>
            <w:rStyle w:val="Hyperlink"/>
            <w:rFonts w:eastAsia="Times New Roman"/>
            <w:noProof/>
          </w:rPr>
          <w:t>Politikområde: Kultur, Idræt og Fritid</w:t>
        </w:r>
        <w:r>
          <w:rPr>
            <w:noProof/>
            <w:webHidden/>
          </w:rPr>
          <w:tab/>
        </w:r>
        <w:r>
          <w:rPr>
            <w:noProof/>
            <w:webHidden/>
          </w:rPr>
          <w:fldChar w:fldCharType="begin"/>
        </w:r>
        <w:r>
          <w:rPr>
            <w:noProof/>
            <w:webHidden/>
          </w:rPr>
          <w:instrText xml:space="preserve"> PAGEREF _Toc36378688 \h </w:instrText>
        </w:r>
        <w:r>
          <w:rPr>
            <w:noProof/>
            <w:webHidden/>
          </w:rPr>
        </w:r>
        <w:r>
          <w:rPr>
            <w:noProof/>
            <w:webHidden/>
          </w:rPr>
          <w:fldChar w:fldCharType="separate"/>
        </w:r>
        <w:r>
          <w:rPr>
            <w:noProof/>
            <w:webHidden/>
          </w:rPr>
          <w:t>80</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89" w:history="1">
        <w:r w:rsidRPr="000432A2">
          <w:rPr>
            <w:rStyle w:val="Hyperlink"/>
            <w:noProof/>
          </w:rPr>
          <w:t>2.</w:t>
        </w:r>
        <w:r>
          <w:rPr>
            <w:rFonts w:asciiTheme="minorHAnsi" w:eastAsiaTheme="minorEastAsia" w:hAnsiTheme="minorHAnsi"/>
            <w:b w:val="0"/>
            <w:caps w:val="0"/>
            <w:noProof/>
            <w:lang w:eastAsia="da-DK"/>
          </w:rPr>
          <w:tab/>
        </w:r>
        <w:r w:rsidRPr="000432A2">
          <w:rPr>
            <w:rStyle w:val="Hyperlink"/>
            <w:noProof/>
          </w:rPr>
          <w:t>Personaleoversigt</w:t>
        </w:r>
        <w:r>
          <w:rPr>
            <w:noProof/>
            <w:webHidden/>
          </w:rPr>
          <w:tab/>
        </w:r>
        <w:r>
          <w:rPr>
            <w:noProof/>
            <w:webHidden/>
          </w:rPr>
          <w:fldChar w:fldCharType="begin"/>
        </w:r>
        <w:r>
          <w:rPr>
            <w:noProof/>
            <w:webHidden/>
          </w:rPr>
          <w:instrText xml:space="preserve"> PAGEREF _Toc36378689 \h </w:instrText>
        </w:r>
        <w:r>
          <w:rPr>
            <w:noProof/>
            <w:webHidden/>
          </w:rPr>
        </w:r>
        <w:r>
          <w:rPr>
            <w:noProof/>
            <w:webHidden/>
          </w:rPr>
          <w:fldChar w:fldCharType="separate"/>
        </w:r>
        <w:r>
          <w:rPr>
            <w:noProof/>
            <w:webHidden/>
          </w:rPr>
          <w:t>84</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0" w:history="1">
        <w:r w:rsidRPr="000432A2">
          <w:rPr>
            <w:rStyle w:val="Hyperlink"/>
            <w:noProof/>
          </w:rPr>
          <w:t>3.</w:t>
        </w:r>
        <w:r>
          <w:rPr>
            <w:rFonts w:asciiTheme="minorHAnsi" w:eastAsiaTheme="minorEastAsia" w:hAnsiTheme="minorHAnsi"/>
            <w:b w:val="0"/>
            <w:caps w:val="0"/>
            <w:noProof/>
            <w:lang w:eastAsia="da-DK"/>
          </w:rPr>
          <w:tab/>
        </w:r>
        <w:r w:rsidRPr="000432A2">
          <w:rPr>
            <w:rStyle w:val="Hyperlink"/>
            <w:noProof/>
          </w:rPr>
          <w:t>GARANTIER, EVENTUALRETTIGHEDER OG FORPLIGTELSER</w:t>
        </w:r>
        <w:r>
          <w:rPr>
            <w:noProof/>
            <w:webHidden/>
          </w:rPr>
          <w:tab/>
        </w:r>
        <w:r>
          <w:rPr>
            <w:noProof/>
            <w:webHidden/>
          </w:rPr>
          <w:fldChar w:fldCharType="begin"/>
        </w:r>
        <w:r>
          <w:rPr>
            <w:noProof/>
            <w:webHidden/>
          </w:rPr>
          <w:instrText xml:space="preserve"> PAGEREF _Toc36378690 \h </w:instrText>
        </w:r>
        <w:r>
          <w:rPr>
            <w:noProof/>
            <w:webHidden/>
          </w:rPr>
        </w:r>
        <w:r>
          <w:rPr>
            <w:noProof/>
            <w:webHidden/>
          </w:rPr>
          <w:fldChar w:fldCharType="separate"/>
        </w:r>
        <w:r>
          <w:rPr>
            <w:noProof/>
            <w:webHidden/>
          </w:rPr>
          <w:t>86</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1" w:history="1">
        <w:r w:rsidRPr="000432A2">
          <w:rPr>
            <w:rStyle w:val="Hyperlink"/>
            <w:noProof/>
          </w:rPr>
          <w:t>4.</w:t>
        </w:r>
        <w:r>
          <w:rPr>
            <w:rFonts w:asciiTheme="minorHAnsi" w:eastAsiaTheme="minorEastAsia" w:hAnsiTheme="minorHAnsi"/>
            <w:b w:val="0"/>
            <w:caps w:val="0"/>
            <w:noProof/>
            <w:lang w:eastAsia="da-DK"/>
          </w:rPr>
          <w:tab/>
        </w:r>
        <w:r w:rsidRPr="000432A2">
          <w:rPr>
            <w:rStyle w:val="Hyperlink"/>
            <w:noProof/>
          </w:rPr>
          <w:t>oVERSIGT OVER IGANGVÆRENDE ANLÆGSARBEJEDER</w:t>
        </w:r>
        <w:r>
          <w:rPr>
            <w:noProof/>
            <w:webHidden/>
          </w:rPr>
          <w:tab/>
        </w:r>
        <w:r>
          <w:rPr>
            <w:noProof/>
            <w:webHidden/>
          </w:rPr>
          <w:fldChar w:fldCharType="begin"/>
        </w:r>
        <w:r>
          <w:rPr>
            <w:noProof/>
            <w:webHidden/>
          </w:rPr>
          <w:instrText xml:space="preserve"> PAGEREF _Toc36378691 \h </w:instrText>
        </w:r>
        <w:r>
          <w:rPr>
            <w:noProof/>
            <w:webHidden/>
          </w:rPr>
        </w:r>
        <w:r>
          <w:rPr>
            <w:noProof/>
            <w:webHidden/>
          </w:rPr>
          <w:fldChar w:fldCharType="separate"/>
        </w:r>
        <w:r>
          <w:rPr>
            <w:noProof/>
            <w:webHidden/>
          </w:rPr>
          <w:t>92</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2" w:history="1">
        <w:r w:rsidRPr="000432A2">
          <w:rPr>
            <w:rStyle w:val="Hyperlink"/>
            <w:noProof/>
          </w:rPr>
          <w:t>5.</w:t>
        </w:r>
        <w:r>
          <w:rPr>
            <w:rFonts w:asciiTheme="minorHAnsi" w:eastAsiaTheme="minorEastAsia" w:hAnsiTheme="minorHAnsi"/>
            <w:b w:val="0"/>
            <w:caps w:val="0"/>
            <w:noProof/>
            <w:lang w:eastAsia="da-DK"/>
          </w:rPr>
          <w:tab/>
        </w:r>
        <w:r w:rsidRPr="000432A2">
          <w:rPr>
            <w:rStyle w:val="Hyperlink"/>
            <w:noProof/>
          </w:rPr>
          <w:t>Oversigt over afsluttede anlægsarbejder</w:t>
        </w:r>
        <w:r>
          <w:rPr>
            <w:noProof/>
            <w:webHidden/>
          </w:rPr>
          <w:tab/>
        </w:r>
        <w:r>
          <w:rPr>
            <w:noProof/>
            <w:webHidden/>
          </w:rPr>
          <w:fldChar w:fldCharType="begin"/>
        </w:r>
        <w:r>
          <w:rPr>
            <w:noProof/>
            <w:webHidden/>
          </w:rPr>
          <w:instrText xml:space="preserve"> PAGEREF _Toc36378692 \h </w:instrText>
        </w:r>
        <w:r>
          <w:rPr>
            <w:noProof/>
            <w:webHidden/>
          </w:rPr>
        </w:r>
        <w:r>
          <w:rPr>
            <w:noProof/>
            <w:webHidden/>
          </w:rPr>
          <w:fldChar w:fldCharType="separate"/>
        </w:r>
        <w:r>
          <w:rPr>
            <w:noProof/>
            <w:webHidden/>
          </w:rPr>
          <w:t>97</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3" w:history="1">
        <w:r w:rsidRPr="000432A2">
          <w:rPr>
            <w:rStyle w:val="Hyperlink"/>
            <w:noProof/>
          </w:rPr>
          <w:t>6.</w:t>
        </w:r>
        <w:r>
          <w:rPr>
            <w:rFonts w:asciiTheme="minorHAnsi" w:eastAsiaTheme="minorEastAsia" w:hAnsiTheme="minorHAnsi"/>
            <w:b w:val="0"/>
            <w:caps w:val="0"/>
            <w:noProof/>
            <w:lang w:eastAsia="da-DK"/>
          </w:rPr>
          <w:tab/>
        </w:r>
        <w:r w:rsidRPr="000432A2">
          <w:rPr>
            <w:rStyle w:val="Hyperlink"/>
            <w:noProof/>
          </w:rPr>
          <w:t>Oversigt over overførte uforbrugte bevillinger</w:t>
        </w:r>
        <w:r>
          <w:rPr>
            <w:noProof/>
            <w:webHidden/>
          </w:rPr>
          <w:tab/>
        </w:r>
        <w:r>
          <w:rPr>
            <w:noProof/>
            <w:webHidden/>
          </w:rPr>
          <w:fldChar w:fldCharType="begin"/>
        </w:r>
        <w:r>
          <w:rPr>
            <w:noProof/>
            <w:webHidden/>
          </w:rPr>
          <w:instrText xml:space="preserve"> PAGEREF _Toc36378693 \h </w:instrText>
        </w:r>
        <w:r>
          <w:rPr>
            <w:noProof/>
            <w:webHidden/>
          </w:rPr>
        </w:r>
        <w:r>
          <w:rPr>
            <w:noProof/>
            <w:webHidden/>
          </w:rPr>
          <w:fldChar w:fldCharType="separate"/>
        </w:r>
        <w:r>
          <w:rPr>
            <w:noProof/>
            <w:webHidden/>
          </w:rPr>
          <w:t>99</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4" w:history="1">
        <w:r w:rsidRPr="000432A2">
          <w:rPr>
            <w:rStyle w:val="Hyperlink"/>
            <w:noProof/>
          </w:rPr>
          <w:t>7.</w:t>
        </w:r>
        <w:r>
          <w:rPr>
            <w:rFonts w:asciiTheme="minorHAnsi" w:eastAsiaTheme="minorEastAsia" w:hAnsiTheme="minorHAnsi"/>
            <w:b w:val="0"/>
            <w:caps w:val="0"/>
            <w:noProof/>
            <w:lang w:eastAsia="da-DK"/>
          </w:rPr>
          <w:tab/>
        </w:r>
        <w:r w:rsidRPr="000432A2">
          <w:rPr>
            <w:rStyle w:val="Hyperlink"/>
            <w:noProof/>
          </w:rPr>
          <w:t>Ejendomsfortegnelse</w:t>
        </w:r>
        <w:r>
          <w:rPr>
            <w:noProof/>
            <w:webHidden/>
          </w:rPr>
          <w:tab/>
        </w:r>
        <w:r>
          <w:rPr>
            <w:noProof/>
            <w:webHidden/>
          </w:rPr>
          <w:fldChar w:fldCharType="begin"/>
        </w:r>
        <w:r>
          <w:rPr>
            <w:noProof/>
            <w:webHidden/>
          </w:rPr>
          <w:instrText xml:space="preserve"> PAGEREF _Toc36378694 \h </w:instrText>
        </w:r>
        <w:r>
          <w:rPr>
            <w:noProof/>
            <w:webHidden/>
          </w:rPr>
        </w:r>
        <w:r>
          <w:rPr>
            <w:noProof/>
            <w:webHidden/>
          </w:rPr>
          <w:fldChar w:fldCharType="separate"/>
        </w:r>
        <w:r>
          <w:rPr>
            <w:noProof/>
            <w:webHidden/>
          </w:rPr>
          <w:t>124</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5" w:history="1">
        <w:r w:rsidRPr="000432A2">
          <w:rPr>
            <w:rStyle w:val="Hyperlink"/>
            <w:noProof/>
          </w:rPr>
          <w:t>8.</w:t>
        </w:r>
        <w:r>
          <w:rPr>
            <w:rFonts w:asciiTheme="minorHAnsi" w:eastAsiaTheme="minorEastAsia" w:hAnsiTheme="minorHAnsi"/>
            <w:b w:val="0"/>
            <w:caps w:val="0"/>
            <w:noProof/>
            <w:lang w:eastAsia="da-DK"/>
          </w:rPr>
          <w:tab/>
        </w:r>
        <w:r w:rsidRPr="000432A2">
          <w:rPr>
            <w:rStyle w:val="Hyperlink"/>
            <w:noProof/>
          </w:rPr>
          <w:t>Anlægsoversigt</w:t>
        </w:r>
        <w:r>
          <w:rPr>
            <w:noProof/>
            <w:webHidden/>
          </w:rPr>
          <w:tab/>
        </w:r>
        <w:r>
          <w:rPr>
            <w:noProof/>
            <w:webHidden/>
          </w:rPr>
          <w:fldChar w:fldCharType="begin"/>
        </w:r>
        <w:r>
          <w:rPr>
            <w:noProof/>
            <w:webHidden/>
          </w:rPr>
          <w:instrText xml:space="preserve"> PAGEREF _Toc36378695 \h </w:instrText>
        </w:r>
        <w:r>
          <w:rPr>
            <w:noProof/>
            <w:webHidden/>
          </w:rPr>
        </w:r>
        <w:r>
          <w:rPr>
            <w:noProof/>
            <w:webHidden/>
          </w:rPr>
          <w:fldChar w:fldCharType="separate"/>
        </w:r>
        <w:r>
          <w:rPr>
            <w:noProof/>
            <w:webHidden/>
          </w:rPr>
          <w:t>148</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6" w:history="1">
        <w:r w:rsidRPr="000432A2">
          <w:rPr>
            <w:rStyle w:val="Hyperlink"/>
            <w:noProof/>
          </w:rPr>
          <w:t>9.</w:t>
        </w:r>
        <w:r>
          <w:rPr>
            <w:rFonts w:asciiTheme="minorHAnsi" w:eastAsiaTheme="minorEastAsia" w:hAnsiTheme="minorHAnsi"/>
            <w:b w:val="0"/>
            <w:caps w:val="0"/>
            <w:noProof/>
            <w:lang w:eastAsia="da-DK"/>
          </w:rPr>
          <w:tab/>
        </w:r>
        <w:r w:rsidRPr="000432A2">
          <w:rPr>
            <w:rStyle w:val="Hyperlink"/>
            <w:noProof/>
          </w:rPr>
          <w:t>Hovedoversigt til regnskab</w:t>
        </w:r>
        <w:r>
          <w:rPr>
            <w:noProof/>
            <w:webHidden/>
          </w:rPr>
          <w:tab/>
        </w:r>
        <w:r>
          <w:rPr>
            <w:noProof/>
            <w:webHidden/>
          </w:rPr>
          <w:fldChar w:fldCharType="begin"/>
        </w:r>
        <w:r>
          <w:rPr>
            <w:noProof/>
            <w:webHidden/>
          </w:rPr>
          <w:instrText xml:space="preserve"> PAGEREF _Toc36378696 \h </w:instrText>
        </w:r>
        <w:r>
          <w:rPr>
            <w:noProof/>
            <w:webHidden/>
          </w:rPr>
        </w:r>
        <w:r>
          <w:rPr>
            <w:noProof/>
            <w:webHidden/>
          </w:rPr>
          <w:fldChar w:fldCharType="separate"/>
        </w:r>
        <w:r>
          <w:rPr>
            <w:noProof/>
            <w:webHidden/>
          </w:rPr>
          <w:t>149</w:t>
        </w:r>
        <w:r>
          <w:rPr>
            <w:noProof/>
            <w:webHidden/>
          </w:rPr>
          <w:fldChar w:fldCharType="end"/>
        </w:r>
      </w:hyperlink>
    </w:p>
    <w:p w:rsidR="00B912CD" w:rsidRDefault="00B912CD">
      <w:pPr>
        <w:pStyle w:val="Indholdsfortegnelse1"/>
        <w:rPr>
          <w:rFonts w:asciiTheme="minorHAnsi" w:eastAsiaTheme="minorEastAsia" w:hAnsiTheme="minorHAnsi"/>
          <w:b w:val="0"/>
          <w:caps w:val="0"/>
          <w:noProof/>
          <w:lang w:eastAsia="da-DK"/>
        </w:rPr>
      </w:pPr>
      <w:hyperlink w:anchor="_Toc36378697" w:history="1">
        <w:r w:rsidRPr="000432A2">
          <w:rPr>
            <w:rStyle w:val="Hyperlink"/>
            <w:noProof/>
          </w:rPr>
          <w:t>10.</w:t>
        </w:r>
        <w:r>
          <w:rPr>
            <w:rFonts w:asciiTheme="minorHAnsi" w:eastAsiaTheme="minorEastAsia" w:hAnsiTheme="minorHAnsi"/>
            <w:b w:val="0"/>
            <w:caps w:val="0"/>
            <w:noProof/>
            <w:lang w:eastAsia="da-DK"/>
          </w:rPr>
          <w:tab/>
        </w:r>
        <w:r w:rsidRPr="000432A2">
          <w:rPr>
            <w:rStyle w:val="Hyperlink"/>
            <w:noProof/>
          </w:rPr>
          <w:t>Tværgående artsoversigt</w:t>
        </w:r>
        <w:r>
          <w:rPr>
            <w:noProof/>
            <w:webHidden/>
          </w:rPr>
          <w:tab/>
        </w:r>
        <w:r>
          <w:rPr>
            <w:noProof/>
            <w:webHidden/>
          </w:rPr>
          <w:fldChar w:fldCharType="begin"/>
        </w:r>
        <w:r>
          <w:rPr>
            <w:noProof/>
            <w:webHidden/>
          </w:rPr>
          <w:instrText xml:space="preserve"> PAGEREF _Toc36378697 \h </w:instrText>
        </w:r>
        <w:r>
          <w:rPr>
            <w:noProof/>
            <w:webHidden/>
          </w:rPr>
        </w:r>
        <w:r>
          <w:rPr>
            <w:noProof/>
            <w:webHidden/>
          </w:rPr>
          <w:fldChar w:fldCharType="separate"/>
        </w:r>
        <w:r>
          <w:rPr>
            <w:noProof/>
            <w:webHidden/>
          </w:rPr>
          <w:t>150</w:t>
        </w:r>
        <w:r>
          <w:rPr>
            <w:noProof/>
            <w:webHidden/>
          </w:rPr>
          <w:fldChar w:fldCharType="end"/>
        </w:r>
      </w:hyperlink>
    </w:p>
    <w:p w:rsidR="00212957" w:rsidRPr="00C34024" w:rsidRDefault="00F93802" w:rsidP="00212957">
      <w:r>
        <w:rPr>
          <w:b/>
          <w:caps/>
        </w:rPr>
        <w:fldChar w:fldCharType="end"/>
      </w:r>
    </w:p>
    <w:p w:rsidR="00212957" w:rsidRPr="00C34024" w:rsidRDefault="00212957">
      <w:pPr>
        <w:spacing w:after="200"/>
      </w:pPr>
      <w:r w:rsidRPr="00C34024">
        <w:br w:type="page"/>
      </w:r>
    </w:p>
    <w:p w:rsidR="005E3B02" w:rsidRDefault="00C34024" w:rsidP="00C34024">
      <w:pPr>
        <w:pStyle w:val="Overskrift1"/>
        <w:rPr>
          <w:noProof/>
        </w:rPr>
      </w:pPr>
      <w:bookmarkStart w:id="1" w:name="_Toc36378665"/>
      <w:r>
        <w:rPr>
          <w:noProof/>
        </w:rPr>
        <w:lastRenderedPageBreak/>
        <w:t>Regnskabsbemærkninger</w:t>
      </w:r>
      <w:bookmarkEnd w:id="1"/>
    </w:p>
    <w:p w:rsidR="002C115E" w:rsidRDefault="002C115E" w:rsidP="002C115E"/>
    <w:p w:rsidR="002F7419" w:rsidRDefault="002F7419" w:rsidP="002C115E">
      <w:r>
        <w:br w:type="page"/>
      </w:r>
    </w:p>
    <w:p w:rsidR="002F7419" w:rsidRPr="002F7419" w:rsidRDefault="002F7419" w:rsidP="002F7419">
      <w:pPr>
        <w:pStyle w:val="Overskrift2"/>
        <w:rPr>
          <w:rFonts w:eastAsia="Times New Roman"/>
        </w:rPr>
      </w:pPr>
      <w:bookmarkStart w:id="2" w:name="_Toc36378666"/>
      <w:r>
        <w:rPr>
          <w:rFonts w:eastAsia="Times New Roman"/>
        </w:rPr>
        <w:lastRenderedPageBreak/>
        <w:t xml:space="preserve">Udvalget for </w:t>
      </w:r>
      <w:r w:rsidR="00496892">
        <w:rPr>
          <w:rFonts w:eastAsia="Times New Roman"/>
        </w:rPr>
        <w:t>Bosætning, Økonomi og Nærdemokrati</w:t>
      </w:r>
      <w:bookmarkEnd w:id="2"/>
    </w:p>
    <w:p w:rsidR="002F7419" w:rsidRDefault="002F7419" w:rsidP="00C001F6">
      <w:pPr>
        <w:pStyle w:val="Overskrift3"/>
        <w:rPr>
          <w:rFonts w:eastAsia="Times New Roman"/>
        </w:rPr>
      </w:pPr>
      <w:bookmarkStart w:id="3" w:name="_Toc36378667"/>
      <w:r>
        <w:rPr>
          <w:rFonts w:eastAsia="Times New Roman"/>
        </w:rPr>
        <w:t xml:space="preserve">Politikområde: </w:t>
      </w:r>
      <w:r w:rsidRPr="002F7419">
        <w:rPr>
          <w:rFonts w:eastAsia="Times New Roman"/>
        </w:rPr>
        <w:t>Administration</w:t>
      </w:r>
      <w:r w:rsidR="00031312">
        <w:rPr>
          <w:rFonts w:eastAsia="Times New Roman"/>
        </w:rPr>
        <w:t xml:space="preserve"> og Redning</w:t>
      </w:r>
      <w:bookmarkEnd w:id="3"/>
    </w:p>
    <w:p w:rsidR="002F7419" w:rsidRPr="002F7419" w:rsidRDefault="002F7419" w:rsidP="002F7419"/>
    <w:p w:rsidR="002F7419" w:rsidRDefault="002F7419" w:rsidP="002F7419">
      <w:pPr>
        <w:rPr>
          <w:b/>
        </w:rPr>
      </w:pPr>
      <w:r w:rsidRPr="002F7419">
        <w:rPr>
          <w:b/>
        </w:rPr>
        <w:t>Resultat af drift</w:t>
      </w:r>
    </w:p>
    <w:p w:rsidR="00A02774" w:rsidRDefault="00A02774" w:rsidP="002F7419"/>
    <w:tbl>
      <w:tblPr>
        <w:tblW w:w="5000" w:type="pct"/>
        <w:tblCellMar>
          <w:left w:w="70" w:type="dxa"/>
          <w:right w:w="70" w:type="dxa"/>
        </w:tblCellMar>
        <w:tblLook w:val="04A0" w:firstRow="1" w:lastRow="0" w:firstColumn="1" w:lastColumn="0" w:noHBand="0" w:noVBand="1"/>
      </w:tblPr>
      <w:tblGrid>
        <w:gridCol w:w="3375"/>
        <w:gridCol w:w="410"/>
        <w:gridCol w:w="1051"/>
        <w:gridCol w:w="1051"/>
        <w:gridCol w:w="1207"/>
        <w:gridCol w:w="1217"/>
        <w:gridCol w:w="1317"/>
      </w:tblGrid>
      <w:tr w:rsidR="00116392" w:rsidRPr="00712071" w:rsidTr="00944B8C">
        <w:trPr>
          <w:trHeight w:val="990"/>
        </w:trPr>
        <w:tc>
          <w:tcPr>
            <w:tcW w:w="1752" w:type="pct"/>
            <w:tcBorders>
              <w:top w:val="single" w:sz="4" w:space="0" w:color="auto"/>
              <w:left w:val="single" w:sz="4" w:space="0" w:color="auto"/>
              <w:bottom w:val="single" w:sz="4" w:space="0" w:color="auto"/>
              <w:right w:val="single" w:sz="4" w:space="0" w:color="auto"/>
            </w:tcBorders>
            <w:shd w:val="clear" w:color="000000" w:fill="3DA15A"/>
            <w:vAlign w:val="bottom"/>
            <w:hideMark/>
          </w:tcPr>
          <w:p w:rsidR="00116392" w:rsidRPr="00712071" w:rsidRDefault="00116392" w:rsidP="00944B8C">
            <w:pPr>
              <w:spacing w:line="240" w:lineRule="auto"/>
              <w:jc w:val="left"/>
              <w:rPr>
                <w:rFonts w:ascii="Verdana" w:eastAsia="Times New Roman" w:hAnsi="Verdana" w:cs="Calibri"/>
                <w:b/>
                <w:bCs/>
                <w:color w:val="FFFFFF"/>
                <w:lang w:eastAsia="da-DK"/>
              </w:rPr>
            </w:pPr>
            <w:bookmarkStart w:id="4" w:name="RANGE!A1:G23"/>
            <w:r w:rsidRPr="00712071">
              <w:rPr>
                <w:rFonts w:ascii="Verdana" w:eastAsia="Times New Roman" w:hAnsi="Verdana" w:cs="Calibri"/>
                <w:b/>
                <w:bCs/>
                <w:color w:val="FFFFFF"/>
                <w:lang w:eastAsia="da-DK"/>
              </w:rPr>
              <w:t>Administration</w:t>
            </w:r>
            <w:bookmarkEnd w:id="4"/>
          </w:p>
        </w:tc>
        <w:tc>
          <w:tcPr>
            <w:tcW w:w="213" w:type="pct"/>
            <w:tcBorders>
              <w:top w:val="single" w:sz="4" w:space="0" w:color="auto"/>
              <w:left w:val="nil"/>
              <w:bottom w:val="single" w:sz="4" w:space="0" w:color="auto"/>
              <w:right w:val="single" w:sz="4" w:space="0" w:color="auto"/>
            </w:tcBorders>
            <w:shd w:val="clear" w:color="000000" w:fill="3DA15A"/>
            <w:textDirection w:val="btLr"/>
            <w:vAlign w:val="bottom"/>
            <w:hideMark/>
          </w:tcPr>
          <w:p w:rsidR="00116392" w:rsidRPr="00712071" w:rsidRDefault="00116392" w:rsidP="00944B8C">
            <w:pPr>
              <w:spacing w:line="240" w:lineRule="auto"/>
              <w:jc w:val="left"/>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Note</w:t>
            </w:r>
          </w:p>
        </w:tc>
        <w:tc>
          <w:tcPr>
            <w:tcW w:w="546" w:type="pct"/>
            <w:tcBorders>
              <w:top w:val="single" w:sz="4" w:space="0" w:color="auto"/>
              <w:left w:val="nil"/>
              <w:bottom w:val="single" w:sz="4" w:space="0" w:color="auto"/>
              <w:right w:val="single" w:sz="4" w:space="0" w:color="auto"/>
            </w:tcBorders>
            <w:shd w:val="clear" w:color="000000" w:fill="3DA15A"/>
            <w:vAlign w:val="bottom"/>
            <w:hideMark/>
          </w:tcPr>
          <w:p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Opr. budget</w:t>
            </w:r>
          </w:p>
        </w:tc>
        <w:tc>
          <w:tcPr>
            <w:tcW w:w="546" w:type="pct"/>
            <w:tcBorders>
              <w:top w:val="single" w:sz="4" w:space="0" w:color="auto"/>
              <w:left w:val="nil"/>
              <w:bottom w:val="single" w:sz="4" w:space="0" w:color="auto"/>
              <w:right w:val="single" w:sz="4" w:space="0" w:color="auto"/>
            </w:tcBorders>
            <w:shd w:val="clear" w:color="000000" w:fill="3DA15A"/>
            <w:vAlign w:val="bottom"/>
            <w:hideMark/>
          </w:tcPr>
          <w:p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Korr. budget</w:t>
            </w:r>
          </w:p>
        </w:tc>
        <w:tc>
          <w:tcPr>
            <w:tcW w:w="627" w:type="pct"/>
            <w:tcBorders>
              <w:top w:val="single" w:sz="4" w:space="0" w:color="auto"/>
              <w:left w:val="nil"/>
              <w:bottom w:val="single" w:sz="4" w:space="0" w:color="auto"/>
              <w:right w:val="single" w:sz="4" w:space="0" w:color="auto"/>
            </w:tcBorders>
            <w:shd w:val="clear" w:color="000000" w:fill="3DA15A"/>
            <w:vAlign w:val="bottom"/>
            <w:hideMark/>
          </w:tcPr>
          <w:p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Regnskab 2019</w:t>
            </w:r>
          </w:p>
        </w:tc>
        <w:tc>
          <w:tcPr>
            <w:tcW w:w="632" w:type="pct"/>
            <w:tcBorders>
              <w:top w:val="single" w:sz="4" w:space="0" w:color="auto"/>
              <w:left w:val="nil"/>
              <w:bottom w:val="single" w:sz="4" w:space="0" w:color="auto"/>
              <w:right w:val="single" w:sz="4" w:space="0" w:color="auto"/>
            </w:tcBorders>
            <w:shd w:val="clear" w:color="000000" w:fill="3DA15A"/>
            <w:vAlign w:val="bottom"/>
            <w:hideMark/>
          </w:tcPr>
          <w:p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Afvigelse ift. korr. Budget</w:t>
            </w:r>
          </w:p>
        </w:tc>
        <w:tc>
          <w:tcPr>
            <w:tcW w:w="684" w:type="pct"/>
            <w:tcBorders>
              <w:top w:val="single" w:sz="4" w:space="0" w:color="auto"/>
              <w:left w:val="nil"/>
              <w:bottom w:val="single" w:sz="4" w:space="0" w:color="auto"/>
              <w:right w:val="single" w:sz="4" w:space="0" w:color="auto"/>
            </w:tcBorders>
            <w:shd w:val="clear" w:color="000000" w:fill="3DA15A"/>
            <w:vAlign w:val="bottom"/>
            <w:hideMark/>
          </w:tcPr>
          <w:p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Overførsel til 2020</w:t>
            </w:r>
          </w:p>
        </w:tc>
      </w:tr>
      <w:tr w:rsidR="00116392" w:rsidRPr="00712071" w:rsidTr="0039509E">
        <w:trPr>
          <w:trHeight w:val="567"/>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116392" w:rsidRPr="00712071" w:rsidRDefault="00116392" w:rsidP="00944B8C">
            <w:pPr>
              <w:spacing w:line="240" w:lineRule="auto"/>
              <w:jc w:val="left"/>
              <w:rPr>
                <w:rFonts w:ascii="Verdana" w:eastAsia="Times New Roman" w:hAnsi="Verdana" w:cs="Calibri"/>
                <w:b/>
                <w:bCs/>
                <w:color w:val="000000"/>
                <w:sz w:val="20"/>
                <w:szCs w:val="20"/>
                <w:lang w:eastAsia="da-DK"/>
              </w:rPr>
            </w:pPr>
            <w:r w:rsidRPr="00712071">
              <w:rPr>
                <w:rFonts w:ascii="Verdana" w:eastAsia="Times New Roman" w:hAnsi="Verdana" w:cs="Calibri"/>
                <w:color w:val="000000"/>
                <w:sz w:val="12"/>
                <w:szCs w:val="12"/>
                <w:lang w:eastAsia="da-DK"/>
              </w:rPr>
              <w:t xml:space="preserve">(tal i 1.000 kr.) </w:t>
            </w:r>
            <w:r w:rsidRPr="00712071">
              <w:rPr>
                <w:rFonts w:ascii="Verdana" w:eastAsia="Times New Roman" w:hAnsi="Verdana" w:cs="Calibri"/>
                <w:b/>
                <w:bCs/>
                <w:color w:val="000000"/>
                <w:sz w:val="20"/>
                <w:szCs w:val="20"/>
                <w:lang w:eastAsia="da-DK"/>
              </w:rPr>
              <w:t xml:space="preserve">                           Samlet resultat:</w:t>
            </w:r>
          </w:p>
        </w:tc>
        <w:tc>
          <w:tcPr>
            <w:tcW w:w="213"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165.577</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176.254</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157.937</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-18.318</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-9.447</w:t>
            </w:r>
          </w:p>
        </w:tc>
      </w:tr>
      <w:tr w:rsidR="00116392" w:rsidRPr="00712071" w:rsidTr="00944B8C">
        <w:trPr>
          <w:trHeight w:val="332"/>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b/>
                <w:bCs/>
                <w:color w:val="000000"/>
                <w:sz w:val="16"/>
                <w:szCs w:val="16"/>
                <w:lang w:eastAsia="da-DK"/>
              </w:rPr>
            </w:pPr>
            <w:r w:rsidRPr="00712071">
              <w:rPr>
                <w:rFonts w:ascii="Verdana" w:eastAsia="Times New Roman" w:hAnsi="Verdana" w:cs="Calibri"/>
                <w:b/>
                <w:bCs/>
                <w:color w:val="000000"/>
                <w:sz w:val="16"/>
                <w:szCs w:val="16"/>
                <w:lang w:eastAsia="da-DK"/>
              </w:rPr>
              <w:t>Budgetramme 1</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136.298</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146.975</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132.740</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-14.235</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-9.447</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Øvrig udvalgsramme</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136.298</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146.975</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132.740</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-14.235</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-9.447</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Direktion</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1</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7.599</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7.599</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8.014</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415</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Ledelsessekretariatet</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2</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14.180</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14.620</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13.254</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-1.366</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-332</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39509E" w:rsidP="00944B8C">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Kommunalbestyrelsesmedlemmer</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3</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10.845</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10.845</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10.977</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132</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Valg</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4</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875</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1.705</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2.370</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666</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Afdeling for Økonomi og Personale</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5</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28.288</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28.738</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26.694</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-2.044</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-1.168</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Forsikringer</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6</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1.541</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1.686</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-411</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-2.097</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Barselspulje</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-389</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-388</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Driftssikring af boligbyggeri</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1.006</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1.006</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556</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-450</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Afdeling for IT</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7</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29.617</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34.402</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29.785</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-4.616</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-4.320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Afdeling for Strategi og Implementering</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10.691</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10.574</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10.155</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-419</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-175</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Udvikl. og markedsfør. pulje</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8</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7.898</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9.321</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6.143</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-3.178</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-1.833</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Lokale udviklingsplaner</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9</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1.331</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1.903</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1.144</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-759</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-732</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Redningsberedskabet</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11.340</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11.340</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11.348</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Kommissioner, råd og nævn</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742</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742</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681</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-61</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Budgetpuljer</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6.356</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6.666</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7.452</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786</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DGI-huset Vordingborg</w:t>
            </w:r>
          </w:p>
        </w:tc>
        <w:tc>
          <w:tcPr>
            <w:tcW w:w="213" w:type="pct"/>
            <w:tcBorders>
              <w:top w:val="nil"/>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3.992</w:t>
            </w:r>
          </w:p>
        </w:tc>
        <w:tc>
          <w:tcPr>
            <w:tcW w:w="546"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4.942</w:t>
            </w:r>
          </w:p>
        </w:tc>
        <w:tc>
          <w:tcPr>
            <w:tcW w:w="627"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4.966</w:t>
            </w:r>
          </w:p>
        </w:tc>
        <w:tc>
          <w:tcPr>
            <w:tcW w:w="632"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24</w:t>
            </w:r>
          </w:p>
        </w:tc>
        <w:tc>
          <w:tcPr>
            <w:tcW w:w="684" w:type="pct"/>
            <w:tcBorders>
              <w:top w:val="nil"/>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56"/>
        </w:trPr>
        <w:tc>
          <w:tcPr>
            <w:tcW w:w="1752" w:type="pct"/>
            <w:tcBorders>
              <w:top w:val="nil"/>
              <w:left w:val="single" w:sz="4" w:space="0" w:color="auto"/>
              <w:bottom w:val="nil"/>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Nye aktiviteter til fastholdelse af unge</w:t>
            </w:r>
          </w:p>
        </w:tc>
        <w:tc>
          <w:tcPr>
            <w:tcW w:w="213" w:type="pct"/>
            <w:tcBorders>
              <w:top w:val="nil"/>
              <w:left w:val="nil"/>
              <w:bottom w:val="nil"/>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10</w:t>
            </w:r>
          </w:p>
        </w:tc>
        <w:tc>
          <w:tcPr>
            <w:tcW w:w="546" w:type="pct"/>
            <w:tcBorders>
              <w:top w:val="nil"/>
              <w:left w:val="nil"/>
              <w:bottom w:val="nil"/>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c>
          <w:tcPr>
            <w:tcW w:w="546" w:type="pct"/>
            <w:tcBorders>
              <w:top w:val="nil"/>
              <w:left w:val="nil"/>
              <w:bottom w:val="nil"/>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887</w:t>
            </w:r>
          </w:p>
        </w:tc>
        <w:tc>
          <w:tcPr>
            <w:tcW w:w="627" w:type="pct"/>
            <w:tcBorders>
              <w:top w:val="nil"/>
              <w:left w:val="nil"/>
              <w:bottom w:val="nil"/>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c>
          <w:tcPr>
            <w:tcW w:w="632" w:type="pct"/>
            <w:tcBorders>
              <w:top w:val="nil"/>
              <w:left w:val="nil"/>
              <w:bottom w:val="nil"/>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-887</w:t>
            </w:r>
          </w:p>
        </w:tc>
        <w:tc>
          <w:tcPr>
            <w:tcW w:w="684" w:type="pct"/>
            <w:tcBorders>
              <w:top w:val="nil"/>
              <w:left w:val="nil"/>
              <w:bottom w:val="nil"/>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-887</w:t>
            </w:r>
          </w:p>
        </w:tc>
      </w:tr>
      <w:tr w:rsidR="00116392" w:rsidRPr="00712071" w:rsidTr="00944B8C">
        <w:trPr>
          <w:trHeight w:val="299"/>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left"/>
              <w:rPr>
                <w:rFonts w:ascii="Verdana" w:eastAsia="Times New Roman" w:hAnsi="Verdana" w:cs="Calibri"/>
                <w:b/>
                <w:bCs/>
                <w:color w:val="000000"/>
                <w:sz w:val="16"/>
                <w:szCs w:val="16"/>
                <w:lang w:eastAsia="da-DK"/>
              </w:rPr>
            </w:pPr>
            <w:r w:rsidRPr="00712071">
              <w:rPr>
                <w:rFonts w:ascii="Verdana" w:eastAsia="Times New Roman" w:hAnsi="Verdana" w:cs="Calibri"/>
                <w:b/>
                <w:bCs/>
                <w:color w:val="000000"/>
                <w:sz w:val="16"/>
                <w:szCs w:val="16"/>
                <w:lang w:eastAsia="da-DK"/>
              </w:rPr>
              <w:t>Budgetramme 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29.279</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29.279</w:t>
            </w:r>
          </w:p>
        </w:tc>
        <w:tc>
          <w:tcPr>
            <w:tcW w:w="627" w:type="pct"/>
            <w:tcBorders>
              <w:top w:val="single" w:sz="4" w:space="0" w:color="auto"/>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25.197</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-4.082</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rsidTr="00944B8C">
        <w:trPr>
          <w:trHeight w:val="285"/>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Tjenestemandspensioner</w:t>
            </w:r>
          </w:p>
        </w:tc>
        <w:tc>
          <w:tcPr>
            <w:tcW w:w="213" w:type="pct"/>
            <w:tcBorders>
              <w:top w:val="nil"/>
              <w:left w:val="nil"/>
              <w:bottom w:val="single" w:sz="4" w:space="0" w:color="auto"/>
              <w:right w:val="single" w:sz="4" w:space="0" w:color="auto"/>
            </w:tcBorders>
            <w:shd w:val="clear" w:color="000000" w:fill="CFDFF1"/>
            <w:noWrap/>
            <w:vAlign w:val="center"/>
            <w:hideMark/>
          </w:tcPr>
          <w:p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11</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29.279</w:t>
            </w:r>
          </w:p>
        </w:tc>
        <w:tc>
          <w:tcPr>
            <w:tcW w:w="546"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29.279</w:t>
            </w:r>
          </w:p>
        </w:tc>
        <w:tc>
          <w:tcPr>
            <w:tcW w:w="627"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25.197</w:t>
            </w:r>
          </w:p>
        </w:tc>
        <w:tc>
          <w:tcPr>
            <w:tcW w:w="632"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-4.082</w:t>
            </w:r>
          </w:p>
        </w:tc>
        <w:tc>
          <w:tcPr>
            <w:tcW w:w="684" w:type="pct"/>
            <w:tcBorders>
              <w:top w:val="nil"/>
              <w:left w:val="nil"/>
              <w:bottom w:val="single" w:sz="4" w:space="0" w:color="auto"/>
              <w:right w:val="single" w:sz="4" w:space="0" w:color="auto"/>
            </w:tcBorders>
            <w:shd w:val="clear" w:color="000000" w:fill="CFDFF1"/>
            <w:noWrap/>
            <w:vAlign w:val="bottom"/>
            <w:hideMark/>
          </w:tcPr>
          <w:p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bl>
    <w:p w:rsidR="00116392" w:rsidRPr="00CA1DBD" w:rsidRDefault="00116392" w:rsidP="0039509E">
      <w:pPr>
        <w:spacing w:before="120"/>
        <w:rPr>
          <w:rFonts w:ascii="Verdana" w:hAnsi="Verdana"/>
          <w:sz w:val="14"/>
          <w:szCs w:val="14"/>
        </w:rPr>
      </w:pPr>
      <w:r>
        <w:rPr>
          <w:rFonts w:ascii="Verdana" w:hAnsi="Verdana"/>
          <w:sz w:val="14"/>
          <w:szCs w:val="14"/>
        </w:rPr>
        <w:t>Merforbrug (+) Mindreforbrug (-)</w:t>
      </w:r>
    </w:p>
    <w:p w:rsidR="00116392" w:rsidRDefault="00116392" w:rsidP="00116392">
      <w:pPr>
        <w:rPr>
          <w:rFonts w:ascii="Verdana" w:hAnsi="Verdana"/>
          <w:b/>
          <w:sz w:val="18"/>
          <w:szCs w:val="18"/>
        </w:rPr>
      </w:pPr>
    </w:p>
    <w:p w:rsidR="00116392" w:rsidRPr="00B10060" w:rsidRDefault="00116392" w:rsidP="00116392">
      <w:pPr>
        <w:rPr>
          <w:rFonts w:ascii="Verdana" w:hAnsi="Verdana"/>
          <w:b/>
          <w:sz w:val="18"/>
          <w:szCs w:val="18"/>
        </w:rPr>
      </w:pPr>
      <w:r w:rsidRPr="006A74C3">
        <w:rPr>
          <w:rFonts w:ascii="Verdana" w:hAnsi="Verdana"/>
          <w:b/>
          <w:sz w:val="20"/>
          <w:szCs w:val="20"/>
        </w:rPr>
        <w:t>Noter til regnskab, drift</w:t>
      </w:r>
      <w:r w:rsidRPr="006A74C3">
        <w:rPr>
          <w:rFonts w:ascii="Verdana" w:hAnsi="Verdana"/>
          <w:b/>
          <w:sz w:val="18"/>
          <w:szCs w:val="18"/>
        </w:rPr>
        <w:t xml:space="preserve"> </w:t>
      </w:r>
    </w:p>
    <w:p w:rsidR="0039509E" w:rsidRDefault="0039509E" w:rsidP="00116392"/>
    <w:p w:rsidR="00116392" w:rsidRDefault="00116392" w:rsidP="00116392">
      <w:pPr>
        <w:rPr>
          <w:rFonts w:cs="Arial"/>
        </w:rPr>
      </w:pPr>
      <w:r>
        <w:t>Regnskabet for 2019 udviser et mindreforbrug på 18,3</w:t>
      </w:r>
      <w:r w:rsidRPr="00ED1097">
        <w:t xml:space="preserve"> mio. kr.</w:t>
      </w:r>
      <w:r>
        <w:t xml:space="preserve"> som fordeler sig på budgetramme 1 med er mindreforbrug på 14,2</w:t>
      </w:r>
      <w:r w:rsidRPr="00BA5A98">
        <w:rPr>
          <w:rFonts w:cs="Arial"/>
        </w:rPr>
        <w:t xml:space="preserve"> mio. kr. </w:t>
      </w:r>
      <w:r>
        <w:rPr>
          <w:rFonts w:cs="Arial"/>
        </w:rPr>
        <w:t>og et mindreforbrug på budgetramme 2 på 4,1 mio. kr.</w:t>
      </w:r>
    </w:p>
    <w:p w:rsidR="00116392" w:rsidRDefault="00116392" w:rsidP="00116392">
      <w:pPr>
        <w:rPr>
          <w:rFonts w:cs="Arial"/>
        </w:rPr>
      </w:pPr>
    </w:p>
    <w:p w:rsidR="00116392" w:rsidRPr="003C4438" w:rsidRDefault="00116392" w:rsidP="00116392">
      <w:pPr>
        <w:rPr>
          <w:rFonts w:cs="Arial"/>
          <w:u w:val="single"/>
        </w:rPr>
      </w:pPr>
      <w:r>
        <w:rPr>
          <w:rFonts w:cs="Arial"/>
          <w:u w:val="single"/>
        </w:rPr>
        <w:t xml:space="preserve">Note 1 </w:t>
      </w:r>
    </w:p>
    <w:p w:rsidR="00116392" w:rsidRDefault="00116392" w:rsidP="00116392">
      <w:pPr>
        <w:rPr>
          <w:rFonts w:cs="Arial"/>
        </w:rPr>
      </w:pPr>
      <w:r>
        <w:rPr>
          <w:rFonts w:cs="Arial"/>
        </w:rPr>
        <w:t>Direktionen udviser for 2019 et merforbrug på 0,4 mio. kr. Merforbruget for Direktionen skyldes primært et øget behov for advokatbistand til specifikke sager.</w:t>
      </w:r>
    </w:p>
    <w:p w:rsidR="00116392" w:rsidRDefault="00116392" w:rsidP="00116392">
      <w:pPr>
        <w:rPr>
          <w:rFonts w:cs="Arial"/>
        </w:rPr>
      </w:pPr>
    </w:p>
    <w:p w:rsidR="00116392" w:rsidRPr="003C4438" w:rsidRDefault="00116392" w:rsidP="00116392">
      <w:pPr>
        <w:rPr>
          <w:rFonts w:cs="Arial"/>
          <w:u w:val="single"/>
        </w:rPr>
      </w:pPr>
      <w:r w:rsidRPr="003C4438">
        <w:rPr>
          <w:rFonts w:cs="Arial"/>
          <w:u w:val="single"/>
        </w:rPr>
        <w:t xml:space="preserve">Note </w:t>
      </w:r>
      <w:r>
        <w:rPr>
          <w:rFonts w:cs="Arial"/>
          <w:u w:val="single"/>
        </w:rPr>
        <w:t xml:space="preserve">2 </w:t>
      </w:r>
    </w:p>
    <w:p w:rsidR="00116392" w:rsidRDefault="00116392" w:rsidP="00116392">
      <w:r>
        <w:rPr>
          <w:rFonts w:cs="Arial"/>
        </w:rPr>
        <w:t>Ledelsessekretariatet udviser for 2019 et mindreforbrug på 1,4 mio. kr. Mindreforbruget</w:t>
      </w:r>
      <w:r>
        <w:t xml:space="preserve"> på L</w:t>
      </w:r>
      <w:r w:rsidRPr="00F7412B">
        <w:t xml:space="preserve">edelsessekretariatet skyldes primært, at </w:t>
      </w:r>
      <w:r>
        <w:t>der i</w:t>
      </w:r>
      <w:r w:rsidRPr="00F7412B">
        <w:t xml:space="preserve"> 2019 </w:t>
      </w:r>
      <w:r>
        <w:t xml:space="preserve">er </w:t>
      </w:r>
      <w:r w:rsidRPr="00F7412B">
        <w:t xml:space="preserve">modtaget DUT midler for ekstraordinære opgavevaretagelse i forbindelse med implementering af GDPR (implementering af persondataforordningen). </w:t>
      </w:r>
      <w:r>
        <w:t>Der er</w:t>
      </w:r>
      <w:r w:rsidRPr="00F7412B">
        <w:t xml:space="preserve"> pr. 1. februar 2020 ansat en fuldtidsmedarbejder for at styrke indsatsen.</w:t>
      </w:r>
      <w:r>
        <w:t xml:space="preserve"> Desuden har opgaven som sekretær for Huslejenævnet og Beboerklagenævnet indtil 30. august 2019 været varetaget af en ekstern medarbejder på 15 timer og pr. 1. september 2019 er der ansat en fuldtidsmedarbejder i sekretariatet.</w:t>
      </w:r>
    </w:p>
    <w:p w:rsidR="00116392" w:rsidRPr="00A9799C" w:rsidRDefault="00116392" w:rsidP="00116392">
      <w:pPr>
        <w:rPr>
          <w:rFonts w:cs="Arial"/>
          <w:u w:val="single"/>
        </w:rPr>
      </w:pPr>
      <w:r w:rsidRPr="00A9799C">
        <w:rPr>
          <w:rFonts w:cs="Arial"/>
          <w:u w:val="single"/>
        </w:rPr>
        <w:lastRenderedPageBreak/>
        <w:t>Note 3</w:t>
      </w:r>
    </w:p>
    <w:p w:rsidR="00116392" w:rsidRDefault="00116392" w:rsidP="00116392">
      <w:r>
        <w:t>Kommunalbestyrelsen udviser for 2019 et merforbrug på 0,1 mio. kr. Merforbruget vedrørende Kommunalbestyrelsen skyldes primært mere deltagelse på KL Konferencer etc. end forventet.</w:t>
      </w:r>
    </w:p>
    <w:p w:rsidR="00116392" w:rsidRPr="00967D57" w:rsidRDefault="00116392" w:rsidP="00116392"/>
    <w:p w:rsidR="00116392" w:rsidRPr="00A9799C" w:rsidRDefault="00116392" w:rsidP="00116392">
      <w:pPr>
        <w:rPr>
          <w:rFonts w:cs="Arial"/>
          <w:u w:val="single"/>
        </w:rPr>
      </w:pPr>
      <w:r w:rsidRPr="00A9799C">
        <w:rPr>
          <w:rFonts w:cs="Arial"/>
          <w:u w:val="single"/>
        </w:rPr>
        <w:t xml:space="preserve">Note </w:t>
      </w:r>
      <w:r>
        <w:rPr>
          <w:rFonts w:cs="Arial"/>
          <w:u w:val="single"/>
        </w:rPr>
        <w:t>4</w:t>
      </w:r>
    </w:p>
    <w:p w:rsidR="00116392" w:rsidRPr="00A472D1" w:rsidRDefault="00116392" w:rsidP="00116392">
      <w:pPr>
        <w:rPr>
          <w:rFonts w:cs="Arial"/>
        </w:rPr>
      </w:pPr>
      <w:r>
        <w:rPr>
          <w:rFonts w:cs="Arial"/>
        </w:rPr>
        <w:t xml:space="preserve">Valgkontoen udviser for 2019 et merforbrug på 0,7 mio. kr. </w:t>
      </w:r>
      <w:r w:rsidRPr="00A472D1">
        <w:rPr>
          <w:rFonts w:cs="Arial"/>
        </w:rPr>
        <w:t xml:space="preserve">Valgkontoen </w:t>
      </w:r>
      <w:r>
        <w:rPr>
          <w:rFonts w:cs="Arial"/>
        </w:rPr>
        <w:t>havde</w:t>
      </w:r>
      <w:r w:rsidRPr="00A472D1">
        <w:rPr>
          <w:rFonts w:cs="Arial"/>
        </w:rPr>
        <w:t>, trods særlige overførsler til dette område</w:t>
      </w:r>
      <w:r>
        <w:rPr>
          <w:rFonts w:cs="Arial"/>
        </w:rPr>
        <w:t>,</w:t>
      </w:r>
      <w:r w:rsidRPr="00A472D1">
        <w:rPr>
          <w:rFonts w:cs="Arial"/>
        </w:rPr>
        <w:t xml:space="preserve"> i forbindelse </w:t>
      </w:r>
      <w:r>
        <w:rPr>
          <w:rFonts w:cs="Arial"/>
        </w:rPr>
        <w:t>med regnskab 2018, et underskud</w:t>
      </w:r>
      <w:r w:rsidRPr="00A472D1">
        <w:rPr>
          <w:rFonts w:cs="Arial"/>
        </w:rPr>
        <w:t xml:space="preserve"> som skyldes afholdelsen af to valg i 2019, og hvor begge valg blev afholdt på dage, der er søn- og helligdage, hv</w:t>
      </w:r>
      <w:r>
        <w:rPr>
          <w:rFonts w:cs="Arial"/>
        </w:rPr>
        <w:t>ilket</w:t>
      </w:r>
      <w:r w:rsidRPr="00A472D1">
        <w:rPr>
          <w:rFonts w:cs="Arial"/>
        </w:rPr>
        <w:t xml:space="preserve"> udløste et behov for øgede midler til aflønning mv.</w:t>
      </w:r>
    </w:p>
    <w:p w:rsidR="00116392" w:rsidRDefault="00116392" w:rsidP="00116392">
      <w:pPr>
        <w:rPr>
          <w:rFonts w:cs="Arial"/>
        </w:rPr>
      </w:pPr>
    </w:p>
    <w:p w:rsidR="00116392" w:rsidRPr="007E4FF9" w:rsidRDefault="00116392" w:rsidP="00116392">
      <w:pPr>
        <w:rPr>
          <w:rFonts w:cs="Arial"/>
          <w:u w:val="single"/>
        </w:rPr>
      </w:pPr>
      <w:r w:rsidRPr="00806DDD">
        <w:rPr>
          <w:rFonts w:cs="Arial"/>
          <w:u w:val="single"/>
        </w:rPr>
        <w:t xml:space="preserve">Note </w:t>
      </w:r>
      <w:r>
        <w:rPr>
          <w:rFonts w:cs="Arial"/>
          <w:u w:val="single"/>
        </w:rPr>
        <w:t>5</w:t>
      </w:r>
    </w:p>
    <w:p w:rsidR="00116392" w:rsidRPr="00892A32" w:rsidRDefault="00116392" w:rsidP="00116392">
      <w:pPr>
        <w:rPr>
          <w:rFonts w:cs="Arial"/>
        </w:rPr>
      </w:pPr>
      <w:r>
        <w:rPr>
          <w:rFonts w:cs="Arial"/>
        </w:rPr>
        <w:t xml:space="preserve">Økonomi- og Personale udviser for 2019 et mindreforbrug på 2,0 mio. kr. Mindreforbruget for Økonomi- og Personale skyldes primært udgifter til vandhuset, hvor der er et mindreforbrug på 0,8 mio. kr. vedrørende den tekniske drift på DGI, hvor udgifter udskydes til 2020 grundet uafklarede forhold omkring betalingsstrømme, samt et mindreforbrug i afdelingen grundet ledige stillinger, barselsorlov og generel tilbageholdenhed. </w:t>
      </w:r>
    </w:p>
    <w:p w:rsidR="00116392" w:rsidRDefault="00116392" w:rsidP="00116392">
      <w:pPr>
        <w:rPr>
          <w:rFonts w:cs="Arial"/>
          <w:u w:val="single"/>
        </w:rPr>
      </w:pPr>
    </w:p>
    <w:p w:rsidR="00116392" w:rsidRPr="00EE75F0" w:rsidRDefault="00116392" w:rsidP="00116392">
      <w:pPr>
        <w:rPr>
          <w:rFonts w:cs="Arial"/>
          <w:u w:val="single"/>
        </w:rPr>
      </w:pPr>
      <w:r>
        <w:rPr>
          <w:rFonts w:cs="Arial"/>
          <w:u w:val="single"/>
        </w:rPr>
        <w:t>Note 6</w:t>
      </w:r>
    </w:p>
    <w:p w:rsidR="00116392" w:rsidRDefault="00116392" w:rsidP="00116392">
      <w:pPr>
        <w:rPr>
          <w:rFonts w:cs="Arial"/>
        </w:rPr>
      </w:pPr>
      <w:r>
        <w:rPr>
          <w:rFonts w:cs="Arial"/>
        </w:rPr>
        <w:t>Forsikringer udviser for 2019 et mindreforbrug på 2,1 mio. kr. Mindreforbruget på Forsikringer er primært opstået på grund af et generelt lavere skadesniveau i forhold til forventninger og tidligere år. Specielt områderne for arbejdsskader, ansvarsskader og bygninger, har oplevet et år med færre store skader.</w:t>
      </w:r>
    </w:p>
    <w:p w:rsidR="00116392" w:rsidRPr="00E97836" w:rsidRDefault="00116392" w:rsidP="00116392">
      <w:pPr>
        <w:rPr>
          <w:rFonts w:cs="Arial"/>
        </w:rPr>
      </w:pPr>
      <w:r w:rsidRPr="00452A31">
        <w:rPr>
          <w:rFonts w:cs="Arial"/>
        </w:rPr>
        <w:t xml:space="preserve"> </w:t>
      </w:r>
    </w:p>
    <w:p w:rsidR="00116392" w:rsidRPr="00EE75F0" w:rsidRDefault="00116392" w:rsidP="00116392">
      <w:pPr>
        <w:rPr>
          <w:rFonts w:cs="Arial"/>
          <w:u w:val="single"/>
        </w:rPr>
      </w:pPr>
      <w:r>
        <w:rPr>
          <w:rFonts w:cs="Arial"/>
          <w:u w:val="single"/>
        </w:rPr>
        <w:t>Note 7</w:t>
      </w:r>
    </w:p>
    <w:p w:rsidR="00116392" w:rsidRDefault="00116392" w:rsidP="00116392">
      <w:r>
        <w:t xml:space="preserve">IT udviser for 2019 et mindreforbrug på 4,6 mio. kr. Mindreforbruget på afdelingen for IT er primært sammensat af følgende forhold:  </w:t>
      </w:r>
    </w:p>
    <w:p w:rsidR="00116392" w:rsidRDefault="00116392" w:rsidP="00116392">
      <w:pPr>
        <w:pStyle w:val="Listeafsnit"/>
        <w:numPr>
          <w:ilvl w:val="0"/>
          <w:numId w:val="3"/>
        </w:numPr>
      </w:pPr>
      <w:r>
        <w:t>Udskydelse af konvertering og gentegning af Microsoft licenser, i forbindelse med overgang til Office 365 licenser. Det vurderes at der skal investeres 2,5 mio. kr. i 2020</w:t>
      </w:r>
    </w:p>
    <w:p w:rsidR="00116392" w:rsidRDefault="00116392" w:rsidP="00116392">
      <w:pPr>
        <w:pStyle w:val="Listeafsnit"/>
        <w:numPr>
          <w:ilvl w:val="0"/>
          <w:numId w:val="3"/>
        </w:numPr>
      </w:pPr>
      <w:r>
        <w:t>Rabat og prisnedsættelser på 1,1 mio. kr. på diverse KMD-løsninger, som følge af forlig og aftaler mellem KMD og KOMBIT.</w:t>
      </w:r>
    </w:p>
    <w:p w:rsidR="00116392" w:rsidRDefault="00116392" w:rsidP="00116392">
      <w:pPr>
        <w:pStyle w:val="Listeafsnit"/>
        <w:numPr>
          <w:ilvl w:val="0"/>
          <w:numId w:val="3"/>
        </w:numPr>
      </w:pPr>
      <w:r>
        <w:t>Udskudt indkøb til lager, vedrørende IT-udstyr til videresalg.</w:t>
      </w:r>
    </w:p>
    <w:p w:rsidR="00116392" w:rsidRDefault="00116392" w:rsidP="00116392">
      <w:pPr>
        <w:rPr>
          <w:rFonts w:cs="Arial"/>
        </w:rPr>
      </w:pPr>
    </w:p>
    <w:p w:rsidR="00116392" w:rsidRPr="00806DDD" w:rsidRDefault="00116392" w:rsidP="00116392">
      <w:pPr>
        <w:rPr>
          <w:rFonts w:cs="Arial"/>
          <w:u w:val="single"/>
        </w:rPr>
      </w:pPr>
      <w:r w:rsidRPr="00806DDD">
        <w:rPr>
          <w:rFonts w:cs="Arial"/>
          <w:u w:val="single"/>
        </w:rPr>
        <w:t xml:space="preserve">Note </w:t>
      </w:r>
      <w:r>
        <w:rPr>
          <w:rFonts w:cs="Arial"/>
          <w:u w:val="single"/>
        </w:rPr>
        <w:t>8</w:t>
      </w:r>
    </w:p>
    <w:p w:rsidR="00116392" w:rsidRPr="00806DDD" w:rsidRDefault="00116392" w:rsidP="00116392">
      <w:pPr>
        <w:rPr>
          <w:rFonts w:cs="Arial"/>
          <w:u w:val="single"/>
        </w:rPr>
      </w:pPr>
      <w:r w:rsidRPr="00806DDD">
        <w:rPr>
          <w:rFonts w:cs="Arial"/>
        </w:rPr>
        <w:t>Udviklings- og Markedsføringspuljen udviser for 2019 et mindreforbrug på 3,2 mio. kr. Mindreforbruget på Udviklings- og Markedsføringspuljen skyldes primært, at flere projekter har fået tildelt flerårsbudgetter på én gang, hvor indeværende års mindreforbrug skal overføres til 2020 jf. princippet om 100 % overførsel på projektmidler.</w:t>
      </w:r>
    </w:p>
    <w:p w:rsidR="00116392" w:rsidRPr="00806DDD" w:rsidRDefault="00116392" w:rsidP="00116392">
      <w:pPr>
        <w:rPr>
          <w:rFonts w:cs="Arial"/>
        </w:rPr>
      </w:pPr>
    </w:p>
    <w:p w:rsidR="00116392" w:rsidRDefault="00116392" w:rsidP="00116392">
      <w:pPr>
        <w:rPr>
          <w:rFonts w:cs="Arial"/>
        </w:rPr>
      </w:pPr>
      <w:r w:rsidRPr="00806DDD">
        <w:rPr>
          <w:rFonts w:cs="Arial"/>
          <w:u w:val="single"/>
        </w:rPr>
        <w:t xml:space="preserve">Note </w:t>
      </w:r>
      <w:r>
        <w:rPr>
          <w:rFonts w:cs="Arial"/>
          <w:u w:val="single"/>
        </w:rPr>
        <w:t>9</w:t>
      </w:r>
    </w:p>
    <w:p w:rsidR="00116392" w:rsidRPr="006B7381" w:rsidRDefault="00116392" w:rsidP="00116392">
      <w:pPr>
        <w:rPr>
          <w:rFonts w:cs="Arial"/>
        </w:rPr>
      </w:pPr>
      <w:r>
        <w:rPr>
          <w:rFonts w:cs="Arial"/>
        </w:rPr>
        <w:t>Lokale Udviklingsplaner udviser for 2019 et mindreforbrug på 0,8 mio. kr. Mindreforbruget for Lokale Udviklings</w:t>
      </w:r>
      <w:r w:rsidRPr="006B7381">
        <w:rPr>
          <w:rFonts w:cs="Arial"/>
        </w:rPr>
        <w:t>planer skyldes primært</w:t>
      </w:r>
      <w:r>
        <w:rPr>
          <w:rFonts w:cs="Arial"/>
        </w:rPr>
        <w:t>,</w:t>
      </w:r>
      <w:r w:rsidRPr="006B7381">
        <w:rPr>
          <w:rFonts w:cs="Arial"/>
        </w:rPr>
        <w:t xml:space="preserve"> at flere projekter har fået tildelt flerårsbudgetter på én gang, hvor indeværende års mindreforbrug </w:t>
      </w:r>
      <w:r>
        <w:rPr>
          <w:rFonts w:cs="Arial"/>
        </w:rPr>
        <w:t>s</w:t>
      </w:r>
      <w:r w:rsidRPr="006B7381">
        <w:rPr>
          <w:rFonts w:cs="Arial"/>
        </w:rPr>
        <w:t>kal overføres til 201</w:t>
      </w:r>
      <w:r>
        <w:rPr>
          <w:rFonts w:cs="Arial"/>
        </w:rPr>
        <w:t>9</w:t>
      </w:r>
      <w:r w:rsidRPr="006B7381">
        <w:rPr>
          <w:rFonts w:cs="Arial"/>
        </w:rPr>
        <w:t xml:space="preserve"> jf. princippet om 100 % overførsel på projektmidler. </w:t>
      </w:r>
    </w:p>
    <w:p w:rsidR="00116392" w:rsidRDefault="00116392" w:rsidP="00116392">
      <w:pPr>
        <w:jc w:val="center"/>
        <w:rPr>
          <w:rFonts w:cs="Arial"/>
        </w:rPr>
      </w:pPr>
    </w:p>
    <w:p w:rsidR="00116392" w:rsidRDefault="00116392" w:rsidP="00116392">
      <w:pPr>
        <w:rPr>
          <w:rFonts w:cs="Arial"/>
        </w:rPr>
      </w:pPr>
      <w:r>
        <w:rPr>
          <w:rFonts w:cs="Arial"/>
          <w:u w:val="single"/>
        </w:rPr>
        <w:t>Note10</w:t>
      </w:r>
      <w:r>
        <w:rPr>
          <w:rFonts w:cs="Arial"/>
        </w:rPr>
        <w:t xml:space="preserve"> </w:t>
      </w:r>
    </w:p>
    <w:p w:rsidR="00116392" w:rsidRDefault="00116392" w:rsidP="00116392">
      <w:r>
        <w:rPr>
          <w:rFonts w:cs="Arial"/>
        </w:rPr>
        <w:t xml:space="preserve">Nye Aktiviteter til Fastholdelse af Unge udviser for 2019 et mindreforbrug på 0,9 mio. kr. Mindreforbruget for Nye Aktiviteter til Fastholdelse af Unge skyldes, at </w:t>
      </w:r>
      <w:r>
        <w:t>indtægten fra salg af Vordingborg Kollegiet endnu ikke er anvendt fuldt ud. Der er i 2019 anvendt 1,3 mio. kr.</w:t>
      </w:r>
    </w:p>
    <w:p w:rsidR="00116392" w:rsidRDefault="00116392" w:rsidP="00116392">
      <w:pPr>
        <w:rPr>
          <w:rFonts w:cs="Arial"/>
        </w:rPr>
      </w:pPr>
    </w:p>
    <w:p w:rsidR="00116392" w:rsidRDefault="00116392" w:rsidP="00116392">
      <w:pPr>
        <w:rPr>
          <w:rFonts w:cs="Arial"/>
        </w:rPr>
      </w:pPr>
    </w:p>
    <w:p w:rsidR="00116392" w:rsidRDefault="00116392" w:rsidP="00116392">
      <w:pPr>
        <w:rPr>
          <w:rFonts w:cs="Arial"/>
        </w:rPr>
      </w:pPr>
      <w:r>
        <w:rPr>
          <w:rFonts w:cs="Arial"/>
          <w:u w:val="single"/>
        </w:rPr>
        <w:lastRenderedPageBreak/>
        <w:t>Note 11</w:t>
      </w:r>
      <w:r>
        <w:rPr>
          <w:rFonts w:cs="Arial"/>
        </w:rPr>
        <w:t xml:space="preserve"> </w:t>
      </w:r>
    </w:p>
    <w:p w:rsidR="00116392" w:rsidRDefault="00116392" w:rsidP="00116392">
      <w:pPr>
        <w:rPr>
          <w:rFonts w:cs="Arial"/>
        </w:rPr>
      </w:pPr>
      <w:r>
        <w:rPr>
          <w:rFonts w:cs="Arial"/>
        </w:rPr>
        <w:t>Tjenestemandspensioner udviser for 2019 et mindreforbrug på 4,1 mio. kr. Mindreforbruget til Tjenestemandspensioner skyldes, at der har været færre tjenestemandsansatte, som er gået på pension, end forventet.</w:t>
      </w:r>
    </w:p>
    <w:p w:rsidR="00116392" w:rsidRPr="00FF342A" w:rsidRDefault="00116392" w:rsidP="00116392">
      <w:pPr>
        <w:rPr>
          <w:rFonts w:cs="Arial"/>
        </w:rPr>
      </w:pPr>
      <w:r w:rsidRPr="00FF342A">
        <w:rPr>
          <w:rFonts w:cs="Arial"/>
        </w:rPr>
        <w:t xml:space="preserve"> </w:t>
      </w:r>
    </w:p>
    <w:p w:rsidR="00116392" w:rsidRDefault="00116392" w:rsidP="00116392">
      <w:pPr>
        <w:rPr>
          <w:rFonts w:ascii="Verdana" w:hAnsi="Verdana"/>
          <w:b/>
        </w:rPr>
      </w:pPr>
      <w:r w:rsidRPr="006A74C3">
        <w:rPr>
          <w:rFonts w:ascii="Verdana" w:hAnsi="Verdana"/>
          <w:b/>
        </w:rPr>
        <w:t>Resultat på anlæg</w:t>
      </w:r>
    </w:p>
    <w:p w:rsidR="0039509E" w:rsidRPr="006A74C3" w:rsidRDefault="0039509E" w:rsidP="00116392">
      <w:pPr>
        <w:rPr>
          <w:rFonts w:ascii="Verdana" w:hAnsi="Verdana"/>
          <w:b/>
        </w:rPr>
      </w:pPr>
    </w:p>
    <w:tbl>
      <w:tblPr>
        <w:tblW w:w="5000" w:type="pct"/>
        <w:tblCellMar>
          <w:left w:w="70" w:type="dxa"/>
          <w:right w:w="70" w:type="dxa"/>
        </w:tblCellMar>
        <w:tblLook w:val="04A0" w:firstRow="1" w:lastRow="0" w:firstColumn="1" w:lastColumn="0" w:noHBand="0" w:noVBand="1"/>
      </w:tblPr>
      <w:tblGrid>
        <w:gridCol w:w="4198"/>
        <w:gridCol w:w="456"/>
        <w:gridCol w:w="1152"/>
        <w:gridCol w:w="1152"/>
        <w:gridCol w:w="1271"/>
        <w:gridCol w:w="1389"/>
      </w:tblGrid>
      <w:tr w:rsidR="00116392" w:rsidRPr="00173B12" w:rsidTr="00944B8C">
        <w:trPr>
          <w:trHeight w:val="1127"/>
        </w:trPr>
        <w:tc>
          <w:tcPr>
            <w:tcW w:w="2182" w:type="pct"/>
            <w:tcBorders>
              <w:top w:val="single" w:sz="8" w:space="0" w:color="auto"/>
              <w:left w:val="single" w:sz="8" w:space="0" w:color="auto"/>
              <w:bottom w:val="single" w:sz="4" w:space="0" w:color="auto"/>
              <w:right w:val="single" w:sz="4" w:space="0" w:color="auto"/>
            </w:tcBorders>
            <w:shd w:val="clear" w:color="000000" w:fill="3DA15A"/>
            <w:vAlign w:val="bottom"/>
            <w:hideMark/>
          </w:tcPr>
          <w:p w:rsidR="00116392" w:rsidRPr="00173B12" w:rsidRDefault="00116392" w:rsidP="00944B8C">
            <w:pPr>
              <w:spacing w:line="240" w:lineRule="auto"/>
              <w:jc w:val="left"/>
              <w:rPr>
                <w:rFonts w:ascii="Verdana" w:eastAsia="Times New Roman" w:hAnsi="Verdana" w:cs="Arial"/>
                <w:b/>
                <w:bCs/>
                <w:color w:val="FFFFFF"/>
                <w:sz w:val="24"/>
                <w:szCs w:val="24"/>
                <w:lang w:eastAsia="da-DK"/>
              </w:rPr>
            </w:pPr>
            <w:r w:rsidRPr="00173B12">
              <w:rPr>
                <w:rFonts w:ascii="Verdana" w:eastAsia="Times New Roman" w:hAnsi="Verdana" w:cs="Arial"/>
                <w:b/>
                <w:bCs/>
                <w:color w:val="FFFFFF"/>
                <w:sz w:val="24"/>
                <w:szCs w:val="24"/>
                <w:lang w:eastAsia="da-DK"/>
              </w:rPr>
              <w:t>Udvalget for Bosætning, Økonomi og Nærdemokrati</w:t>
            </w:r>
          </w:p>
        </w:tc>
        <w:tc>
          <w:tcPr>
            <w:tcW w:w="237" w:type="pct"/>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116392" w:rsidRPr="00173B12" w:rsidRDefault="00116392" w:rsidP="00944B8C">
            <w:pPr>
              <w:spacing w:line="240" w:lineRule="auto"/>
              <w:jc w:val="left"/>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Note</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Opr. budget</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Korr. budget</w:t>
            </w:r>
          </w:p>
        </w:tc>
        <w:tc>
          <w:tcPr>
            <w:tcW w:w="661" w:type="pct"/>
            <w:tcBorders>
              <w:top w:val="single" w:sz="8" w:space="0" w:color="auto"/>
              <w:left w:val="nil"/>
              <w:bottom w:val="single" w:sz="4" w:space="0" w:color="auto"/>
              <w:right w:val="single" w:sz="4" w:space="0" w:color="auto"/>
            </w:tcBorders>
            <w:shd w:val="clear" w:color="000000" w:fill="3DA15A"/>
            <w:vAlign w:val="bottom"/>
            <w:hideMark/>
          </w:tcPr>
          <w:p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Regnskab 2019</w:t>
            </w:r>
          </w:p>
        </w:tc>
        <w:tc>
          <w:tcPr>
            <w:tcW w:w="722" w:type="pct"/>
            <w:tcBorders>
              <w:top w:val="single" w:sz="8" w:space="0" w:color="auto"/>
              <w:left w:val="nil"/>
              <w:bottom w:val="single" w:sz="4" w:space="0" w:color="auto"/>
              <w:right w:val="single" w:sz="8" w:space="0" w:color="auto"/>
            </w:tcBorders>
            <w:shd w:val="clear" w:color="000000" w:fill="3DA15A"/>
            <w:vAlign w:val="bottom"/>
            <w:hideMark/>
          </w:tcPr>
          <w:p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Afvigelse ift. korr. budget</w:t>
            </w:r>
          </w:p>
        </w:tc>
      </w:tr>
      <w:tr w:rsidR="00116392" w:rsidRPr="00173B12" w:rsidTr="00944B8C">
        <w:trPr>
          <w:trHeight w:val="630"/>
        </w:trPr>
        <w:tc>
          <w:tcPr>
            <w:tcW w:w="2182" w:type="pct"/>
            <w:tcBorders>
              <w:top w:val="nil"/>
              <w:left w:val="single" w:sz="8" w:space="0" w:color="auto"/>
              <w:bottom w:val="single" w:sz="4" w:space="0" w:color="808080"/>
              <w:right w:val="nil"/>
            </w:tcBorders>
            <w:shd w:val="clear" w:color="auto" w:fill="auto"/>
            <w:vAlign w:val="bottom"/>
            <w:hideMark/>
          </w:tcPr>
          <w:p w:rsidR="00116392" w:rsidRPr="00173B12" w:rsidRDefault="00116392" w:rsidP="00944B8C">
            <w:pPr>
              <w:spacing w:line="240" w:lineRule="auto"/>
              <w:jc w:val="left"/>
              <w:rPr>
                <w:rFonts w:ascii="Verdana" w:eastAsia="Times New Roman" w:hAnsi="Verdana" w:cs="Arial"/>
                <w:b/>
                <w:bCs/>
                <w:sz w:val="16"/>
                <w:szCs w:val="16"/>
                <w:lang w:eastAsia="da-DK"/>
              </w:rPr>
            </w:pPr>
            <w:r w:rsidRPr="00173B12">
              <w:rPr>
                <w:rFonts w:ascii="Verdana" w:eastAsia="Times New Roman" w:hAnsi="Verdana" w:cs="Arial"/>
                <w:sz w:val="12"/>
                <w:szCs w:val="12"/>
                <w:lang w:eastAsia="da-DK"/>
              </w:rPr>
              <w:t xml:space="preserve">(tal i 1.000 kr.) </w:t>
            </w:r>
            <w:r w:rsidRPr="00173B12">
              <w:rPr>
                <w:rFonts w:ascii="Verdana" w:eastAsia="Times New Roman" w:hAnsi="Verdana" w:cs="Arial"/>
                <w:b/>
                <w:bCs/>
                <w:sz w:val="16"/>
                <w:szCs w:val="16"/>
                <w:lang w:eastAsia="da-DK"/>
              </w:rPr>
              <w:t xml:space="preserve">                                  </w:t>
            </w:r>
            <w:r w:rsidRPr="00173B12">
              <w:rPr>
                <w:rFonts w:ascii="Verdana" w:eastAsia="Times New Roman" w:hAnsi="Verdana" w:cs="Arial"/>
                <w:b/>
                <w:bCs/>
                <w:sz w:val="20"/>
                <w:szCs w:val="20"/>
                <w:lang w:eastAsia="da-DK"/>
              </w:rPr>
              <w:t>Anlæg i alt</w:t>
            </w:r>
          </w:p>
        </w:tc>
        <w:tc>
          <w:tcPr>
            <w:tcW w:w="237" w:type="pct"/>
            <w:tcBorders>
              <w:top w:val="nil"/>
              <w:left w:val="single" w:sz="4" w:space="0" w:color="808080"/>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27.329</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31.602</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4.272</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Anlæg på Panteren</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Biosfære formidlingscenter på Hyldevang</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Bredbåndspulje</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500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220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-280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Digitalisering af byggesagsarkiv mv</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112</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-112</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Erhvervsgrund ved afkørsel 41, etape 2</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-956</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-69</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888</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Erhvervsområde ved afkørsel 41, etape 1</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-800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-855</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-55</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Etablering af Borgercenter Valdemarstorv</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22.646</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33.614</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10.968</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Flytning af toilet/udslagsramme</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650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-560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Foreningshus i Stege-Lendemarke</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64</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7</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-57</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Forsikringssag i Kulturhuset</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-462</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-656</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-193</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Idrætsfaciliteter på Panteren</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2.326</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-2.326</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Jordoprensning Sydhavn, Maryhus</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3</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2.500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-2.500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Kirkevejen 5</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-26</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13</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Kulturarvskommuneprojektet</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273</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273</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KunsthalGLAS i Præstø</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2.000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-2.000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Køb af Højgaardsvej 35 samt nedrivning</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4</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308</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-308</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Køb af matr.nr. 23 ad Ørslev By</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350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347</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Lokaletilpasninger på Panteren</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260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-260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Møllegården</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-180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180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Nye tiltag på Panteren 2016</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499</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43</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-456</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Optimering af lokaler i DGI Huset</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1.400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-1.400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Overdragelse af arealer - stationsområde</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Parkvej 21</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Pylon ved Afkørsel 41</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1.614</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1.208</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-406</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areal i Køng</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-109</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-109</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areal på Vejrbjørnen</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-106</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106</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branddam, Neble</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Grønsundvej 253A</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-61</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-99</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Havnepladsen 10</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5</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-2.000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46</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2.046</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Klintholm Havnevej 54A, Borre</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Kobbelvej 52 i Stege</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Kulsbjergvej 1</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-240</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240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matr.nr. 10 hy Lundby</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-132</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132</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matr.nr. 15 z Skibinge By</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-31</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31</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mindrer arealer i 2019</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-17</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-17</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Valdemarsgade 96-100</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-1.947</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-1.919</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29</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Skolevej 4</w:t>
            </w:r>
          </w:p>
        </w:tc>
        <w:tc>
          <w:tcPr>
            <w:tcW w:w="237"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6</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-900</w:t>
            </w:r>
          </w:p>
        </w:tc>
        <w:tc>
          <w:tcPr>
            <w:tcW w:w="661" w:type="pct"/>
            <w:tcBorders>
              <w:top w:val="nil"/>
              <w:left w:val="nil"/>
              <w:bottom w:val="single" w:sz="4" w:space="0" w:color="808080"/>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c>
          <w:tcPr>
            <w:tcW w:w="722" w:type="pct"/>
            <w:tcBorders>
              <w:top w:val="nil"/>
              <w:left w:val="nil"/>
              <w:bottom w:val="single" w:sz="4" w:space="0" w:color="808080"/>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937</w:t>
            </w:r>
          </w:p>
        </w:tc>
      </w:tr>
      <w:tr w:rsidR="00116392" w:rsidRPr="00173B12"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Skovledsvej 5</w:t>
            </w:r>
          </w:p>
        </w:tc>
        <w:tc>
          <w:tcPr>
            <w:tcW w:w="237"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-296</w:t>
            </w:r>
          </w:p>
        </w:tc>
        <w:tc>
          <w:tcPr>
            <w:tcW w:w="661" w:type="pct"/>
            <w:tcBorders>
              <w:top w:val="nil"/>
              <w:left w:val="nil"/>
              <w:bottom w:val="single" w:sz="4" w:space="0" w:color="808080"/>
              <w:right w:val="single" w:sz="4" w:space="0" w:color="808080"/>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-490</w:t>
            </w:r>
          </w:p>
        </w:tc>
        <w:tc>
          <w:tcPr>
            <w:tcW w:w="722" w:type="pct"/>
            <w:tcBorders>
              <w:top w:val="nil"/>
              <w:left w:val="nil"/>
              <w:bottom w:val="single" w:sz="4" w:space="0" w:color="808080"/>
              <w:right w:val="single" w:sz="8" w:space="0" w:color="auto"/>
            </w:tcBorders>
            <w:shd w:val="clear" w:color="auto" w:fill="auto"/>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-194</w:t>
            </w:r>
          </w:p>
        </w:tc>
      </w:tr>
      <w:tr w:rsidR="00116392" w:rsidRPr="00173B12" w:rsidTr="00944B8C">
        <w:trPr>
          <w:trHeight w:val="256"/>
        </w:trPr>
        <w:tc>
          <w:tcPr>
            <w:tcW w:w="2182" w:type="pct"/>
            <w:tcBorders>
              <w:top w:val="nil"/>
              <w:left w:val="single" w:sz="8" w:space="0" w:color="auto"/>
              <w:bottom w:val="single" w:sz="8" w:space="0" w:color="auto"/>
              <w:right w:val="single" w:sz="4" w:space="0" w:color="808080"/>
            </w:tcBorders>
            <w:shd w:val="clear" w:color="000000" w:fill="CFDFF1"/>
            <w:noWrap/>
            <w:vAlign w:val="bottom"/>
            <w:hideMark/>
          </w:tcPr>
          <w:p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Udvidelse af parkeringsareal i Præstø</w:t>
            </w:r>
          </w:p>
        </w:tc>
        <w:tc>
          <w:tcPr>
            <w:tcW w:w="237" w:type="pct"/>
            <w:tcBorders>
              <w:top w:val="nil"/>
              <w:left w:val="nil"/>
              <w:bottom w:val="single" w:sz="8" w:space="0" w:color="auto"/>
              <w:right w:val="single" w:sz="4" w:space="0" w:color="808080"/>
            </w:tcBorders>
            <w:shd w:val="clear" w:color="000000" w:fill="CFDFF1"/>
            <w:noWrap/>
            <w:vAlign w:val="bottom"/>
            <w:hideMark/>
          </w:tcPr>
          <w:p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8" w:space="0" w:color="auto"/>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8" w:space="0" w:color="auto"/>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c>
          <w:tcPr>
            <w:tcW w:w="661" w:type="pct"/>
            <w:tcBorders>
              <w:top w:val="nil"/>
              <w:left w:val="nil"/>
              <w:bottom w:val="single" w:sz="8" w:space="0" w:color="auto"/>
              <w:right w:val="single" w:sz="4" w:space="0" w:color="808080"/>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8" w:space="0" w:color="auto"/>
              <w:right w:val="single" w:sz="8" w:space="0" w:color="auto"/>
            </w:tcBorders>
            <w:shd w:val="clear" w:color="000000" w:fill="CFDFF1"/>
            <w:noWrap/>
            <w:vAlign w:val="bottom"/>
            <w:hideMark/>
          </w:tcPr>
          <w:p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r>
    </w:tbl>
    <w:p w:rsidR="00116392" w:rsidRDefault="00116392" w:rsidP="00116392">
      <w:pPr>
        <w:rPr>
          <w:rFonts w:cs="Arial"/>
        </w:rPr>
      </w:pPr>
      <w:r>
        <w:rPr>
          <w:rFonts w:ascii="Verdana" w:hAnsi="Verdana"/>
          <w:sz w:val="14"/>
          <w:szCs w:val="14"/>
        </w:rPr>
        <w:t>Merforbrug (+) Mindreforbrug (-)</w:t>
      </w:r>
    </w:p>
    <w:p w:rsidR="00116392" w:rsidRPr="006A74C3" w:rsidRDefault="00116392" w:rsidP="00116392">
      <w:pPr>
        <w:pStyle w:val="Overskrift4"/>
        <w:rPr>
          <w:rFonts w:eastAsia="Times New Roman"/>
          <w:sz w:val="20"/>
          <w:szCs w:val="20"/>
          <w:lang w:eastAsia="da-DK"/>
        </w:rPr>
      </w:pPr>
      <w:r w:rsidRPr="00E25865">
        <w:rPr>
          <w:sz w:val="20"/>
          <w:szCs w:val="20"/>
        </w:rPr>
        <w:lastRenderedPageBreak/>
        <w:t xml:space="preserve">Noter til </w:t>
      </w:r>
      <w:r>
        <w:rPr>
          <w:sz w:val="20"/>
          <w:szCs w:val="20"/>
        </w:rPr>
        <w:t>regnskab, a</w:t>
      </w:r>
      <w:r w:rsidRPr="00E25865">
        <w:rPr>
          <w:sz w:val="20"/>
          <w:szCs w:val="20"/>
        </w:rPr>
        <w:t>nlæg</w:t>
      </w:r>
    </w:p>
    <w:p w:rsidR="00116392" w:rsidRDefault="00116392" w:rsidP="00116392">
      <w:pPr>
        <w:rPr>
          <w:u w:val="single"/>
        </w:rPr>
      </w:pPr>
    </w:p>
    <w:p w:rsidR="00116392" w:rsidRPr="00856812" w:rsidRDefault="00116392" w:rsidP="00116392">
      <w:pPr>
        <w:rPr>
          <w:u w:val="single"/>
        </w:rPr>
      </w:pPr>
      <w:r w:rsidRPr="00856812">
        <w:rPr>
          <w:u w:val="single"/>
        </w:rPr>
        <w:t>Note 1</w:t>
      </w:r>
      <w:r>
        <w:rPr>
          <w:u w:val="single"/>
        </w:rPr>
        <w:t xml:space="preserve"> </w:t>
      </w:r>
    </w:p>
    <w:p w:rsidR="00116392" w:rsidRDefault="00116392" w:rsidP="00116392">
      <w:r>
        <w:t>I forbindelse med konkursbehandling, forlænget byggetid samt merudgifter til andre fagentrepriser, IT-installationer og inventar, må der forventes et merforbrug på ca. 13,5 mio. kr.</w:t>
      </w:r>
    </w:p>
    <w:p w:rsidR="00116392" w:rsidRDefault="00116392" w:rsidP="00116392"/>
    <w:p w:rsidR="00116392" w:rsidRPr="00856812" w:rsidRDefault="00116392" w:rsidP="00116392">
      <w:pPr>
        <w:rPr>
          <w:u w:val="single"/>
        </w:rPr>
      </w:pPr>
      <w:r w:rsidRPr="00856812">
        <w:rPr>
          <w:u w:val="single"/>
        </w:rPr>
        <w:t>Note 2</w:t>
      </w:r>
    </w:p>
    <w:p w:rsidR="00116392" w:rsidRDefault="00116392" w:rsidP="00116392">
      <w:r>
        <w:t>Midlerne forventes først brugt i 2020.</w:t>
      </w:r>
    </w:p>
    <w:p w:rsidR="00116392" w:rsidRDefault="00116392" w:rsidP="00116392"/>
    <w:p w:rsidR="00116392" w:rsidRPr="00856812" w:rsidRDefault="00116392" w:rsidP="00116392">
      <w:pPr>
        <w:rPr>
          <w:u w:val="single"/>
        </w:rPr>
      </w:pPr>
      <w:r w:rsidRPr="00856812">
        <w:rPr>
          <w:u w:val="single"/>
        </w:rPr>
        <w:t>Note 3</w:t>
      </w:r>
    </w:p>
    <w:p w:rsidR="00116392" w:rsidRDefault="00116392" w:rsidP="00116392">
      <w:r>
        <w:t>Anlægget afsluttes og midlerne tilføres kassen.</w:t>
      </w:r>
    </w:p>
    <w:p w:rsidR="00116392" w:rsidRDefault="00116392" w:rsidP="00116392"/>
    <w:p w:rsidR="00116392" w:rsidRPr="00856812" w:rsidRDefault="00116392" w:rsidP="00116392">
      <w:pPr>
        <w:rPr>
          <w:u w:val="single"/>
        </w:rPr>
      </w:pPr>
      <w:r w:rsidRPr="00856812">
        <w:rPr>
          <w:u w:val="single"/>
        </w:rPr>
        <w:t>Note 4</w:t>
      </w:r>
    </w:p>
    <w:p w:rsidR="00116392" w:rsidRDefault="00116392" w:rsidP="00116392">
      <w:r>
        <w:t>Anlægget afsluttes og midlerne tilføres kassen, da bygningen i øjeblikket bliver brugt til genhusning.</w:t>
      </w:r>
    </w:p>
    <w:p w:rsidR="00116392" w:rsidRDefault="00116392" w:rsidP="00116392">
      <w:pPr>
        <w:rPr>
          <w:rFonts w:ascii="Verdana" w:hAnsi="Verdana"/>
          <w:b/>
        </w:rPr>
      </w:pPr>
    </w:p>
    <w:p w:rsidR="00116392" w:rsidRPr="00856812" w:rsidRDefault="00116392" w:rsidP="00116392">
      <w:pPr>
        <w:rPr>
          <w:u w:val="single"/>
        </w:rPr>
      </w:pPr>
      <w:r>
        <w:rPr>
          <w:u w:val="single"/>
        </w:rPr>
        <w:t>Note 5</w:t>
      </w:r>
    </w:p>
    <w:p w:rsidR="00116392" w:rsidRDefault="00116392" w:rsidP="00116392">
      <w:r>
        <w:t>Indtægterne forventes først i 2020.</w:t>
      </w:r>
    </w:p>
    <w:p w:rsidR="00116392" w:rsidRDefault="00116392" w:rsidP="00116392">
      <w:pPr>
        <w:rPr>
          <w:u w:val="single"/>
        </w:rPr>
      </w:pPr>
    </w:p>
    <w:p w:rsidR="00116392" w:rsidRPr="00856812" w:rsidRDefault="00116392" w:rsidP="00116392">
      <w:pPr>
        <w:rPr>
          <w:u w:val="single"/>
        </w:rPr>
      </w:pPr>
      <w:r w:rsidRPr="00856812">
        <w:rPr>
          <w:u w:val="single"/>
        </w:rPr>
        <w:t xml:space="preserve">Note </w:t>
      </w:r>
      <w:r>
        <w:rPr>
          <w:u w:val="single"/>
        </w:rPr>
        <w:t>6</w:t>
      </w:r>
    </w:p>
    <w:p w:rsidR="00116392" w:rsidRDefault="00116392" w:rsidP="00116392">
      <w:r>
        <w:t>Merforbrug kan henføres til udgifter til rørbrug og vandskade.</w:t>
      </w:r>
    </w:p>
    <w:p w:rsidR="00116392" w:rsidRDefault="00116392" w:rsidP="00116392">
      <w:pPr>
        <w:spacing w:after="200"/>
        <w:jc w:val="left"/>
        <w:rPr>
          <w:rFonts w:ascii="Verdana" w:hAnsi="Verdana"/>
          <w:b/>
        </w:rPr>
      </w:pPr>
    </w:p>
    <w:p w:rsidR="00116392" w:rsidRDefault="00116392" w:rsidP="00116392">
      <w:pPr>
        <w:rPr>
          <w:rFonts w:ascii="Verdana" w:hAnsi="Verdana"/>
          <w:b/>
        </w:rPr>
      </w:pPr>
      <w:r w:rsidRPr="00A531D8">
        <w:rPr>
          <w:rFonts w:ascii="Verdana" w:hAnsi="Verdana"/>
          <w:b/>
        </w:rPr>
        <w:t>Ledelsesinformation</w:t>
      </w:r>
    </w:p>
    <w:p w:rsidR="00116392" w:rsidRDefault="00116392" w:rsidP="00116392">
      <w:pPr>
        <w:rPr>
          <w:rFonts w:ascii="Verdana" w:hAnsi="Verdana"/>
          <w:b/>
        </w:rPr>
      </w:pPr>
    </w:p>
    <w:p w:rsidR="00116392" w:rsidRPr="001C74DE" w:rsidRDefault="00116392" w:rsidP="00116392">
      <w:pPr>
        <w:rPr>
          <w:rFonts w:ascii="Verdana" w:hAnsi="Verdana" w:cs="Arial"/>
          <w:b/>
          <w:sz w:val="20"/>
          <w:szCs w:val="20"/>
        </w:rPr>
      </w:pPr>
      <w:r w:rsidRPr="001C74DE">
        <w:rPr>
          <w:rFonts w:ascii="Verdana" w:hAnsi="Verdana"/>
          <w:b/>
          <w:sz w:val="20"/>
          <w:szCs w:val="20"/>
        </w:rPr>
        <w:t>Sygefravær</w:t>
      </w:r>
    </w:p>
    <w:p w:rsidR="00116392" w:rsidRDefault="00116392" w:rsidP="00116392">
      <w:pPr>
        <w:rPr>
          <w:b/>
        </w:rPr>
      </w:pPr>
    </w:p>
    <w:p w:rsidR="00116392" w:rsidRDefault="00116392" w:rsidP="00116392">
      <w:r>
        <w:t xml:space="preserve">Nedenstående tabel viser sygefraværsprocent på stabsfunktionerne. Sygefraværet udviser en mindre stigning fra 2,1% i 2018 til 2,5% i 2019 for alle stabsfunktionerne set samlet. For de enkelte stabsfunktioner har der både været stigende og faldende udvikling i forhold til 2018. </w:t>
      </w:r>
    </w:p>
    <w:p w:rsidR="00116392" w:rsidRDefault="00116392" w:rsidP="00116392"/>
    <w:p w:rsidR="00116392" w:rsidRDefault="00116392" w:rsidP="00116392">
      <w:r>
        <w:rPr>
          <w:noProof/>
          <w:lang w:eastAsia="da-DK"/>
        </w:rPr>
        <w:drawing>
          <wp:inline distT="0" distB="0" distL="0" distR="0" wp14:anchorId="530D5F36" wp14:editId="430A7F19">
            <wp:extent cx="6120130" cy="1978025"/>
            <wp:effectExtent l="19050" t="19050" r="13970" b="22225"/>
            <wp:docPr id="4"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978025"/>
                    </a:xfrm>
                    <a:prstGeom prst="rect">
                      <a:avLst/>
                    </a:prstGeom>
                    <a:solidFill>
                      <a:srgbClr val="FFFFFF"/>
                    </a:solidFill>
                    <a:ln w="12700">
                      <a:solidFill>
                        <a:srgbClr val="999999"/>
                      </a:solidFill>
                      <a:miter lim="800000"/>
                      <a:headEnd/>
                      <a:tailEnd/>
                    </a:ln>
                  </pic:spPr>
                </pic:pic>
              </a:graphicData>
            </a:graphic>
          </wp:inline>
        </w:drawing>
      </w:r>
    </w:p>
    <w:p w:rsidR="00116392" w:rsidRDefault="00116392" w:rsidP="00116392"/>
    <w:tbl>
      <w:tblPr>
        <w:tblW w:w="5000" w:type="pct"/>
        <w:tblCellMar>
          <w:left w:w="70" w:type="dxa"/>
          <w:right w:w="70" w:type="dxa"/>
        </w:tblCellMar>
        <w:tblLook w:val="04A0" w:firstRow="1" w:lastRow="0" w:firstColumn="1" w:lastColumn="0" w:noHBand="0" w:noVBand="1"/>
      </w:tblPr>
      <w:tblGrid>
        <w:gridCol w:w="2219"/>
        <w:gridCol w:w="513"/>
        <w:gridCol w:w="584"/>
        <w:gridCol w:w="584"/>
        <w:gridCol w:w="796"/>
        <w:gridCol w:w="796"/>
        <w:gridCol w:w="885"/>
        <w:gridCol w:w="584"/>
        <w:gridCol w:w="752"/>
        <w:gridCol w:w="1185"/>
        <w:gridCol w:w="740"/>
      </w:tblGrid>
      <w:tr w:rsidR="00116392" w:rsidRPr="00BF5AB5" w:rsidTr="00944B8C">
        <w:trPr>
          <w:trHeight w:val="360"/>
        </w:trPr>
        <w:tc>
          <w:tcPr>
            <w:tcW w:w="5000" w:type="pct"/>
            <w:gridSpan w:val="11"/>
            <w:tcBorders>
              <w:top w:val="nil"/>
              <w:left w:val="nil"/>
              <w:bottom w:val="nil"/>
              <w:right w:val="nil"/>
            </w:tcBorders>
            <w:shd w:val="clear" w:color="auto" w:fill="005584"/>
            <w:noWrap/>
            <w:vAlign w:val="bottom"/>
            <w:hideMark/>
          </w:tcPr>
          <w:p w:rsidR="00116392" w:rsidRPr="00BF5AB5" w:rsidRDefault="00116392" w:rsidP="00944B8C">
            <w:pPr>
              <w:spacing w:line="240" w:lineRule="auto"/>
              <w:jc w:val="left"/>
              <w:rPr>
                <w:rFonts w:eastAsia="Times New Roman" w:cs="Arial"/>
                <w:b/>
                <w:bCs/>
                <w:color w:val="FFFFFF"/>
                <w:sz w:val="20"/>
                <w:szCs w:val="20"/>
                <w:lang w:eastAsia="da-DK"/>
              </w:rPr>
            </w:pPr>
            <w:r w:rsidRPr="00BF5AB5">
              <w:rPr>
                <w:rFonts w:eastAsia="Times New Roman" w:cs="Arial"/>
                <w:b/>
                <w:bCs/>
                <w:color w:val="FFFFFF"/>
                <w:sz w:val="20"/>
                <w:szCs w:val="20"/>
                <w:lang w:eastAsia="da-DK"/>
              </w:rPr>
              <w:t>Tabel 1: Sygefraværsoverblik og antal ansatte</w:t>
            </w:r>
          </w:p>
        </w:tc>
      </w:tr>
      <w:tr w:rsidR="00116392" w:rsidRPr="00BF5AB5" w:rsidTr="00944B8C">
        <w:trPr>
          <w:trHeight w:val="270"/>
        </w:trPr>
        <w:tc>
          <w:tcPr>
            <w:tcW w:w="1151" w:type="pct"/>
            <w:tcBorders>
              <w:top w:val="nil"/>
              <w:left w:val="nil"/>
              <w:bottom w:val="nil"/>
              <w:right w:val="nil"/>
            </w:tcBorders>
            <w:shd w:val="clear" w:color="FFFFFF" w:fill="FFFFFF"/>
            <w:vAlign w:val="bottom"/>
            <w:hideMark/>
          </w:tcPr>
          <w:p w:rsidR="00116392" w:rsidRPr="00BF5AB5" w:rsidRDefault="00116392" w:rsidP="00944B8C">
            <w:pPr>
              <w:spacing w:line="240" w:lineRule="auto"/>
              <w:jc w:val="center"/>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266" w:type="pct"/>
            <w:tcBorders>
              <w:top w:val="nil"/>
              <w:left w:val="nil"/>
              <w:bottom w:val="nil"/>
              <w:right w:val="nil"/>
            </w:tcBorders>
            <w:shd w:val="clear" w:color="FFFFFF" w:fill="FFFFFF"/>
            <w:vAlign w:val="bottom"/>
            <w:hideMark/>
          </w:tcPr>
          <w:p w:rsidR="00116392" w:rsidRPr="00BF5AB5" w:rsidRDefault="00116392" w:rsidP="00944B8C">
            <w:pPr>
              <w:spacing w:line="240" w:lineRule="auto"/>
              <w:jc w:val="center"/>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2193" w:type="pct"/>
            <w:gridSpan w:val="6"/>
            <w:tcBorders>
              <w:top w:val="nil"/>
              <w:left w:val="nil"/>
              <w:bottom w:val="single" w:sz="4" w:space="0" w:color="969696"/>
              <w:right w:val="single" w:sz="4" w:space="0" w:color="000000"/>
            </w:tcBorders>
            <w:shd w:val="clear" w:color="FFFFFF" w:fill="FFFFFF"/>
            <w:vAlign w:val="center"/>
            <w:hideMark/>
          </w:tcPr>
          <w:p w:rsidR="00116392" w:rsidRPr="00BF5AB5" w:rsidRDefault="00116392" w:rsidP="00944B8C">
            <w:pPr>
              <w:spacing w:line="240" w:lineRule="auto"/>
              <w:jc w:val="center"/>
              <w:rPr>
                <w:rFonts w:eastAsia="Times New Roman" w:cs="Arial"/>
                <w:i/>
                <w:iCs/>
                <w:color w:val="000000"/>
                <w:sz w:val="16"/>
                <w:szCs w:val="16"/>
                <w:lang w:eastAsia="da-DK"/>
              </w:rPr>
            </w:pPr>
            <w:r w:rsidRPr="00BF5AB5">
              <w:rPr>
                <w:rFonts w:eastAsia="Times New Roman" w:cs="Arial"/>
                <w:i/>
                <w:iCs/>
                <w:color w:val="000000"/>
                <w:sz w:val="16"/>
                <w:szCs w:val="16"/>
                <w:lang w:eastAsia="da-DK"/>
              </w:rPr>
              <w:t>Sygefravær i procent</w:t>
            </w:r>
          </w:p>
        </w:tc>
        <w:tc>
          <w:tcPr>
            <w:tcW w:w="1390" w:type="pct"/>
            <w:gridSpan w:val="3"/>
            <w:tcBorders>
              <w:top w:val="nil"/>
              <w:left w:val="nil"/>
              <w:bottom w:val="single" w:sz="4" w:space="0" w:color="969696"/>
              <w:right w:val="nil"/>
            </w:tcBorders>
            <w:shd w:val="clear" w:color="FFFFFF" w:fill="FFFFFF"/>
            <w:vAlign w:val="center"/>
            <w:hideMark/>
          </w:tcPr>
          <w:p w:rsidR="00116392" w:rsidRPr="00BF5AB5" w:rsidRDefault="00116392" w:rsidP="00944B8C">
            <w:pPr>
              <w:spacing w:line="240" w:lineRule="auto"/>
              <w:jc w:val="center"/>
              <w:rPr>
                <w:rFonts w:eastAsia="Times New Roman" w:cs="Arial"/>
                <w:i/>
                <w:iCs/>
                <w:color w:val="000000"/>
                <w:sz w:val="16"/>
                <w:szCs w:val="16"/>
                <w:lang w:eastAsia="da-DK"/>
              </w:rPr>
            </w:pPr>
            <w:r w:rsidRPr="00BF5AB5">
              <w:rPr>
                <w:rFonts w:eastAsia="Times New Roman" w:cs="Arial"/>
                <w:i/>
                <w:iCs/>
                <w:color w:val="000000"/>
                <w:sz w:val="16"/>
                <w:szCs w:val="16"/>
                <w:lang w:eastAsia="da-DK"/>
              </w:rPr>
              <w:t>Jan - Dec 2019</w:t>
            </w:r>
          </w:p>
        </w:tc>
      </w:tr>
      <w:tr w:rsidR="00116392" w:rsidRPr="00BF5AB5" w:rsidTr="00944B8C">
        <w:trPr>
          <w:trHeight w:val="900"/>
        </w:trPr>
        <w:tc>
          <w:tcPr>
            <w:tcW w:w="1151" w:type="pct"/>
            <w:tcBorders>
              <w:top w:val="nil"/>
              <w:left w:val="nil"/>
              <w:bottom w:val="single" w:sz="4" w:space="0" w:color="969696"/>
              <w:right w:val="nil"/>
            </w:tcBorders>
            <w:shd w:val="clear" w:color="FFFFFF" w:fill="FFFFFF"/>
            <w:vAlign w:val="bottom"/>
            <w:hideMark/>
          </w:tcPr>
          <w:p w:rsidR="00116392" w:rsidRPr="00BF5AB5" w:rsidRDefault="00116392" w:rsidP="00116392">
            <w:pPr>
              <w:spacing w:line="240" w:lineRule="auto"/>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266" w:type="pct"/>
            <w:tcBorders>
              <w:top w:val="nil"/>
              <w:left w:val="nil"/>
              <w:bottom w:val="single" w:sz="4" w:space="0" w:color="969696"/>
              <w:right w:val="nil"/>
            </w:tcBorders>
            <w:shd w:val="clear" w:color="FFFFFF" w:fill="FFFFFF"/>
            <w:vAlign w:val="bottom"/>
            <w:hideMark/>
          </w:tcPr>
          <w:p w:rsidR="00116392" w:rsidRPr="00BF5AB5" w:rsidRDefault="00116392" w:rsidP="00116392">
            <w:pPr>
              <w:spacing w:line="240" w:lineRule="auto"/>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303"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Dec</w:t>
            </w:r>
            <w:r w:rsidRPr="00BF5AB5">
              <w:rPr>
                <w:rFonts w:eastAsia="Times New Roman" w:cs="Arial"/>
                <w:color w:val="000000"/>
                <w:sz w:val="18"/>
                <w:szCs w:val="18"/>
                <w:lang w:eastAsia="da-DK"/>
              </w:rPr>
              <w:br/>
              <w:t>2019</w:t>
            </w:r>
          </w:p>
        </w:tc>
        <w:tc>
          <w:tcPr>
            <w:tcW w:w="303"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Dec</w:t>
            </w:r>
            <w:r w:rsidRPr="00BF5AB5">
              <w:rPr>
                <w:rFonts w:eastAsia="Times New Roman" w:cs="Arial"/>
                <w:color w:val="000000"/>
                <w:sz w:val="18"/>
                <w:szCs w:val="18"/>
                <w:lang w:eastAsia="da-DK"/>
              </w:rPr>
              <w:br/>
              <w:t>2018</w:t>
            </w:r>
          </w:p>
        </w:tc>
        <w:tc>
          <w:tcPr>
            <w:tcW w:w="413"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Jan - Dec</w:t>
            </w:r>
            <w:r w:rsidRPr="00BF5AB5">
              <w:rPr>
                <w:rFonts w:eastAsia="Times New Roman" w:cs="Arial"/>
                <w:color w:val="000000"/>
                <w:sz w:val="18"/>
                <w:szCs w:val="18"/>
                <w:lang w:eastAsia="da-DK"/>
              </w:rPr>
              <w:br/>
              <w:t>2019</w:t>
            </w:r>
          </w:p>
        </w:tc>
        <w:tc>
          <w:tcPr>
            <w:tcW w:w="413"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Jan - Dec</w:t>
            </w:r>
            <w:r w:rsidRPr="00BF5AB5">
              <w:rPr>
                <w:rFonts w:eastAsia="Times New Roman" w:cs="Arial"/>
                <w:color w:val="000000"/>
                <w:sz w:val="18"/>
                <w:szCs w:val="18"/>
                <w:lang w:eastAsia="da-DK"/>
              </w:rPr>
              <w:br/>
              <w:t>2018</w:t>
            </w:r>
          </w:p>
        </w:tc>
        <w:tc>
          <w:tcPr>
            <w:tcW w:w="459"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Seneste 12 måneder</w:t>
            </w:r>
          </w:p>
        </w:tc>
        <w:tc>
          <w:tcPr>
            <w:tcW w:w="303" w:type="pct"/>
            <w:tcBorders>
              <w:top w:val="nil"/>
              <w:left w:val="nil"/>
              <w:bottom w:val="single" w:sz="4" w:space="0" w:color="969696"/>
              <w:right w:val="single" w:sz="4" w:space="0" w:color="00000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Hele 2018</w:t>
            </w:r>
          </w:p>
        </w:tc>
        <w:tc>
          <w:tcPr>
            <w:tcW w:w="390"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Antal</w:t>
            </w:r>
            <w:r w:rsidRPr="00BF5AB5">
              <w:rPr>
                <w:rFonts w:eastAsia="Times New Roman" w:cs="Arial"/>
                <w:color w:val="000000"/>
                <w:sz w:val="18"/>
                <w:szCs w:val="18"/>
                <w:lang w:eastAsia="da-DK"/>
              </w:rPr>
              <w:br/>
              <w:t>personer</w:t>
            </w:r>
          </w:p>
        </w:tc>
        <w:tc>
          <w:tcPr>
            <w:tcW w:w="615" w:type="pct"/>
            <w:tcBorders>
              <w:top w:val="nil"/>
              <w:left w:val="nil"/>
              <w:bottom w:val="single" w:sz="4" w:space="0" w:color="969696"/>
              <w:right w:val="single" w:sz="4" w:space="0" w:color="C0C0C0"/>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Antal sygefraværs</w:t>
            </w:r>
            <w:r w:rsidRPr="00BF5AB5">
              <w:rPr>
                <w:rFonts w:eastAsia="Times New Roman" w:cs="Arial"/>
                <w:color w:val="000000"/>
                <w:sz w:val="18"/>
                <w:szCs w:val="18"/>
                <w:lang w:eastAsia="da-DK"/>
              </w:rPr>
              <w:br/>
              <w:t>dage</w:t>
            </w:r>
            <w:r w:rsidRPr="00BF5AB5">
              <w:rPr>
                <w:rFonts w:eastAsia="Times New Roman" w:cs="Arial"/>
                <w:color w:val="000000"/>
                <w:sz w:val="18"/>
                <w:szCs w:val="18"/>
                <w:lang w:eastAsia="da-DK"/>
              </w:rPr>
              <w:br/>
              <w:t>pr. årsværk</w:t>
            </w:r>
          </w:p>
        </w:tc>
        <w:tc>
          <w:tcPr>
            <w:tcW w:w="385" w:type="pct"/>
            <w:tcBorders>
              <w:top w:val="nil"/>
              <w:left w:val="nil"/>
              <w:bottom w:val="single" w:sz="4" w:space="0" w:color="969696"/>
              <w:right w:val="nil"/>
            </w:tcBorders>
            <w:shd w:val="clear" w:color="FFFFFF" w:fill="FFFFFF"/>
            <w:vAlign w:val="center"/>
            <w:hideMark/>
          </w:tcPr>
          <w:p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Antal</w:t>
            </w:r>
            <w:r w:rsidRPr="00BF5AB5">
              <w:rPr>
                <w:rFonts w:eastAsia="Times New Roman" w:cs="Arial"/>
                <w:color w:val="000000"/>
                <w:sz w:val="18"/>
                <w:szCs w:val="18"/>
                <w:lang w:eastAsia="da-DK"/>
              </w:rPr>
              <w:br/>
              <w:t>årsværk</w:t>
            </w:r>
          </w:p>
        </w:tc>
      </w:tr>
      <w:tr w:rsidR="00116392" w:rsidRPr="00BF5AB5" w:rsidTr="00944B8C">
        <w:trPr>
          <w:trHeight w:val="299"/>
        </w:trPr>
        <w:tc>
          <w:tcPr>
            <w:tcW w:w="1151" w:type="pct"/>
            <w:tcBorders>
              <w:top w:val="nil"/>
              <w:left w:val="nil"/>
              <w:bottom w:val="single" w:sz="4" w:space="0" w:color="000000"/>
              <w:right w:val="nil"/>
            </w:tcBorders>
            <w:shd w:val="clear" w:color="FFFFFF" w:fill="FFFFFF"/>
            <w:vAlign w:val="center"/>
            <w:hideMark/>
          </w:tcPr>
          <w:p w:rsidR="00116392" w:rsidRPr="00BF5AB5" w:rsidRDefault="00116392" w:rsidP="00944B8C">
            <w:pPr>
              <w:spacing w:line="240" w:lineRule="auto"/>
              <w:jc w:val="left"/>
              <w:rPr>
                <w:rFonts w:eastAsia="Times New Roman" w:cs="Arial"/>
                <w:b/>
                <w:bCs/>
                <w:color w:val="000000"/>
                <w:sz w:val="16"/>
                <w:szCs w:val="16"/>
                <w:lang w:eastAsia="da-DK"/>
              </w:rPr>
            </w:pPr>
            <w:r w:rsidRPr="00BF5AB5">
              <w:rPr>
                <w:rFonts w:eastAsia="Times New Roman" w:cs="Arial"/>
                <w:b/>
                <w:bCs/>
                <w:color w:val="000000"/>
                <w:sz w:val="16"/>
                <w:szCs w:val="16"/>
                <w:lang w:eastAsia="da-DK"/>
              </w:rPr>
              <w:t>Total</w:t>
            </w:r>
          </w:p>
        </w:tc>
        <w:tc>
          <w:tcPr>
            <w:tcW w:w="266" w:type="pct"/>
            <w:tcBorders>
              <w:top w:val="nil"/>
              <w:left w:val="nil"/>
              <w:bottom w:val="single" w:sz="4" w:space="0" w:color="000000"/>
              <w:right w:val="nil"/>
            </w:tcBorders>
            <w:shd w:val="clear" w:color="FFFFFF" w:fill="FFFFFF"/>
            <w:noWrap/>
            <w:vAlign w:val="center"/>
            <w:hideMark/>
          </w:tcPr>
          <w:p w:rsidR="00116392" w:rsidRPr="00BF5AB5" w:rsidRDefault="00116392" w:rsidP="00944B8C">
            <w:pPr>
              <w:spacing w:line="240" w:lineRule="auto"/>
              <w:jc w:val="center"/>
              <w:rPr>
                <w:rFonts w:eastAsia="Times New Roman" w:cs="Arial"/>
                <w:b/>
                <w:bCs/>
                <w:color w:val="000000"/>
                <w:sz w:val="16"/>
                <w:szCs w:val="16"/>
                <w:lang w:eastAsia="da-DK"/>
              </w:rPr>
            </w:pPr>
            <w:r w:rsidRPr="00BF5AB5">
              <w:rPr>
                <w:rFonts w:eastAsia="Times New Roman" w:cs="Arial"/>
                <w:b/>
                <w:bCs/>
                <w:color w:val="000000"/>
                <w:sz w:val="16"/>
                <w:szCs w:val="16"/>
                <w:lang w:eastAsia="da-DK"/>
              </w:rPr>
              <w:t> </w:t>
            </w:r>
          </w:p>
        </w:tc>
        <w:tc>
          <w:tcPr>
            <w:tcW w:w="303"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2,5%</w:t>
            </w:r>
          </w:p>
        </w:tc>
        <w:tc>
          <w:tcPr>
            <w:tcW w:w="303"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3,7%</w:t>
            </w:r>
          </w:p>
        </w:tc>
        <w:tc>
          <w:tcPr>
            <w:tcW w:w="413"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2,5%</w:t>
            </w:r>
          </w:p>
        </w:tc>
        <w:tc>
          <w:tcPr>
            <w:tcW w:w="413"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2,1%</w:t>
            </w:r>
          </w:p>
        </w:tc>
        <w:tc>
          <w:tcPr>
            <w:tcW w:w="459"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2,5%</w:t>
            </w:r>
          </w:p>
        </w:tc>
        <w:tc>
          <w:tcPr>
            <w:tcW w:w="303" w:type="pct"/>
            <w:tcBorders>
              <w:top w:val="nil"/>
              <w:left w:val="nil"/>
              <w:bottom w:val="single" w:sz="4" w:space="0" w:color="000000"/>
              <w:right w:val="single" w:sz="4" w:space="0" w:color="00000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2,1%</w:t>
            </w:r>
          </w:p>
        </w:tc>
        <w:tc>
          <w:tcPr>
            <w:tcW w:w="390"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100</w:t>
            </w:r>
          </w:p>
        </w:tc>
        <w:tc>
          <w:tcPr>
            <w:tcW w:w="615" w:type="pct"/>
            <w:tcBorders>
              <w:top w:val="nil"/>
              <w:left w:val="nil"/>
              <w:bottom w:val="single" w:sz="4" w:space="0" w:color="000000"/>
              <w:right w:val="single" w:sz="4" w:space="0" w:color="C0C0C0"/>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7,0</w:t>
            </w:r>
          </w:p>
        </w:tc>
        <w:tc>
          <w:tcPr>
            <w:tcW w:w="385" w:type="pct"/>
            <w:tcBorders>
              <w:top w:val="nil"/>
              <w:left w:val="nil"/>
              <w:bottom w:val="single" w:sz="4" w:space="0" w:color="000000"/>
              <w:right w:val="nil"/>
            </w:tcBorders>
            <w:shd w:val="clear" w:color="FFFFFF" w:fill="FFFFFF"/>
            <w:vAlign w:val="center"/>
            <w:hideMark/>
          </w:tcPr>
          <w:p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91</w:t>
            </w:r>
          </w:p>
        </w:tc>
      </w:tr>
      <w:tr w:rsidR="00116392" w:rsidRPr="00BF5AB5" w:rsidTr="00944B8C">
        <w:trPr>
          <w:trHeight w:val="274"/>
        </w:trPr>
        <w:tc>
          <w:tcPr>
            <w:tcW w:w="1417" w:type="pct"/>
            <w:gridSpan w:val="2"/>
            <w:tcBorders>
              <w:top w:val="nil"/>
              <w:left w:val="nil"/>
              <w:bottom w:val="single" w:sz="4" w:space="0" w:color="E3E3E3"/>
              <w:right w:val="nil"/>
            </w:tcBorders>
            <w:shd w:val="clear" w:color="FFFFFF" w:fill="FFFFFF"/>
            <w:vAlign w:val="bottom"/>
            <w:hideMark/>
          </w:tcPr>
          <w:p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Afdeling for IT</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5,7%</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6,9%</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3,0%</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4,1%</w:t>
            </w:r>
          </w:p>
        </w:tc>
        <w:tc>
          <w:tcPr>
            <w:tcW w:w="459"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3,0%</w:t>
            </w:r>
          </w:p>
        </w:tc>
        <w:tc>
          <w:tcPr>
            <w:tcW w:w="303" w:type="pct"/>
            <w:tcBorders>
              <w:top w:val="nil"/>
              <w:left w:val="nil"/>
              <w:bottom w:val="single" w:sz="4" w:space="0" w:color="000000"/>
              <w:right w:val="single" w:sz="4" w:space="0" w:color="000000"/>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4,1%</w:t>
            </w:r>
          </w:p>
        </w:tc>
        <w:tc>
          <w:tcPr>
            <w:tcW w:w="390"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19</w:t>
            </w:r>
          </w:p>
        </w:tc>
        <w:tc>
          <w:tcPr>
            <w:tcW w:w="61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7,7</w:t>
            </w:r>
          </w:p>
        </w:tc>
        <w:tc>
          <w:tcPr>
            <w:tcW w:w="38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18</w:t>
            </w:r>
          </w:p>
        </w:tc>
      </w:tr>
      <w:tr w:rsidR="00116392" w:rsidRPr="00BF5AB5" w:rsidTr="00944B8C">
        <w:trPr>
          <w:trHeight w:val="447"/>
        </w:trPr>
        <w:tc>
          <w:tcPr>
            <w:tcW w:w="1417" w:type="pct"/>
            <w:gridSpan w:val="2"/>
            <w:tcBorders>
              <w:top w:val="nil"/>
              <w:left w:val="nil"/>
              <w:bottom w:val="single" w:sz="4" w:space="0" w:color="E3E3E3"/>
              <w:right w:val="nil"/>
            </w:tcBorders>
            <w:shd w:val="clear" w:color="FFFFFF" w:fill="FFFFFF"/>
            <w:vAlign w:val="bottom"/>
            <w:hideMark/>
          </w:tcPr>
          <w:p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lastRenderedPageBreak/>
              <w:t>Afdeling for Strategi og Implementering</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0,0%</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0,3%</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1,0%</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459"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1,0%</w:t>
            </w:r>
          </w:p>
        </w:tc>
        <w:tc>
          <w:tcPr>
            <w:tcW w:w="303" w:type="pct"/>
            <w:tcBorders>
              <w:top w:val="nil"/>
              <w:left w:val="nil"/>
              <w:bottom w:val="single" w:sz="4" w:space="0" w:color="000000"/>
              <w:right w:val="single" w:sz="4" w:space="0" w:color="000000"/>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390"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61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2,7</w:t>
            </w:r>
          </w:p>
        </w:tc>
        <w:tc>
          <w:tcPr>
            <w:tcW w:w="38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r>
      <w:tr w:rsidR="00116392" w:rsidRPr="00BF5AB5" w:rsidTr="00944B8C">
        <w:trPr>
          <w:trHeight w:val="274"/>
        </w:trPr>
        <w:tc>
          <w:tcPr>
            <w:tcW w:w="1417" w:type="pct"/>
            <w:gridSpan w:val="2"/>
            <w:tcBorders>
              <w:top w:val="nil"/>
              <w:left w:val="nil"/>
              <w:bottom w:val="single" w:sz="4" w:space="0" w:color="E3E3E3"/>
              <w:right w:val="nil"/>
            </w:tcBorders>
            <w:shd w:val="clear" w:color="FFFFFF" w:fill="FFFFFF"/>
            <w:vAlign w:val="bottom"/>
            <w:hideMark/>
          </w:tcPr>
          <w:p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Afdeling for Økonomi og Personale</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1,3%</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3,8%</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2,3%</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459"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2,3%</w:t>
            </w:r>
          </w:p>
        </w:tc>
        <w:tc>
          <w:tcPr>
            <w:tcW w:w="303" w:type="pct"/>
            <w:tcBorders>
              <w:top w:val="nil"/>
              <w:left w:val="nil"/>
              <w:bottom w:val="single" w:sz="4" w:space="0" w:color="000000"/>
              <w:right w:val="single" w:sz="4" w:space="0" w:color="000000"/>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390"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45</w:t>
            </w:r>
          </w:p>
        </w:tc>
        <w:tc>
          <w:tcPr>
            <w:tcW w:w="61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7,0</w:t>
            </w:r>
          </w:p>
        </w:tc>
        <w:tc>
          <w:tcPr>
            <w:tcW w:w="38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39</w:t>
            </w:r>
          </w:p>
        </w:tc>
      </w:tr>
      <w:tr w:rsidR="00116392" w:rsidRPr="00BF5AB5" w:rsidTr="00944B8C">
        <w:trPr>
          <w:trHeight w:val="274"/>
        </w:trPr>
        <w:tc>
          <w:tcPr>
            <w:tcW w:w="1417" w:type="pct"/>
            <w:gridSpan w:val="2"/>
            <w:tcBorders>
              <w:top w:val="nil"/>
              <w:left w:val="nil"/>
              <w:bottom w:val="single" w:sz="4" w:space="0" w:color="E3E3E3"/>
              <w:right w:val="nil"/>
            </w:tcBorders>
            <w:shd w:val="clear" w:color="FFFFFF" w:fill="FFFFFF"/>
            <w:vAlign w:val="bottom"/>
            <w:hideMark/>
          </w:tcPr>
          <w:p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Ledelsessekretariatet</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4,1%</w:t>
            </w:r>
          </w:p>
        </w:tc>
        <w:tc>
          <w:tcPr>
            <w:tcW w:w="30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3,3%</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3,5%</w:t>
            </w:r>
          </w:p>
        </w:tc>
        <w:tc>
          <w:tcPr>
            <w:tcW w:w="413"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1,7%</w:t>
            </w:r>
          </w:p>
        </w:tc>
        <w:tc>
          <w:tcPr>
            <w:tcW w:w="459"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3,5%</w:t>
            </w:r>
          </w:p>
        </w:tc>
        <w:tc>
          <w:tcPr>
            <w:tcW w:w="303" w:type="pct"/>
            <w:tcBorders>
              <w:top w:val="nil"/>
              <w:left w:val="nil"/>
              <w:bottom w:val="single" w:sz="4" w:space="0" w:color="000000"/>
              <w:right w:val="single" w:sz="4" w:space="0" w:color="000000"/>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1,7%</w:t>
            </w:r>
          </w:p>
        </w:tc>
        <w:tc>
          <w:tcPr>
            <w:tcW w:w="390"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20</w:t>
            </w:r>
          </w:p>
        </w:tc>
        <w:tc>
          <w:tcPr>
            <w:tcW w:w="61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10,1</w:t>
            </w:r>
          </w:p>
        </w:tc>
        <w:tc>
          <w:tcPr>
            <w:tcW w:w="385" w:type="pct"/>
            <w:tcBorders>
              <w:top w:val="nil"/>
              <w:left w:val="nil"/>
              <w:bottom w:val="single" w:sz="4" w:space="0" w:color="000000"/>
              <w:right w:val="single" w:sz="4" w:space="0" w:color="FFFFFF"/>
            </w:tcBorders>
            <w:shd w:val="clear" w:color="FFFFFF" w:fill="E3E3E3"/>
            <w:noWrap/>
            <w:vAlign w:val="bottom"/>
            <w:hideMark/>
          </w:tcPr>
          <w:p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18</w:t>
            </w:r>
          </w:p>
        </w:tc>
      </w:tr>
    </w:tbl>
    <w:p w:rsidR="00116392" w:rsidRDefault="00116392" w:rsidP="00116392"/>
    <w:p w:rsidR="00116392" w:rsidRDefault="00116392" w:rsidP="00116392"/>
    <w:p w:rsidR="00116392" w:rsidRPr="001C74DE" w:rsidRDefault="00116392" w:rsidP="00116392">
      <w:pPr>
        <w:rPr>
          <w:rFonts w:ascii="Verdana" w:hAnsi="Verdana"/>
          <w:b/>
          <w:sz w:val="20"/>
          <w:szCs w:val="20"/>
        </w:rPr>
      </w:pPr>
      <w:r w:rsidRPr="001C74DE">
        <w:rPr>
          <w:rFonts w:ascii="Verdana" w:hAnsi="Verdana"/>
          <w:b/>
          <w:sz w:val="20"/>
          <w:szCs w:val="20"/>
        </w:rPr>
        <w:t>Effektmål</w:t>
      </w:r>
      <w:r>
        <w:rPr>
          <w:rFonts w:ascii="Verdana" w:hAnsi="Verdana"/>
          <w:b/>
          <w:sz w:val="20"/>
          <w:szCs w:val="20"/>
        </w:rPr>
        <w:t xml:space="preserve"> for bosætning</w:t>
      </w:r>
    </w:p>
    <w:p w:rsidR="0039509E" w:rsidRDefault="0039509E" w:rsidP="00116392">
      <w:pPr>
        <w:rPr>
          <w:rFonts w:cs="Arial"/>
          <w:u w:val="single"/>
        </w:rPr>
      </w:pPr>
    </w:p>
    <w:p w:rsidR="00116392" w:rsidRDefault="00116392" w:rsidP="00116392">
      <w:pPr>
        <w:rPr>
          <w:rFonts w:cs="Arial"/>
          <w:u w:val="single"/>
        </w:rPr>
      </w:pPr>
      <w:r w:rsidRPr="00E46DB2">
        <w:rPr>
          <w:rFonts w:cs="Arial"/>
          <w:u w:val="single"/>
        </w:rPr>
        <w:t>Net</w:t>
      </w:r>
      <w:r>
        <w:rPr>
          <w:rFonts w:cs="Arial"/>
          <w:u w:val="single"/>
        </w:rPr>
        <w:t>to</w:t>
      </w:r>
      <w:r w:rsidRPr="00E46DB2">
        <w:rPr>
          <w:rFonts w:cs="Arial"/>
          <w:u w:val="single"/>
        </w:rPr>
        <w:t xml:space="preserve">tilflytningen af antal børnefamilier stiger med </w:t>
      </w:r>
      <w:r>
        <w:rPr>
          <w:rFonts w:cs="Arial"/>
          <w:u w:val="single"/>
        </w:rPr>
        <w:t>20</w:t>
      </w:r>
      <w:r w:rsidRPr="00E46DB2">
        <w:rPr>
          <w:rFonts w:cs="Arial"/>
          <w:u w:val="single"/>
        </w:rPr>
        <w:t>% pr. år</w:t>
      </w:r>
    </w:p>
    <w:p w:rsidR="00116392" w:rsidRDefault="00116392" w:rsidP="00116392">
      <w:pPr>
        <w:rPr>
          <w:rFonts w:cs="Arial"/>
        </w:rPr>
      </w:pPr>
      <w:r>
        <w:rPr>
          <w:rFonts w:cs="Arial"/>
        </w:rPr>
        <w:t>Nedenfor er den årlige nettotilflytning af børnefamilier siden 2016 illustreret. Nettotilflytning af børnefamilier er defineret ved til- og fraflytning (indenrigs) samt ind- og udvandring (udenrigs).</w:t>
      </w:r>
    </w:p>
    <w:p w:rsidR="00116392" w:rsidRDefault="00116392" w:rsidP="00116392">
      <w:pPr>
        <w:rPr>
          <w:rFonts w:cs="Arial"/>
        </w:rPr>
      </w:pPr>
    </w:p>
    <w:p w:rsidR="00116392" w:rsidRDefault="00116392" w:rsidP="00116392">
      <w:pPr>
        <w:rPr>
          <w:rFonts w:cs="Arial"/>
        </w:rPr>
      </w:pPr>
      <w:r>
        <w:rPr>
          <w:noProof/>
          <w:lang w:eastAsia="da-DK"/>
        </w:rPr>
        <w:drawing>
          <wp:inline distT="0" distB="0" distL="0" distR="0" wp14:anchorId="04BAABD1" wp14:editId="085E1A37">
            <wp:extent cx="5229860" cy="2296160"/>
            <wp:effectExtent l="0" t="0" r="8890" b="889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6392" w:rsidRDefault="00116392" w:rsidP="00116392"/>
    <w:p w:rsidR="00116392" w:rsidRDefault="00116392" w:rsidP="00116392">
      <w:pPr>
        <w:rPr>
          <w:rFonts w:cs="Arial"/>
          <w:u w:val="single"/>
        </w:rPr>
      </w:pPr>
      <w:r w:rsidRPr="00E46DB2">
        <w:rPr>
          <w:rFonts w:cs="Arial"/>
          <w:u w:val="single"/>
        </w:rPr>
        <w:t>Borgere føler sig positivt modtaget og oplever sig integreret i samfundet</w:t>
      </w:r>
    </w:p>
    <w:p w:rsidR="00116392" w:rsidRDefault="00116392" w:rsidP="00116392">
      <w:pPr>
        <w:rPr>
          <w:rFonts w:cs="Arial"/>
        </w:rPr>
      </w:pPr>
      <w:r>
        <w:rPr>
          <w:rFonts w:cs="Arial"/>
        </w:rPr>
        <w:t>Måles ikke for nuværende.</w:t>
      </w:r>
    </w:p>
    <w:p w:rsidR="00116392" w:rsidRPr="00E46DB2" w:rsidRDefault="00116392" w:rsidP="00116392">
      <w:pPr>
        <w:rPr>
          <w:rFonts w:cs="Arial"/>
          <w:u w:val="single"/>
        </w:rPr>
      </w:pPr>
    </w:p>
    <w:p w:rsidR="00116392" w:rsidRDefault="00116392" w:rsidP="00116392">
      <w:pPr>
        <w:rPr>
          <w:rFonts w:cs="Arial"/>
          <w:u w:val="single"/>
        </w:rPr>
      </w:pPr>
      <w:r w:rsidRPr="00E46DB2">
        <w:rPr>
          <w:rFonts w:cs="Arial"/>
          <w:u w:val="single"/>
        </w:rPr>
        <w:t xml:space="preserve">Nettotilgangen af borgere stiger med </w:t>
      </w:r>
      <w:r>
        <w:rPr>
          <w:rFonts w:cs="Arial"/>
          <w:u w:val="single"/>
        </w:rPr>
        <w:t>48</w:t>
      </w:r>
      <w:r w:rsidRPr="00E46DB2">
        <w:rPr>
          <w:rFonts w:cs="Arial"/>
          <w:u w:val="single"/>
        </w:rPr>
        <w:t xml:space="preserve">% i </w:t>
      </w:r>
      <w:r>
        <w:rPr>
          <w:rFonts w:cs="Arial"/>
          <w:u w:val="single"/>
        </w:rPr>
        <w:t>2020</w:t>
      </w:r>
    </w:p>
    <w:p w:rsidR="00116392" w:rsidRDefault="00116392" w:rsidP="00116392">
      <w:pPr>
        <w:rPr>
          <w:rFonts w:cs="Arial"/>
        </w:rPr>
      </w:pPr>
      <w:r>
        <w:rPr>
          <w:rFonts w:cs="Arial"/>
        </w:rPr>
        <w:t>Nedenfor er den årlige nettotilflytning af enkeltpersoner siden 2016 illustreret. Nettotilflytning er defineret ved til- og fraflytning (indenrigs) samt ind- og udvandring (udenrigs).</w:t>
      </w:r>
    </w:p>
    <w:p w:rsidR="00116392" w:rsidRDefault="00116392" w:rsidP="00116392">
      <w:pPr>
        <w:rPr>
          <w:rFonts w:cs="Arial"/>
        </w:rPr>
      </w:pPr>
    </w:p>
    <w:p w:rsidR="00116392" w:rsidRDefault="00116392" w:rsidP="00116392">
      <w:pPr>
        <w:rPr>
          <w:rFonts w:cs="Arial"/>
        </w:rPr>
      </w:pPr>
      <w:r>
        <w:rPr>
          <w:noProof/>
          <w:lang w:eastAsia="da-DK"/>
        </w:rPr>
        <w:drawing>
          <wp:inline distT="0" distB="0" distL="0" distR="0" wp14:anchorId="1D2066AE" wp14:editId="7F0FEB9C">
            <wp:extent cx="5230368" cy="2296478"/>
            <wp:effectExtent l="0" t="0" r="8890" b="8890"/>
            <wp:docPr id="256" name="Diagram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6392" w:rsidRDefault="00116392" w:rsidP="00116392">
      <w:pPr>
        <w:rPr>
          <w:rFonts w:cs="Arial"/>
        </w:rPr>
      </w:pPr>
    </w:p>
    <w:p w:rsidR="00116392" w:rsidRPr="0046374D" w:rsidRDefault="00116392" w:rsidP="00116392">
      <w:pPr>
        <w:rPr>
          <w:rFonts w:cs="Arial"/>
          <w:u w:val="single"/>
        </w:rPr>
      </w:pPr>
      <w:r w:rsidRPr="0046374D">
        <w:rPr>
          <w:rFonts w:cs="Arial"/>
          <w:u w:val="single"/>
        </w:rPr>
        <w:t>Alle husstande og virksomheder har adgang til en bredbåndsforbindelse, svarende til statens målsætning, og der er god mobildækning overalt i kommunen</w:t>
      </w:r>
    </w:p>
    <w:p w:rsidR="00116392" w:rsidRDefault="00116392" w:rsidP="00116392">
      <w:pPr>
        <w:rPr>
          <w:rFonts w:cs="Arial"/>
        </w:rPr>
      </w:pPr>
      <w:r>
        <w:rPr>
          <w:rFonts w:cs="Arial"/>
        </w:rPr>
        <w:t>Måles ikke for nærværende.</w:t>
      </w:r>
    </w:p>
    <w:p w:rsidR="00116392" w:rsidRDefault="00116392" w:rsidP="00116392">
      <w:pPr>
        <w:rPr>
          <w:rFonts w:cs="Arial"/>
        </w:rPr>
      </w:pPr>
    </w:p>
    <w:p w:rsidR="00116392" w:rsidRPr="006732B1" w:rsidRDefault="00116392" w:rsidP="00116392">
      <w:pPr>
        <w:rPr>
          <w:rFonts w:cs="Arial"/>
          <w:u w:val="single"/>
        </w:rPr>
      </w:pPr>
      <w:r w:rsidRPr="006732B1">
        <w:rPr>
          <w:rFonts w:cs="Arial"/>
          <w:u w:val="single"/>
        </w:rPr>
        <w:lastRenderedPageBreak/>
        <w:t>Der er øget koordinering og udnyttelse af forskellige offentlige transportmidler/ruter med henblik på at øge andelen af befolkningen, der benytter offentlig transport eller cykler</w:t>
      </w:r>
    </w:p>
    <w:p w:rsidR="00116392" w:rsidRDefault="00116392" w:rsidP="00116392">
      <w:pPr>
        <w:rPr>
          <w:rFonts w:cs="Arial"/>
        </w:rPr>
      </w:pPr>
      <w:r>
        <w:rPr>
          <w:rFonts w:cs="Arial"/>
        </w:rPr>
        <w:t>Måles ikke for nærværende.</w:t>
      </w:r>
    </w:p>
    <w:p w:rsidR="00116392" w:rsidRDefault="00116392" w:rsidP="00116392">
      <w:pPr>
        <w:rPr>
          <w:rFonts w:cs="Arial"/>
        </w:rPr>
      </w:pPr>
    </w:p>
    <w:p w:rsidR="00116392" w:rsidRPr="00FF6C3B" w:rsidRDefault="00116392" w:rsidP="00116392">
      <w:pPr>
        <w:rPr>
          <w:rFonts w:cs="Arial"/>
          <w:u w:val="single"/>
        </w:rPr>
      </w:pPr>
      <w:r w:rsidRPr="00FF6C3B">
        <w:rPr>
          <w:rFonts w:cs="Arial"/>
          <w:u w:val="single"/>
        </w:rPr>
        <w:t>Kendskabsgraden til Vordingborg Kommune som en god bosætningskommune øges hos relevante målgrupper</w:t>
      </w:r>
    </w:p>
    <w:p w:rsidR="00116392" w:rsidRDefault="00116392" w:rsidP="00116392">
      <w:pPr>
        <w:rPr>
          <w:rFonts w:cs="Arial"/>
        </w:rPr>
      </w:pPr>
      <w:r>
        <w:rPr>
          <w:rFonts w:cs="Arial"/>
        </w:rPr>
        <w:t>Måles ikke for nærværende.</w:t>
      </w:r>
    </w:p>
    <w:p w:rsidR="00116392" w:rsidRDefault="00116392" w:rsidP="00116392">
      <w:pPr>
        <w:rPr>
          <w:rFonts w:cs="Arial"/>
        </w:rPr>
      </w:pPr>
    </w:p>
    <w:p w:rsidR="00116392" w:rsidRPr="003262DB" w:rsidRDefault="00116392" w:rsidP="00116392">
      <w:pPr>
        <w:rPr>
          <w:rFonts w:ascii="Verdana" w:hAnsi="Verdana" w:cs="Arial"/>
          <w:b/>
          <w:sz w:val="20"/>
          <w:szCs w:val="20"/>
        </w:rPr>
      </w:pPr>
      <w:r w:rsidRPr="003262DB">
        <w:rPr>
          <w:rFonts w:ascii="Verdana" w:hAnsi="Verdana" w:cs="Arial"/>
          <w:b/>
          <w:sz w:val="20"/>
          <w:szCs w:val="20"/>
        </w:rPr>
        <w:t>Effektmål for frivillighed og borgerinddragelse</w:t>
      </w:r>
    </w:p>
    <w:p w:rsidR="00116392" w:rsidRPr="00C17BEA" w:rsidRDefault="00116392" w:rsidP="00116392">
      <w:pPr>
        <w:rPr>
          <w:rFonts w:ascii="Calibri" w:hAnsi="Calibri"/>
        </w:rPr>
      </w:pPr>
      <w:r w:rsidRPr="00C17BEA">
        <w:t xml:space="preserve">Politik og effektmål for frivillighed og borgerinddragelse er under revision, som følge af arbejdet i §17.4 udvalget om nærdemokrati og borgerinddragelse. </w:t>
      </w:r>
    </w:p>
    <w:p w:rsidR="00116392" w:rsidRDefault="00116392" w:rsidP="00116392">
      <w:pPr>
        <w:rPr>
          <w:rFonts w:ascii="ArialMT" w:hAnsi="ArialMT" w:cs="ArialMT"/>
        </w:rPr>
      </w:pPr>
    </w:p>
    <w:p w:rsidR="00116392" w:rsidRPr="003262DB" w:rsidRDefault="00116392" w:rsidP="00116392">
      <w:pPr>
        <w:autoSpaceDE w:val="0"/>
        <w:autoSpaceDN w:val="0"/>
        <w:adjustRightInd w:val="0"/>
        <w:spacing w:line="240" w:lineRule="auto"/>
        <w:rPr>
          <w:rFonts w:ascii="Verdana" w:hAnsi="Verdana" w:cs="Arial-BoldMT"/>
          <w:b/>
          <w:bCs/>
          <w:sz w:val="20"/>
          <w:szCs w:val="20"/>
        </w:rPr>
      </w:pPr>
      <w:r w:rsidRPr="003262DB">
        <w:rPr>
          <w:rFonts w:ascii="Verdana" w:hAnsi="Verdana" w:cs="Arial-BoldMT"/>
          <w:b/>
          <w:bCs/>
          <w:sz w:val="20"/>
          <w:szCs w:val="20"/>
        </w:rPr>
        <w:t xml:space="preserve">Effektmål Økonomi </w:t>
      </w:r>
    </w:p>
    <w:p w:rsidR="0039509E" w:rsidRDefault="0039509E" w:rsidP="00116392">
      <w:pPr>
        <w:autoSpaceDE w:val="0"/>
        <w:autoSpaceDN w:val="0"/>
        <w:adjustRightInd w:val="0"/>
        <w:spacing w:line="240" w:lineRule="auto"/>
        <w:rPr>
          <w:rFonts w:cs="Arial"/>
          <w:u w:val="single"/>
        </w:rPr>
      </w:pPr>
    </w:p>
    <w:p w:rsidR="00116392" w:rsidRPr="00D97480" w:rsidRDefault="00116392" w:rsidP="00116392">
      <w:pPr>
        <w:autoSpaceDE w:val="0"/>
        <w:autoSpaceDN w:val="0"/>
        <w:adjustRightInd w:val="0"/>
        <w:spacing w:line="240" w:lineRule="auto"/>
        <w:rPr>
          <w:rFonts w:cs="Arial"/>
          <w:u w:val="single"/>
        </w:rPr>
      </w:pPr>
      <w:r w:rsidRPr="00D97480">
        <w:rPr>
          <w:rFonts w:cs="Arial"/>
          <w:u w:val="single"/>
        </w:rPr>
        <w:t xml:space="preserve">En gennemsnitlig likviditet (mellem 100 og 200 mio. kr.) </w:t>
      </w:r>
    </w:p>
    <w:p w:rsidR="00116392" w:rsidRDefault="00116392" w:rsidP="00116392">
      <w:pPr>
        <w:autoSpaceDE w:val="0"/>
        <w:autoSpaceDN w:val="0"/>
        <w:adjustRightInd w:val="0"/>
        <w:spacing w:line="240" w:lineRule="auto"/>
        <w:rPr>
          <w:rFonts w:cs="Arial"/>
        </w:rPr>
      </w:pPr>
      <w:r w:rsidRPr="00D97480">
        <w:rPr>
          <w:rFonts w:cs="Arial"/>
        </w:rPr>
        <w:t>Vordingborg Kommunes gennemsnitlige likviditet er pr. 31. december 201</w:t>
      </w:r>
      <w:r>
        <w:rPr>
          <w:rFonts w:cs="Arial"/>
        </w:rPr>
        <w:t>9</w:t>
      </w:r>
      <w:r w:rsidRPr="00D97480">
        <w:rPr>
          <w:rFonts w:cs="Arial"/>
        </w:rPr>
        <w:t xml:space="preserve"> </w:t>
      </w:r>
      <w:r>
        <w:rPr>
          <w:rFonts w:cs="Arial"/>
        </w:rPr>
        <w:t>143,9</w:t>
      </w:r>
      <w:r w:rsidRPr="00D97480">
        <w:rPr>
          <w:rFonts w:cs="Arial"/>
        </w:rPr>
        <w:t xml:space="preserve"> mio. kr.</w:t>
      </w:r>
      <w:r>
        <w:rPr>
          <w:rFonts w:cs="Arial"/>
        </w:rPr>
        <w:t>,</w:t>
      </w:r>
      <w:r w:rsidRPr="00D97480">
        <w:rPr>
          <w:rFonts w:cs="Arial"/>
        </w:rPr>
        <w:t xml:space="preserve"> hvilket ligger </w:t>
      </w:r>
      <w:r>
        <w:rPr>
          <w:rFonts w:cs="Arial"/>
        </w:rPr>
        <w:t xml:space="preserve">indenfor </w:t>
      </w:r>
      <w:r w:rsidRPr="00D97480">
        <w:rPr>
          <w:rFonts w:cs="Arial"/>
        </w:rPr>
        <w:t>målsætning</w:t>
      </w:r>
      <w:r>
        <w:rPr>
          <w:rFonts w:cs="Arial"/>
        </w:rPr>
        <w:t>en om en</w:t>
      </w:r>
      <w:r w:rsidRPr="00D97480">
        <w:rPr>
          <w:rFonts w:cs="Arial"/>
        </w:rPr>
        <w:t xml:space="preserve"> gennemsnitlig likvid</w:t>
      </w:r>
      <w:r>
        <w:rPr>
          <w:rFonts w:cs="Arial"/>
        </w:rPr>
        <w:t>itet på mellem 100 og 200 mio. kr.</w:t>
      </w:r>
      <w:r w:rsidRPr="00D97480">
        <w:rPr>
          <w:rFonts w:cs="Arial"/>
        </w:rPr>
        <w:t xml:space="preserve"> Der henvises til Likviditetsprognosen i separat sag for yderligere detaljer om likviditeten.</w:t>
      </w:r>
    </w:p>
    <w:p w:rsidR="00116392" w:rsidRDefault="00116392" w:rsidP="00116392">
      <w:pPr>
        <w:autoSpaceDE w:val="0"/>
        <w:autoSpaceDN w:val="0"/>
        <w:adjustRightInd w:val="0"/>
        <w:spacing w:line="240" w:lineRule="auto"/>
        <w:rPr>
          <w:rFonts w:cs="Arial"/>
        </w:rPr>
      </w:pPr>
    </w:p>
    <w:p w:rsidR="00116392" w:rsidRDefault="00116392" w:rsidP="00116392">
      <w:pPr>
        <w:autoSpaceDE w:val="0"/>
        <w:autoSpaceDN w:val="0"/>
        <w:adjustRightInd w:val="0"/>
        <w:spacing w:line="240" w:lineRule="auto"/>
        <w:rPr>
          <w:rFonts w:cs="Arial"/>
        </w:rPr>
      </w:pPr>
      <w:r>
        <w:rPr>
          <w:noProof/>
          <w:lang w:eastAsia="da-DK"/>
        </w:rPr>
        <w:drawing>
          <wp:inline distT="0" distB="0" distL="0" distR="0" wp14:anchorId="20CECE0A" wp14:editId="38C30D9B">
            <wp:extent cx="4390644" cy="2628900"/>
            <wp:effectExtent l="0" t="0" r="10160" b="0"/>
            <wp:docPr id="258" name="Diagram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6392" w:rsidRDefault="00116392" w:rsidP="00116392">
      <w:pPr>
        <w:autoSpaceDE w:val="0"/>
        <w:autoSpaceDN w:val="0"/>
        <w:adjustRightInd w:val="0"/>
        <w:spacing w:line="240" w:lineRule="auto"/>
        <w:rPr>
          <w:rFonts w:cs="Arial"/>
        </w:rPr>
      </w:pPr>
    </w:p>
    <w:p w:rsidR="00116392" w:rsidRPr="00B86208" w:rsidRDefault="00116392" w:rsidP="00116392">
      <w:pPr>
        <w:autoSpaceDE w:val="0"/>
        <w:autoSpaceDN w:val="0"/>
        <w:adjustRightInd w:val="0"/>
        <w:spacing w:line="240" w:lineRule="auto"/>
        <w:rPr>
          <w:rFonts w:cs="Arial"/>
          <w:u w:val="single"/>
        </w:rPr>
      </w:pPr>
      <w:r w:rsidRPr="00B86208">
        <w:rPr>
          <w:rFonts w:cs="Arial"/>
          <w:u w:val="single"/>
        </w:rPr>
        <w:t>Et positivt resultat af budgetlægningen</w:t>
      </w:r>
    </w:p>
    <w:p w:rsidR="00116392" w:rsidRDefault="00116392" w:rsidP="00116392">
      <w:pPr>
        <w:autoSpaceDE w:val="0"/>
        <w:autoSpaceDN w:val="0"/>
        <w:adjustRightInd w:val="0"/>
        <w:spacing w:line="240" w:lineRule="auto"/>
        <w:rPr>
          <w:rFonts w:cs="Arial"/>
        </w:rPr>
      </w:pPr>
      <w:r>
        <w:rPr>
          <w:rFonts w:cs="Arial"/>
        </w:rPr>
        <w:t>Budget 2020 blev vedtaget med et positivt resultat 109 mio. kr. Samlet forbrug på kassebeholdningen forventes at blive på 15 mio. kr. i 2020. Dette forbrug skal blandt andet ses i lyset af at der for 2020 er afsat en bevillingsreserve på 15 mio. kr.</w:t>
      </w:r>
    </w:p>
    <w:p w:rsidR="00116392" w:rsidRPr="00B86208" w:rsidRDefault="00116392" w:rsidP="00116392">
      <w:pPr>
        <w:autoSpaceDE w:val="0"/>
        <w:autoSpaceDN w:val="0"/>
        <w:adjustRightInd w:val="0"/>
        <w:spacing w:line="240" w:lineRule="auto"/>
        <w:rPr>
          <w:rFonts w:cs="Arial"/>
        </w:rPr>
      </w:pPr>
    </w:p>
    <w:p w:rsidR="00116392" w:rsidRPr="00B86208" w:rsidRDefault="00116392" w:rsidP="00116392">
      <w:pPr>
        <w:autoSpaceDE w:val="0"/>
        <w:autoSpaceDN w:val="0"/>
        <w:adjustRightInd w:val="0"/>
        <w:spacing w:line="240" w:lineRule="auto"/>
        <w:rPr>
          <w:rFonts w:cs="Arial"/>
          <w:u w:val="single"/>
        </w:rPr>
      </w:pPr>
      <w:r w:rsidRPr="00B86208">
        <w:rPr>
          <w:rFonts w:cs="Arial"/>
          <w:u w:val="single"/>
        </w:rPr>
        <w:t>Et positivt regnskabsresultat</w:t>
      </w:r>
    </w:p>
    <w:p w:rsidR="00496892" w:rsidRPr="00B86208" w:rsidRDefault="00116392" w:rsidP="00116392">
      <w:pPr>
        <w:autoSpaceDE w:val="0"/>
        <w:autoSpaceDN w:val="0"/>
        <w:adjustRightInd w:val="0"/>
        <w:spacing w:line="240" w:lineRule="auto"/>
        <w:rPr>
          <w:rFonts w:cs="Arial"/>
        </w:rPr>
      </w:pPr>
      <w:r>
        <w:rPr>
          <w:rFonts w:cs="Arial"/>
        </w:rPr>
        <w:t>Regnskabet for 2019 for hele kommunen, viser et positivt resultat på den ordinære drift på 95,1 mio. kr. mod budgetteret 59,9 mio. kr. Resultatet sammen med blandt investeringer på 112,9 mio. kr. (budget 171,8 mio. kr.) betyder at trækket på den likvide beholdning blev på 40,9 mio. kr. mod et budgetteret træk på 162,9 mio. kr.</w:t>
      </w:r>
    </w:p>
    <w:p w:rsidR="00496892" w:rsidRPr="00402267" w:rsidRDefault="00496892" w:rsidP="00496892"/>
    <w:p w:rsidR="002F7419" w:rsidRDefault="002F7419" w:rsidP="002C115E">
      <w:r>
        <w:br w:type="page"/>
      </w:r>
    </w:p>
    <w:p w:rsidR="00031312" w:rsidRPr="00031312" w:rsidRDefault="002D5C89" w:rsidP="00031312">
      <w:pPr>
        <w:pStyle w:val="Overskrift2"/>
        <w:rPr>
          <w:rFonts w:eastAsia="Times New Roman"/>
        </w:rPr>
      </w:pPr>
      <w:bookmarkStart w:id="5" w:name="_Toc36378668"/>
      <w:r>
        <w:rPr>
          <w:rFonts w:eastAsia="Times New Roman"/>
        </w:rPr>
        <w:lastRenderedPageBreak/>
        <w:t>Udvalget for Turisme, Udvikling og Erhverv</w:t>
      </w:r>
      <w:bookmarkEnd w:id="5"/>
    </w:p>
    <w:p w:rsidR="00031312" w:rsidRPr="00031312" w:rsidRDefault="00031312" w:rsidP="00031312">
      <w:pPr>
        <w:pStyle w:val="Overskrift3"/>
        <w:rPr>
          <w:rFonts w:eastAsia="Times New Roman"/>
        </w:rPr>
      </w:pPr>
      <w:bookmarkStart w:id="6" w:name="_Toc36378669"/>
      <w:r w:rsidRPr="00031312">
        <w:rPr>
          <w:rFonts w:eastAsia="Times New Roman"/>
        </w:rPr>
        <w:t>Politikområde</w:t>
      </w:r>
      <w:r>
        <w:rPr>
          <w:rFonts w:eastAsia="Times New Roman"/>
        </w:rPr>
        <w:t>:</w:t>
      </w:r>
      <w:r w:rsidRPr="00031312">
        <w:rPr>
          <w:rFonts w:eastAsia="Times New Roman"/>
        </w:rPr>
        <w:t xml:space="preserve"> Erhverv</w:t>
      </w:r>
      <w:bookmarkEnd w:id="6"/>
    </w:p>
    <w:p w:rsidR="00031312" w:rsidRPr="00031312" w:rsidRDefault="00031312" w:rsidP="00031312"/>
    <w:p w:rsidR="00031312" w:rsidRDefault="00031312" w:rsidP="00031312">
      <w:pPr>
        <w:rPr>
          <w:b/>
        </w:rPr>
      </w:pPr>
      <w:r w:rsidRPr="00031312">
        <w:rPr>
          <w:b/>
        </w:rPr>
        <w:t>Resultat af drift</w:t>
      </w:r>
    </w:p>
    <w:p w:rsidR="00031312" w:rsidRDefault="00031312" w:rsidP="00031312"/>
    <w:p w:rsidR="00116392" w:rsidRDefault="00116392" w:rsidP="00116392">
      <w:pPr>
        <w:rPr>
          <w:rFonts w:ascii="Verdana" w:hAnsi="Verdana"/>
          <w:b/>
          <w:sz w:val="18"/>
          <w:szCs w:val="18"/>
        </w:rPr>
      </w:pPr>
      <w:r w:rsidRPr="006A74C3">
        <w:rPr>
          <w:rFonts w:ascii="Verdana" w:hAnsi="Verdana"/>
          <w:b/>
          <w:sz w:val="20"/>
          <w:szCs w:val="20"/>
        </w:rPr>
        <w:t>Noter til regnskab, drift</w:t>
      </w:r>
    </w:p>
    <w:p w:rsidR="0039509E" w:rsidRPr="00B10060" w:rsidRDefault="0039509E" w:rsidP="00116392">
      <w:pPr>
        <w:rPr>
          <w:rFonts w:ascii="Verdana" w:hAnsi="Verdana"/>
          <w:b/>
          <w:sz w:val="18"/>
          <w:szCs w:val="18"/>
        </w:rPr>
      </w:pPr>
    </w:p>
    <w:tbl>
      <w:tblPr>
        <w:tblW w:w="9060" w:type="dxa"/>
        <w:tblCellMar>
          <w:left w:w="70" w:type="dxa"/>
          <w:right w:w="70" w:type="dxa"/>
        </w:tblCellMar>
        <w:tblLook w:val="04A0" w:firstRow="1" w:lastRow="0" w:firstColumn="1" w:lastColumn="0" w:noHBand="0" w:noVBand="1"/>
      </w:tblPr>
      <w:tblGrid>
        <w:gridCol w:w="3500"/>
        <w:gridCol w:w="341"/>
        <w:gridCol w:w="960"/>
        <w:gridCol w:w="960"/>
        <w:gridCol w:w="1060"/>
        <w:gridCol w:w="1120"/>
        <w:gridCol w:w="1120"/>
      </w:tblGrid>
      <w:tr w:rsidR="00116392" w:rsidRPr="00571395" w:rsidTr="00944B8C">
        <w:trPr>
          <w:trHeight w:val="990"/>
        </w:trPr>
        <w:tc>
          <w:tcPr>
            <w:tcW w:w="3500" w:type="dxa"/>
            <w:tcBorders>
              <w:top w:val="single" w:sz="4" w:space="0" w:color="auto"/>
              <w:left w:val="single" w:sz="4" w:space="0" w:color="auto"/>
              <w:bottom w:val="single" w:sz="4" w:space="0" w:color="auto"/>
              <w:right w:val="single" w:sz="4" w:space="0" w:color="auto"/>
            </w:tcBorders>
            <w:shd w:val="clear" w:color="000000" w:fill="3DA15A"/>
            <w:vAlign w:val="bottom"/>
            <w:hideMark/>
          </w:tcPr>
          <w:p w:rsidR="00116392" w:rsidRPr="00571395" w:rsidRDefault="00116392" w:rsidP="00944B8C">
            <w:pPr>
              <w:spacing w:line="240" w:lineRule="auto"/>
              <w:jc w:val="left"/>
              <w:rPr>
                <w:rFonts w:ascii="Verdana" w:eastAsia="Times New Roman" w:hAnsi="Verdana" w:cs="Calibri"/>
                <w:b/>
                <w:bCs/>
                <w:color w:val="FFFFFF"/>
                <w:lang w:eastAsia="da-DK"/>
              </w:rPr>
            </w:pPr>
            <w:r w:rsidRPr="00571395">
              <w:rPr>
                <w:rFonts w:ascii="Verdana" w:eastAsia="Times New Roman" w:hAnsi="Verdana" w:cs="Calibri"/>
                <w:b/>
                <w:bCs/>
                <w:color w:val="FFFFFF"/>
                <w:lang w:eastAsia="da-DK"/>
              </w:rPr>
              <w:t>Udvalget for Turisme, Udvikling og Erhverv</w:t>
            </w:r>
          </w:p>
        </w:tc>
        <w:tc>
          <w:tcPr>
            <w:tcW w:w="340"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116392" w:rsidRPr="00571395" w:rsidRDefault="00116392" w:rsidP="00944B8C">
            <w:pPr>
              <w:spacing w:line="240" w:lineRule="auto"/>
              <w:jc w:val="left"/>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Afvigelse ift. korr. budget</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Overførsel til 2020</w:t>
            </w:r>
          </w:p>
        </w:tc>
      </w:tr>
      <w:tr w:rsidR="00116392" w:rsidRPr="00571395" w:rsidTr="0039509E">
        <w:trPr>
          <w:trHeight w:val="567"/>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116392" w:rsidRPr="00571395" w:rsidRDefault="00116392" w:rsidP="00944B8C">
            <w:pPr>
              <w:spacing w:line="240" w:lineRule="auto"/>
              <w:jc w:val="left"/>
              <w:rPr>
                <w:rFonts w:ascii="Verdana" w:eastAsia="Times New Roman" w:hAnsi="Verdana" w:cs="Calibri"/>
                <w:b/>
                <w:bCs/>
                <w:color w:val="000000"/>
                <w:sz w:val="20"/>
                <w:szCs w:val="20"/>
                <w:lang w:eastAsia="da-DK"/>
              </w:rPr>
            </w:pPr>
            <w:r w:rsidRPr="00571395">
              <w:rPr>
                <w:rFonts w:ascii="Verdana" w:eastAsia="Times New Roman" w:hAnsi="Verdana" w:cs="Calibri"/>
                <w:color w:val="000000"/>
                <w:sz w:val="12"/>
                <w:szCs w:val="12"/>
                <w:lang w:eastAsia="da-DK"/>
              </w:rPr>
              <w:t xml:space="preserve">(tal i 1.000 kr.) </w:t>
            </w:r>
            <w:r w:rsidRPr="00571395">
              <w:rPr>
                <w:rFonts w:ascii="Verdana" w:eastAsia="Times New Roman" w:hAnsi="Verdana" w:cs="Calibri"/>
                <w:b/>
                <w:bCs/>
                <w:color w:val="000000"/>
                <w:sz w:val="20"/>
                <w:szCs w:val="20"/>
                <w:lang w:eastAsia="da-DK"/>
              </w:rPr>
              <w:t xml:space="preserve">                                Samlet resultat:</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1</w:t>
            </w:r>
          </w:p>
        </w:tc>
        <w:tc>
          <w:tcPr>
            <w:tcW w:w="960" w:type="dxa"/>
            <w:tcBorders>
              <w:top w:val="nil"/>
              <w:left w:val="nil"/>
              <w:bottom w:val="single" w:sz="4" w:space="0" w:color="auto"/>
              <w:right w:val="single" w:sz="4" w:space="0" w:color="auto"/>
            </w:tcBorders>
            <w:shd w:val="clear" w:color="auto" w:fill="auto"/>
            <w:vAlign w:val="bottom"/>
            <w:hideMark/>
          </w:tcPr>
          <w:p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w:t>
            </w:r>
            <w:r>
              <w:rPr>
                <w:rFonts w:ascii="Verdana" w:eastAsia="Times New Roman" w:hAnsi="Verdana" w:cs="Calibri"/>
                <w:b/>
                <w:bCs/>
                <w:color w:val="000000"/>
                <w:sz w:val="15"/>
                <w:szCs w:val="15"/>
                <w:lang w:eastAsia="da-DK"/>
              </w:rPr>
              <w:t>3</w:t>
            </w:r>
            <w:r w:rsidRPr="00571395">
              <w:rPr>
                <w:rFonts w:ascii="Verdana" w:eastAsia="Times New Roman" w:hAnsi="Verdana" w:cs="Calibri"/>
                <w:b/>
                <w:bCs/>
                <w:color w:val="000000"/>
                <w:sz w:val="15"/>
                <w:szCs w:val="15"/>
                <w:lang w:eastAsia="da-DK"/>
              </w:rPr>
              <w:t>.</w:t>
            </w:r>
            <w:r>
              <w:rPr>
                <w:rFonts w:ascii="Verdana" w:eastAsia="Times New Roman" w:hAnsi="Verdana" w:cs="Calibri"/>
                <w:b/>
                <w:bCs/>
                <w:color w:val="000000"/>
                <w:sz w:val="15"/>
                <w:szCs w:val="15"/>
                <w:lang w:eastAsia="da-DK"/>
              </w:rPr>
              <w:t>2</w:t>
            </w:r>
            <w:r w:rsidRPr="00571395">
              <w:rPr>
                <w:rFonts w:ascii="Verdana" w:eastAsia="Times New Roman" w:hAnsi="Verdana" w:cs="Calibri"/>
                <w:b/>
                <w:bCs/>
                <w:color w:val="000000"/>
                <w:sz w:val="15"/>
                <w:szCs w:val="15"/>
                <w:lang w:eastAsia="da-DK"/>
              </w:rPr>
              <w:t>78</w:t>
            </w:r>
          </w:p>
        </w:tc>
        <w:tc>
          <w:tcPr>
            <w:tcW w:w="960" w:type="dxa"/>
            <w:tcBorders>
              <w:top w:val="nil"/>
              <w:left w:val="nil"/>
              <w:bottom w:val="single" w:sz="4" w:space="0" w:color="auto"/>
              <w:right w:val="single" w:sz="4" w:space="0" w:color="auto"/>
            </w:tcBorders>
            <w:shd w:val="clear" w:color="auto" w:fill="auto"/>
            <w:vAlign w:val="bottom"/>
            <w:hideMark/>
          </w:tcPr>
          <w:p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15.683</w:t>
            </w:r>
          </w:p>
        </w:tc>
        <w:tc>
          <w:tcPr>
            <w:tcW w:w="1060" w:type="dxa"/>
            <w:tcBorders>
              <w:top w:val="nil"/>
              <w:left w:val="nil"/>
              <w:bottom w:val="single" w:sz="4" w:space="0" w:color="auto"/>
              <w:right w:val="single" w:sz="4" w:space="0" w:color="auto"/>
            </w:tcBorders>
            <w:shd w:val="clear" w:color="auto" w:fill="auto"/>
            <w:vAlign w:val="bottom"/>
            <w:hideMark/>
          </w:tcPr>
          <w:p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13.146</w:t>
            </w:r>
          </w:p>
        </w:tc>
        <w:tc>
          <w:tcPr>
            <w:tcW w:w="1120" w:type="dxa"/>
            <w:tcBorders>
              <w:top w:val="nil"/>
              <w:left w:val="nil"/>
              <w:bottom w:val="single" w:sz="4" w:space="0" w:color="auto"/>
              <w:right w:val="single" w:sz="4" w:space="0" w:color="auto"/>
            </w:tcBorders>
            <w:shd w:val="clear" w:color="auto" w:fill="auto"/>
            <w:vAlign w:val="bottom"/>
            <w:hideMark/>
          </w:tcPr>
          <w:p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-2.537</w:t>
            </w:r>
          </w:p>
        </w:tc>
        <w:tc>
          <w:tcPr>
            <w:tcW w:w="1120" w:type="dxa"/>
            <w:tcBorders>
              <w:top w:val="nil"/>
              <w:left w:val="nil"/>
              <w:bottom w:val="single" w:sz="4" w:space="0" w:color="auto"/>
              <w:right w:val="single" w:sz="4" w:space="0" w:color="auto"/>
            </w:tcBorders>
            <w:shd w:val="clear" w:color="auto" w:fill="auto"/>
            <w:vAlign w:val="bottom"/>
            <w:hideMark/>
          </w:tcPr>
          <w:p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-1.501</w:t>
            </w:r>
          </w:p>
        </w:tc>
      </w:tr>
      <w:tr w:rsidR="00116392" w:rsidRPr="00571395" w:rsidTr="00944B8C">
        <w:trPr>
          <w:trHeight w:val="330"/>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Budgetramme 1</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center"/>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w:t>
            </w:r>
            <w:r>
              <w:rPr>
                <w:rFonts w:ascii="Verdana" w:eastAsia="Times New Roman" w:hAnsi="Verdana" w:cs="Calibri"/>
                <w:b/>
                <w:bCs/>
                <w:color w:val="000000"/>
                <w:sz w:val="14"/>
                <w:szCs w:val="14"/>
                <w:lang w:eastAsia="da-DK"/>
              </w:rPr>
              <w:t>3.2</w:t>
            </w:r>
            <w:r w:rsidRPr="00571395">
              <w:rPr>
                <w:rFonts w:ascii="Verdana" w:eastAsia="Times New Roman" w:hAnsi="Verdana" w:cs="Calibri"/>
                <w:b/>
                <w:bCs/>
                <w:color w:val="000000"/>
                <w:sz w:val="14"/>
                <w:szCs w:val="14"/>
                <w:lang w:eastAsia="da-DK"/>
              </w:rPr>
              <w:t>78</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15.683</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13.146</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-2.537</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-1.501</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Erhverv</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6.033</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6.961</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6.183</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-778</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-537</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Aftalesum Vordingborg Erhverv</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2.958</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2.958</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2.950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Ikke-disponeret Erhvervsudviklingspuljen</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1.301</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172</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-172</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Pulje udvik. af nye idéer i købstæderne</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210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81</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-129</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-129</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Indsats for Bygge- og Anlægsvirksomheder</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687</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687</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674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Soft Landing</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287</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276</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-11</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Styrkelse af naturfagene i folkeskolen</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Vækstprogram Lolland-Guldborgs.-Vordingb</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407</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407</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Midlertid. Projektleder til iværksætteri</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 af erhvervsmæssige styrkepos</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250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250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Indsats for mikrovirksomheder</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Makerspace skoleforløb</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113</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Vordingborg KM. som gastrodestination</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Projektansættelse af byggesagsbehandler</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200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200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Erhvervsarrangementer VE 2020</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Citymanager</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650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Driftstilskud/medlemsbidrag</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1.668</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2.168</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1.942</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-226</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-78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Driftsbidrag til Fonden Femern Bælt</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146</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146</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Driftsbidrag til EU kontor Bruxelles</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Kommunalt bidrag "Væksthuse"</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935</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1.360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1.229</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-131</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Kontingent handelsforeningerne</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75</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75</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De Danske Sydhavsøer</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509</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509</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Turisme</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4.263</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4.774</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4.184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-590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-254</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Aftalesum Visit Sydsjælland-Møn</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3.345</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3.345</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3.268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-77</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Ikke-disponeret Turismeudviklingspuljen</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401</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263</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-263</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af Vordingborg i Holland</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65</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65</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62</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Finansiering af foldere om megalitter</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Det blå kort/eventyr</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57</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-57</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-57</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Oplevelsescenter om Gøngehøvdingen</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Cykelkort</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Besøgscenter Storstrømsbroen</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Dannebrog-event i Tallinn</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99</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99</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Pilotprojekt Naturturisme Møn Biosfære</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Undine II turismeprodukter</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Turistoplysningstavler ved afkørsel 40</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53</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Dark Sky 2019</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-83</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-83</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Pulje til lokalbaseret turismeudvikling</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350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275</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275</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Projekttilskud</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262</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1.008</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377</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-631</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-631</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Oplevelsesbaseret Kystturisme</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166</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-166</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-166</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lastRenderedPageBreak/>
              <w:t>Markedsføring Møn - ØDT</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-85</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-85</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Bredbåndspulje, drift</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550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-550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-550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Nattehimlen som løftestang</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UNDINE II, Interreg 5A projekt</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-231</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307</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538</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538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Destinationsudviklingsprojekt DKNT</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429</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189</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-240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-240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Møn, Biernes Ø</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-19</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34</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34</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Koncept Biosfære Forsøgscenter på Møn</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-178</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-178</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Natursafari Møn UNESCO</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Puljer til fastlagte formål</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551</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771</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460</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-311</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Særlige udviklingsinitiativer</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221</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221</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-191</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Erhvervskontoen</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177</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217</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205</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Samarbejde med nordtyske kommuner</w:t>
            </w:r>
          </w:p>
        </w:tc>
        <w:tc>
          <w:tcPr>
            <w:tcW w:w="34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107</w:t>
            </w:r>
          </w:p>
        </w:tc>
        <w:tc>
          <w:tcPr>
            <w:tcW w:w="9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287</w:t>
            </w:r>
          </w:p>
        </w:tc>
        <w:tc>
          <w:tcPr>
            <w:tcW w:w="106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180</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-107</w:t>
            </w:r>
          </w:p>
        </w:tc>
        <w:tc>
          <w:tcPr>
            <w:tcW w:w="1120" w:type="dxa"/>
            <w:tcBorders>
              <w:top w:val="nil"/>
              <w:left w:val="nil"/>
              <w:bottom w:val="single" w:sz="4" w:space="0" w:color="auto"/>
              <w:right w:val="single" w:sz="4" w:space="0" w:color="auto"/>
            </w:tcBorders>
            <w:shd w:val="clear" w:color="auto" w:fill="auto"/>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Erhvervsprisen</w:t>
            </w:r>
          </w:p>
        </w:tc>
        <w:tc>
          <w:tcPr>
            <w:tcW w:w="34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46</w:t>
            </w:r>
          </w:p>
        </w:tc>
        <w:tc>
          <w:tcPr>
            <w:tcW w:w="9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46</w:t>
            </w:r>
          </w:p>
        </w:tc>
        <w:tc>
          <w:tcPr>
            <w:tcW w:w="106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45</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w:t>
            </w:r>
          </w:p>
        </w:tc>
        <w:tc>
          <w:tcPr>
            <w:tcW w:w="1120" w:type="dxa"/>
            <w:tcBorders>
              <w:top w:val="nil"/>
              <w:left w:val="nil"/>
              <w:bottom w:val="single" w:sz="4" w:space="0" w:color="auto"/>
              <w:right w:val="single" w:sz="4" w:space="0" w:color="auto"/>
            </w:tcBorders>
            <w:shd w:val="clear" w:color="000000" w:fill="CFDFF1"/>
            <w:noWrap/>
            <w:vAlign w:val="bottom"/>
            <w:hideMark/>
          </w:tcPr>
          <w:p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bl>
    <w:p w:rsidR="00116392" w:rsidRPr="00746223" w:rsidRDefault="00116392" w:rsidP="0039509E">
      <w:pPr>
        <w:spacing w:before="120" w:line="240" w:lineRule="auto"/>
        <w:rPr>
          <w:rFonts w:ascii="Verdana" w:eastAsia="Times New Roman" w:hAnsi="Verdana" w:cs="Calibri"/>
          <w:color w:val="000000"/>
          <w:sz w:val="16"/>
          <w:szCs w:val="16"/>
          <w:lang w:eastAsia="da-DK"/>
        </w:rPr>
      </w:pPr>
      <w:r w:rsidRPr="00746223">
        <w:rPr>
          <w:rFonts w:ascii="Verdana" w:eastAsia="Times New Roman" w:hAnsi="Verdana" w:cs="Calibri"/>
          <w:color w:val="000000"/>
          <w:sz w:val="16"/>
          <w:szCs w:val="16"/>
          <w:lang w:eastAsia="da-DK"/>
        </w:rPr>
        <w:t>Merforbrug (+) Mindreforbrug (-)</w:t>
      </w:r>
    </w:p>
    <w:p w:rsidR="00116392" w:rsidRPr="00B10060" w:rsidRDefault="00116392" w:rsidP="00116392">
      <w:pPr>
        <w:rPr>
          <w:rFonts w:ascii="Verdana" w:hAnsi="Verdana"/>
          <w:b/>
          <w:sz w:val="18"/>
          <w:szCs w:val="18"/>
        </w:rPr>
      </w:pPr>
    </w:p>
    <w:p w:rsidR="00116392" w:rsidRDefault="00116392" w:rsidP="00116392">
      <w:pPr>
        <w:rPr>
          <w:rFonts w:cs="Arial"/>
        </w:rPr>
      </w:pPr>
      <w:r>
        <w:t>Regnskabet for 2019 viser et mindreforbrug på 2,5</w:t>
      </w:r>
      <w:r w:rsidRPr="00ED1097">
        <w:t xml:space="preserve"> mio. kr.</w:t>
      </w:r>
      <w:r>
        <w:t xml:space="preserve"> som vedrører ikke-disponerede udviklingspuljer samt flerårige projekter som fortsætter i 2020. Sidstnævnte – som udgør ca.1,0 mio. kr. – søges overført til 2020 sammen med bredbåndspuljen på 0,5 mio. kr. </w:t>
      </w:r>
    </w:p>
    <w:p w:rsidR="00116392" w:rsidRDefault="00116392" w:rsidP="00116392"/>
    <w:p w:rsidR="00C34024" w:rsidRDefault="00C34024">
      <w:pPr>
        <w:spacing w:after="200"/>
      </w:pPr>
      <w:r>
        <w:br w:type="page"/>
      </w:r>
    </w:p>
    <w:p w:rsidR="00C34024" w:rsidRPr="00B95BE9" w:rsidRDefault="003E138B" w:rsidP="00B95BE9">
      <w:pPr>
        <w:pStyle w:val="Overskrift2"/>
      </w:pPr>
      <w:bookmarkStart w:id="7" w:name="_Toc36378670"/>
      <w:r>
        <w:lastRenderedPageBreak/>
        <w:t>Udvalget for Arbejdsmarked og Uddannelse</w:t>
      </w:r>
      <w:bookmarkEnd w:id="7"/>
    </w:p>
    <w:p w:rsidR="00C34024" w:rsidRPr="00BD48BB" w:rsidRDefault="00C34024" w:rsidP="00BD48BB">
      <w:pPr>
        <w:pStyle w:val="Overskrift3"/>
      </w:pPr>
      <w:bookmarkStart w:id="8" w:name="_Toc36378671"/>
      <w:r w:rsidRPr="00BD48BB">
        <w:t>Politikområde</w:t>
      </w:r>
      <w:r w:rsidR="00B07E60" w:rsidRPr="00BD48BB">
        <w:t>:</w:t>
      </w:r>
      <w:r w:rsidRPr="00BD48BB">
        <w:t xml:space="preserve"> </w:t>
      </w:r>
      <w:r w:rsidR="002C115E" w:rsidRPr="00BD48BB">
        <w:t>Arbejdsmarked</w:t>
      </w:r>
      <w:bookmarkEnd w:id="8"/>
    </w:p>
    <w:p w:rsidR="00873DD6" w:rsidRPr="002F7419" w:rsidRDefault="00873DD6" w:rsidP="00873DD6">
      <w:pPr>
        <w:rPr>
          <w:rFonts w:cs="Arial"/>
        </w:rPr>
      </w:pPr>
    </w:p>
    <w:p w:rsidR="00B07E60" w:rsidRPr="00873DD6" w:rsidRDefault="00B07E60" w:rsidP="00873DD6">
      <w:pPr>
        <w:rPr>
          <w:b/>
        </w:rPr>
      </w:pPr>
      <w:r w:rsidRPr="00873DD6">
        <w:rPr>
          <w:b/>
        </w:rPr>
        <w:t>Resultat af drift</w:t>
      </w:r>
    </w:p>
    <w:p w:rsidR="004F1329" w:rsidRDefault="004F1329" w:rsidP="004F1329">
      <w:pPr>
        <w:rPr>
          <w:rFonts w:cs="Arial"/>
        </w:rPr>
      </w:pPr>
    </w:p>
    <w:tbl>
      <w:tblPr>
        <w:tblW w:w="9600" w:type="dxa"/>
        <w:tblCellMar>
          <w:left w:w="70" w:type="dxa"/>
          <w:right w:w="70" w:type="dxa"/>
        </w:tblCellMar>
        <w:tblLook w:val="04A0" w:firstRow="1" w:lastRow="0" w:firstColumn="1" w:lastColumn="0" w:noHBand="0" w:noVBand="1"/>
      </w:tblPr>
      <w:tblGrid>
        <w:gridCol w:w="4031"/>
        <w:gridCol w:w="370"/>
        <w:gridCol w:w="1184"/>
        <w:gridCol w:w="886"/>
        <w:gridCol w:w="1015"/>
        <w:gridCol w:w="1019"/>
        <w:gridCol w:w="1096"/>
      </w:tblGrid>
      <w:tr w:rsidR="00116392" w:rsidTr="00944B8C">
        <w:trPr>
          <w:trHeight w:val="680"/>
        </w:trPr>
        <w:tc>
          <w:tcPr>
            <w:tcW w:w="4031" w:type="dxa"/>
            <w:tcBorders>
              <w:top w:val="single" w:sz="4" w:space="0" w:color="auto"/>
              <w:left w:val="single" w:sz="4" w:space="0" w:color="auto"/>
              <w:bottom w:val="single" w:sz="4" w:space="0" w:color="auto"/>
              <w:right w:val="single" w:sz="4" w:space="0" w:color="auto"/>
            </w:tcBorders>
            <w:shd w:val="clear" w:color="000000" w:fill="3DA15A"/>
            <w:vAlign w:val="bottom"/>
            <w:hideMark/>
          </w:tcPr>
          <w:p w:rsidR="00116392" w:rsidRDefault="00116392" w:rsidP="00944B8C">
            <w:pPr>
              <w:jc w:val="left"/>
              <w:rPr>
                <w:rFonts w:ascii="Verdana" w:hAnsi="Verdana" w:cs="Calibri"/>
                <w:b/>
                <w:bCs/>
                <w:color w:val="FFFFFF"/>
              </w:rPr>
            </w:pPr>
            <w:r>
              <w:rPr>
                <w:rFonts w:ascii="Verdana" w:hAnsi="Verdana" w:cs="Calibri"/>
                <w:b/>
                <w:bCs/>
                <w:color w:val="FFFFFF"/>
              </w:rPr>
              <w:t>Uddannelse og Arbejdsmarked</w:t>
            </w:r>
          </w:p>
        </w:tc>
        <w:tc>
          <w:tcPr>
            <w:tcW w:w="369"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Note</w:t>
            </w:r>
          </w:p>
        </w:tc>
        <w:tc>
          <w:tcPr>
            <w:tcW w:w="1184" w:type="dxa"/>
            <w:tcBorders>
              <w:top w:val="single" w:sz="4" w:space="0" w:color="auto"/>
              <w:left w:val="nil"/>
              <w:bottom w:val="single" w:sz="4" w:space="0" w:color="auto"/>
              <w:right w:val="single" w:sz="4" w:space="0" w:color="auto"/>
            </w:tcBorders>
            <w:shd w:val="clear" w:color="000000" w:fill="3DA15A"/>
            <w:vAlign w:val="bottom"/>
            <w:hideMark/>
          </w:tcPr>
          <w:p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Opr. Budget</w:t>
            </w:r>
          </w:p>
        </w:tc>
        <w:tc>
          <w:tcPr>
            <w:tcW w:w="886" w:type="dxa"/>
            <w:tcBorders>
              <w:top w:val="single" w:sz="4" w:space="0" w:color="auto"/>
              <w:left w:val="nil"/>
              <w:bottom w:val="single" w:sz="4" w:space="0" w:color="auto"/>
              <w:right w:val="single" w:sz="4" w:space="0" w:color="auto"/>
            </w:tcBorders>
            <w:shd w:val="clear" w:color="000000" w:fill="3DA15A"/>
            <w:vAlign w:val="bottom"/>
            <w:hideMark/>
          </w:tcPr>
          <w:p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Korr. budget</w:t>
            </w:r>
          </w:p>
        </w:tc>
        <w:tc>
          <w:tcPr>
            <w:tcW w:w="1015" w:type="dxa"/>
            <w:tcBorders>
              <w:top w:val="single" w:sz="4" w:space="0" w:color="auto"/>
              <w:left w:val="nil"/>
              <w:bottom w:val="single" w:sz="4" w:space="0" w:color="auto"/>
              <w:right w:val="single" w:sz="4" w:space="0" w:color="auto"/>
            </w:tcBorders>
            <w:shd w:val="clear" w:color="000000" w:fill="3DA15A"/>
            <w:vAlign w:val="bottom"/>
            <w:hideMark/>
          </w:tcPr>
          <w:p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Regnskab 2019</w:t>
            </w:r>
          </w:p>
        </w:tc>
        <w:tc>
          <w:tcPr>
            <w:tcW w:w="1019" w:type="dxa"/>
            <w:tcBorders>
              <w:top w:val="single" w:sz="4" w:space="0" w:color="auto"/>
              <w:left w:val="nil"/>
              <w:bottom w:val="single" w:sz="4" w:space="0" w:color="auto"/>
              <w:right w:val="single" w:sz="4" w:space="0" w:color="auto"/>
            </w:tcBorders>
            <w:shd w:val="clear" w:color="000000" w:fill="3DA15A"/>
            <w:vAlign w:val="bottom"/>
            <w:hideMark/>
          </w:tcPr>
          <w:p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Afvigelse ift. korr. budget</w:t>
            </w:r>
          </w:p>
        </w:tc>
        <w:tc>
          <w:tcPr>
            <w:tcW w:w="1096" w:type="dxa"/>
            <w:tcBorders>
              <w:top w:val="single" w:sz="4" w:space="0" w:color="auto"/>
              <w:left w:val="nil"/>
              <w:bottom w:val="single" w:sz="4" w:space="0" w:color="auto"/>
              <w:right w:val="single" w:sz="4" w:space="0" w:color="auto"/>
            </w:tcBorders>
            <w:shd w:val="clear" w:color="000000" w:fill="3DA15A"/>
            <w:vAlign w:val="bottom"/>
            <w:hideMark/>
          </w:tcPr>
          <w:p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Overførsel til 2020</w:t>
            </w:r>
          </w:p>
        </w:tc>
      </w:tr>
      <w:tr w:rsidR="00116392" w:rsidTr="0039509E">
        <w:trPr>
          <w:trHeight w:val="567"/>
        </w:trPr>
        <w:tc>
          <w:tcPr>
            <w:tcW w:w="4031" w:type="dxa"/>
            <w:tcBorders>
              <w:top w:val="nil"/>
              <w:left w:val="single" w:sz="4" w:space="0" w:color="auto"/>
              <w:bottom w:val="single" w:sz="4" w:space="0" w:color="auto"/>
              <w:right w:val="single" w:sz="4" w:space="0" w:color="auto"/>
            </w:tcBorders>
            <w:shd w:val="clear" w:color="000000" w:fill="FFFFFF"/>
            <w:vAlign w:val="bottom"/>
            <w:hideMark/>
          </w:tcPr>
          <w:p w:rsidR="00116392" w:rsidRDefault="00116392" w:rsidP="00944B8C">
            <w:pPr>
              <w:jc w:val="left"/>
              <w:rPr>
                <w:rFonts w:ascii="Verdana" w:hAnsi="Verdana" w:cs="Calibri"/>
                <w:color w:val="000000"/>
                <w:sz w:val="12"/>
                <w:szCs w:val="12"/>
              </w:rPr>
            </w:pPr>
            <w:r>
              <w:rPr>
                <w:rFonts w:ascii="Verdana" w:hAnsi="Verdana" w:cs="Calibri"/>
                <w:color w:val="000000"/>
                <w:sz w:val="12"/>
                <w:szCs w:val="12"/>
              </w:rPr>
              <w:t xml:space="preserve">(tal i 1.000 kr.) </w:t>
            </w:r>
            <w:r>
              <w:rPr>
                <w:rFonts w:ascii="Verdana" w:hAnsi="Verdana" w:cs="Calibri"/>
                <w:color w:val="000000"/>
                <w:sz w:val="12"/>
                <w:szCs w:val="12"/>
              </w:rPr>
              <w:br/>
            </w:r>
            <w:r>
              <w:rPr>
                <w:rFonts w:ascii="Verdana" w:hAnsi="Verdana" w:cs="Calibri"/>
                <w:b/>
                <w:bCs/>
                <w:color w:val="000000"/>
                <w:sz w:val="20"/>
                <w:szCs w:val="20"/>
              </w:rPr>
              <w:t xml:space="preserve">Samlet resultat:   </w:t>
            </w:r>
          </w:p>
        </w:tc>
        <w:tc>
          <w:tcPr>
            <w:tcW w:w="369" w:type="dxa"/>
            <w:tcBorders>
              <w:top w:val="nil"/>
              <w:left w:val="nil"/>
              <w:bottom w:val="single" w:sz="4" w:space="0" w:color="auto"/>
              <w:right w:val="single" w:sz="4" w:space="0" w:color="auto"/>
            </w:tcBorders>
            <w:shd w:val="clear" w:color="000000" w:fill="FFFFFF"/>
            <w:noWrap/>
            <w:vAlign w:val="center"/>
            <w:hideMark/>
          </w:tcPr>
          <w:p w:rsidR="00116392" w:rsidRDefault="00116392" w:rsidP="00944B8C">
            <w:pPr>
              <w:jc w:val="cente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FFFFFF"/>
            <w:vAlign w:val="bottom"/>
            <w:hideMark/>
          </w:tcPr>
          <w:p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808.851</w:t>
            </w:r>
          </w:p>
        </w:tc>
        <w:tc>
          <w:tcPr>
            <w:tcW w:w="886" w:type="dxa"/>
            <w:tcBorders>
              <w:top w:val="nil"/>
              <w:left w:val="nil"/>
              <w:bottom w:val="single" w:sz="4" w:space="0" w:color="auto"/>
              <w:right w:val="single" w:sz="4" w:space="0" w:color="auto"/>
            </w:tcBorders>
            <w:shd w:val="clear" w:color="000000" w:fill="FFFFFF"/>
            <w:vAlign w:val="bottom"/>
            <w:hideMark/>
          </w:tcPr>
          <w:p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898.173</w:t>
            </w:r>
          </w:p>
        </w:tc>
        <w:tc>
          <w:tcPr>
            <w:tcW w:w="1015" w:type="dxa"/>
            <w:tcBorders>
              <w:top w:val="nil"/>
              <w:left w:val="nil"/>
              <w:bottom w:val="single" w:sz="4" w:space="0" w:color="auto"/>
              <w:right w:val="single" w:sz="4" w:space="0" w:color="auto"/>
            </w:tcBorders>
            <w:shd w:val="clear" w:color="000000" w:fill="FFFFFF"/>
            <w:vAlign w:val="bottom"/>
            <w:hideMark/>
          </w:tcPr>
          <w:p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920.470</w:t>
            </w:r>
          </w:p>
        </w:tc>
        <w:tc>
          <w:tcPr>
            <w:tcW w:w="1019" w:type="dxa"/>
            <w:tcBorders>
              <w:top w:val="nil"/>
              <w:left w:val="nil"/>
              <w:bottom w:val="single" w:sz="4" w:space="0" w:color="auto"/>
              <w:right w:val="single" w:sz="4" w:space="0" w:color="auto"/>
            </w:tcBorders>
            <w:shd w:val="clear" w:color="000000" w:fill="FFFFFF"/>
            <w:vAlign w:val="bottom"/>
            <w:hideMark/>
          </w:tcPr>
          <w:p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22.297</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Arbejdsmarked</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755.865</w:t>
            </w:r>
          </w:p>
        </w:tc>
        <w:tc>
          <w:tcPr>
            <w:tcW w:w="88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844.873</w:t>
            </w:r>
          </w:p>
        </w:tc>
        <w:tc>
          <w:tcPr>
            <w:tcW w:w="1015"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868.645</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23.772</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1</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83.983</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149.953</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150.406</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453</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b/>
                <w:bCs/>
                <w:color w:val="000000"/>
                <w:sz w:val="14"/>
                <w:szCs w:val="14"/>
              </w:rPr>
            </w:pPr>
            <w:r>
              <w:rPr>
                <w:rFonts w:ascii="Verdana" w:hAnsi="Verdana" w:cs="Calibri"/>
                <w:b/>
                <w:bCs/>
                <w:color w:val="000000"/>
                <w:sz w:val="14"/>
                <w:szCs w:val="14"/>
              </w:rPr>
              <w:t>Øvrig udvalgsramme</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83.983</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149.953</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150.406</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453</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sz w:val="14"/>
                <w:szCs w:val="14"/>
              </w:rPr>
            </w:pPr>
            <w:r>
              <w:rPr>
                <w:rFonts w:ascii="Verdana" w:hAnsi="Verdana" w:cs="Calibri"/>
                <w:sz w:val="14"/>
                <w:szCs w:val="14"/>
              </w:rPr>
              <w:t>Afdelingen, Arbejdsmarked og Uddannelse (kt 06)</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56.418</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62.924</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68.871</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5.947</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Ungdommens uddannelsesvejledning</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2</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6.180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6.180</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5.256</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-925</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 Produktionsskoler </w:t>
            </w:r>
          </w:p>
        </w:tc>
        <w:tc>
          <w:tcPr>
            <w:tcW w:w="36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4.278</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4.278</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4.070</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-208</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Ungdomsudd. for unge m. sær. behov</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3</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14.127</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14.165</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15.514</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1.349</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 Kom. tilskud statsligt finan. selvej. </w:t>
            </w:r>
          </w:p>
        </w:tc>
        <w:tc>
          <w:tcPr>
            <w:tcW w:w="36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51</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13</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29</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16</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Integration - beboelse</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4</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2.008</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2.008</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c>
          <w:tcPr>
            <w:tcW w:w="101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-2.008</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 Løn til forsikr. ledige ansat i kommuner </w:t>
            </w:r>
          </w:p>
        </w:tc>
        <w:tc>
          <w:tcPr>
            <w:tcW w:w="36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919</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919</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419</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-501</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sz w:val="14"/>
                <w:szCs w:val="14"/>
              </w:rPr>
            </w:pPr>
            <w:r>
              <w:rPr>
                <w:rFonts w:ascii="Verdana" w:hAnsi="Verdana" w:cs="Calibri"/>
                <w:sz w:val="14"/>
                <w:szCs w:val="14"/>
              </w:rPr>
              <w:t>Ungeenheden, Anbringelser børn og unge</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42.998</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35.591</w:t>
            </w:r>
          </w:p>
        </w:tc>
        <w:tc>
          <w:tcPr>
            <w:tcW w:w="101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-7.406</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sz w:val="14"/>
                <w:szCs w:val="14"/>
              </w:rPr>
            </w:pPr>
            <w:r>
              <w:rPr>
                <w:rFonts w:ascii="Verdana" w:hAnsi="Verdana" w:cs="Calibri"/>
                <w:sz w:val="14"/>
                <w:szCs w:val="14"/>
              </w:rPr>
              <w:t>Ungeenheden, Forebyggende indsats</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1.033</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4.651</w:t>
            </w:r>
          </w:p>
        </w:tc>
        <w:tc>
          <w:tcPr>
            <w:tcW w:w="101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3.618</w:t>
            </w:r>
          </w:p>
        </w:tc>
        <w:tc>
          <w:tcPr>
            <w:tcW w:w="109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sz w:val="14"/>
                <w:szCs w:val="14"/>
              </w:rPr>
            </w:pPr>
            <w:r>
              <w:rPr>
                <w:rFonts w:ascii="Verdana" w:hAnsi="Verdana" w:cs="Calibri"/>
                <w:sz w:val="14"/>
                <w:szCs w:val="14"/>
              </w:rPr>
              <w:t>Ungeenheden, refusion - Særligt dyre enkeltsager</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-1.028</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-2.016</w:t>
            </w:r>
          </w:p>
        </w:tc>
        <w:tc>
          <w:tcPr>
            <w:tcW w:w="101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-989</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sz w:val="14"/>
                <w:szCs w:val="14"/>
              </w:rPr>
            </w:pPr>
            <w:r>
              <w:rPr>
                <w:rFonts w:ascii="Verdana" w:hAnsi="Verdana" w:cs="Calibri"/>
                <w:sz w:val="14"/>
                <w:szCs w:val="14"/>
              </w:rPr>
              <w:t xml:space="preserve">Psykiatri og Handicap, voksenområdet </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16.463</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18.022</w:t>
            </w:r>
          </w:p>
        </w:tc>
        <w:tc>
          <w:tcPr>
            <w:tcW w:w="101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1.560</w:t>
            </w:r>
          </w:p>
        </w:tc>
        <w:tc>
          <w:tcPr>
            <w:tcW w:w="109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2</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Pr="00216109" w:rsidRDefault="00116392" w:rsidP="00944B8C">
            <w:pPr>
              <w:rPr>
                <w:rFonts w:ascii="Verdana" w:hAnsi="Verdana" w:cs="Calibri"/>
                <w:b/>
                <w:bCs/>
                <w:color w:val="000000"/>
                <w:sz w:val="16"/>
                <w:szCs w:val="16"/>
              </w:rPr>
            </w:pPr>
            <w:r w:rsidRPr="00216109">
              <w:rPr>
                <w:rFonts w:ascii="Verdana" w:hAnsi="Verdana" w:cs="Calibri"/>
                <w:b/>
                <w:bCs/>
                <w:color w:val="000000"/>
                <w:sz w:val="16"/>
                <w:szCs w:val="16"/>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671.882</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694.920</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718.239</w:t>
            </w:r>
          </w:p>
        </w:tc>
        <w:tc>
          <w:tcPr>
            <w:tcW w:w="1019" w:type="dxa"/>
            <w:tcBorders>
              <w:top w:val="nil"/>
              <w:left w:val="nil"/>
              <w:bottom w:val="single" w:sz="4" w:space="0" w:color="auto"/>
              <w:right w:val="single" w:sz="4" w:space="0" w:color="auto"/>
            </w:tcBorders>
            <w:shd w:val="clear" w:color="000000" w:fill="CFDFF1"/>
            <w:noWrap/>
            <w:vAlign w:val="center"/>
            <w:hideMark/>
          </w:tcPr>
          <w:p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23.319</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Erhvervsgrunduddannelser</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263</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263</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165</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-98</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Integrationsprogr. og introduktionsforl.</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6</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-6.725</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-7.343</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-1.859</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5.485</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Kontanthj. til udlænd. integrationspro.</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6</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18.381</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18.397</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11.874</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-6.524</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Repatriering</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-338</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-338</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Sociale formål - hjælp i særl. tilfælde</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2.129</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2.129</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1.824</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-305</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Kontanthjælp og Uddannelseshjælp</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7</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114.334</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113.974</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115.809</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1.835</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Aktiverede kontanthjælpsmodtagere</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-127</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-127</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Dagpenge til forsikrede ledige</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8</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63.422</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69.025</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76.919</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7.894</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Revalidering</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9</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5.712</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5.712</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3.805</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-1.907</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Fleksjob</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10</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60.048</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69.508</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72.115</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2.607</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Ledighedsydelse</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11</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18.040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18.040</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20.651</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2.611</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Driftudgifter den kommunale beskæftigelsesinds.</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55.741</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58.852</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59.864</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1.012</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Beskæftigelsesindsats forsikr. ledige</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7.411</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7.411</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6.434</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-977</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Seniorjob personer over 55 år</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5.916</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5.916</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6.406</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490</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Beskæftigelsesordninger</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3.281</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3.281</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2.818</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-464</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Ressourceforløb og Jobafklaringsforløb</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32.093</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28.983</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28.009</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-974</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Kontantydelse</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Sygedagpenge</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12</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52.967</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60.028</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67.213</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7.184</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116392">
            <w:pPr>
              <w:jc w:val="left"/>
              <w:rPr>
                <w:rFonts w:ascii="Verdana" w:hAnsi="Verdana" w:cs="Calibri"/>
                <w:color w:val="000000"/>
                <w:sz w:val="14"/>
                <w:szCs w:val="14"/>
              </w:rPr>
            </w:pPr>
            <w:r>
              <w:rPr>
                <w:rFonts w:ascii="Verdana" w:hAnsi="Verdana" w:cs="Calibri"/>
                <w:color w:val="000000"/>
                <w:sz w:val="14"/>
                <w:szCs w:val="14"/>
              </w:rPr>
              <w:t>Førtidspension tilk. 1. juli 2014,eller senere (054866)</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13</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37.570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37.570</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48.491</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10.921</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Førtidspension tilkendt før 1. juli 2014 (054868)</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13</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201.300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201.300</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196.862</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-4.438</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Unge-enheden, tabt arb.fortj. Og merudgifter børn</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1.875</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945</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-930</w:t>
            </w:r>
          </w:p>
        </w:tc>
        <w:tc>
          <w:tcPr>
            <w:tcW w:w="109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Personlig og praktisk hjælp </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sz w:val="14"/>
                <w:szCs w:val="14"/>
              </w:rPr>
            </w:pPr>
            <w:r>
              <w:rPr>
                <w:rFonts w:ascii="Verdana" w:hAnsi="Verdana" w:cs="Calibri"/>
                <w:sz w:val="14"/>
                <w:szCs w:val="14"/>
              </w:rPr>
              <w:t>362</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362</w:t>
            </w:r>
          </w:p>
        </w:tc>
        <w:tc>
          <w:tcPr>
            <w:tcW w:w="1096"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Pension og Boligstøtte</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14</w:t>
            </w:r>
          </w:p>
        </w:tc>
        <w:tc>
          <w:tcPr>
            <w:tcW w:w="1184"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52.986</w:t>
            </w:r>
          </w:p>
        </w:tc>
        <w:tc>
          <w:tcPr>
            <w:tcW w:w="88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53.300</w:t>
            </w:r>
          </w:p>
        </w:tc>
        <w:tc>
          <w:tcPr>
            <w:tcW w:w="1015"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51.825</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-1.474</w:t>
            </w:r>
          </w:p>
        </w:tc>
        <w:tc>
          <w:tcPr>
            <w:tcW w:w="109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1</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2.422</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2.422</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1.955</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-467</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Andre sundhedsudgifter og Begravelseshjælp</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2.216</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2.216</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1.868</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-348</w:t>
            </w:r>
          </w:p>
        </w:tc>
        <w:tc>
          <w:tcPr>
            <w:tcW w:w="109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Øvrige socialformål, frivilligt soc. arbejde</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206</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206</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87</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-119</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2</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50.564</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50.878</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49.870</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-1.007</w:t>
            </w:r>
          </w:p>
        </w:tc>
        <w:tc>
          <w:tcPr>
            <w:tcW w:w="109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Personlige tillæg m.v.</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6.705</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7.019</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7.334</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315</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Boligydelse til pensionister</w:t>
            </w:r>
          </w:p>
        </w:tc>
        <w:tc>
          <w:tcPr>
            <w:tcW w:w="369"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25.518</w:t>
            </w:r>
          </w:p>
        </w:tc>
        <w:tc>
          <w:tcPr>
            <w:tcW w:w="886"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25.518</w:t>
            </w:r>
          </w:p>
        </w:tc>
        <w:tc>
          <w:tcPr>
            <w:tcW w:w="1015"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26.104</w:t>
            </w:r>
          </w:p>
        </w:tc>
        <w:tc>
          <w:tcPr>
            <w:tcW w:w="1019" w:type="dxa"/>
            <w:tcBorders>
              <w:top w:val="nil"/>
              <w:left w:val="nil"/>
              <w:bottom w:val="single" w:sz="4" w:space="0" w:color="auto"/>
              <w:right w:val="single" w:sz="4" w:space="0" w:color="auto"/>
            </w:tcBorders>
            <w:shd w:val="clear" w:color="auto" w:fill="auto"/>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586</w:t>
            </w:r>
          </w:p>
        </w:tc>
        <w:tc>
          <w:tcPr>
            <w:tcW w:w="1096" w:type="dxa"/>
            <w:tcBorders>
              <w:top w:val="nil"/>
              <w:left w:val="nil"/>
              <w:bottom w:val="single" w:sz="4" w:space="0" w:color="auto"/>
              <w:right w:val="single" w:sz="4" w:space="0" w:color="auto"/>
            </w:tcBorders>
            <w:shd w:val="clear" w:color="auto" w:fill="auto"/>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Boligsikring</w:t>
            </w:r>
          </w:p>
        </w:tc>
        <w:tc>
          <w:tcPr>
            <w:tcW w:w="369"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rPr>
                <w:rFonts w:ascii="Verdana" w:hAnsi="Verdana" w:cs="Calibri"/>
                <w:color w:val="000000"/>
                <w:sz w:val="14"/>
                <w:szCs w:val="14"/>
              </w:rPr>
            </w:pPr>
            <w:r>
              <w:rPr>
                <w:rFonts w:ascii="Verdana" w:hAnsi="Verdana" w:cs="Calibri"/>
                <w:color w:val="000000"/>
                <w:sz w:val="14"/>
                <w:szCs w:val="14"/>
              </w:rPr>
              <w:t> 16</w:t>
            </w:r>
          </w:p>
        </w:tc>
        <w:tc>
          <w:tcPr>
            <w:tcW w:w="1184"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18.340</w:t>
            </w:r>
          </w:p>
        </w:tc>
        <w:tc>
          <w:tcPr>
            <w:tcW w:w="88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18.340</w:t>
            </w:r>
          </w:p>
        </w:tc>
        <w:tc>
          <w:tcPr>
            <w:tcW w:w="1015"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16.432</w:t>
            </w:r>
          </w:p>
        </w:tc>
        <w:tc>
          <w:tcPr>
            <w:tcW w:w="1019" w:type="dxa"/>
            <w:tcBorders>
              <w:top w:val="nil"/>
              <w:left w:val="nil"/>
              <w:bottom w:val="single" w:sz="4" w:space="0" w:color="auto"/>
              <w:right w:val="single" w:sz="4" w:space="0" w:color="auto"/>
            </w:tcBorders>
            <w:shd w:val="clear" w:color="000000" w:fill="CFDFF1"/>
            <w:noWrap/>
            <w:vAlign w:val="bottom"/>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-1.908</w:t>
            </w:r>
          </w:p>
        </w:tc>
        <w:tc>
          <w:tcPr>
            <w:tcW w:w="1096" w:type="dxa"/>
            <w:tcBorders>
              <w:top w:val="nil"/>
              <w:left w:val="nil"/>
              <w:bottom w:val="single" w:sz="4" w:space="0" w:color="auto"/>
              <w:right w:val="single" w:sz="4" w:space="0" w:color="auto"/>
            </w:tcBorders>
            <w:shd w:val="clear" w:color="000000" w:fill="CFDFF1"/>
            <w:noWrap/>
            <w:vAlign w:val="center"/>
            <w:hideMark/>
          </w:tcPr>
          <w:p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bl>
    <w:p w:rsidR="00116392" w:rsidRPr="00CA1DBD" w:rsidRDefault="00116392" w:rsidP="0039509E">
      <w:pPr>
        <w:spacing w:before="120"/>
        <w:rPr>
          <w:rFonts w:ascii="Verdana" w:hAnsi="Verdana"/>
          <w:sz w:val="14"/>
          <w:szCs w:val="14"/>
        </w:rPr>
      </w:pPr>
      <w:r>
        <w:rPr>
          <w:rFonts w:ascii="Verdana" w:hAnsi="Verdana"/>
          <w:sz w:val="14"/>
          <w:szCs w:val="14"/>
        </w:rPr>
        <w:t>Merforbrug (+) Mindreforbrug (-)</w:t>
      </w:r>
    </w:p>
    <w:p w:rsidR="00116392" w:rsidRPr="003123A6" w:rsidRDefault="00116392" w:rsidP="00116392">
      <w:pPr>
        <w:pStyle w:val="Overskrift4"/>
        <w:rPr>
          <w:sz w:val="20"/>
          <w:szCs w:val="20"/>
        </w:rPr>
      </w:pPr>
      <w:r w:rsidRPr="003123A6">
        <w:rPr>
          <w:sz w:val="20"/>
          <w:szCs w:val="20"/>
        </w:rPr>
        <w:lastRenderedPageBreak/>
        <w:t xml:space="preserve">Noter til regnskab, drift </w:t>
      </w:r>
    </w:p>
    <w:p w:rsidR="0039509E" w:rsidRDefault="0039509E" w:rsidP="00116392"/>
    <w:p w:rsidR="00116392" w:rsidRPr="00721A79" w:rsidRDefault="00116392" w:rsidP="00116392">
      <w:r w:rsidRPr="00721A79">
        <w:t>Regnskabet for 2019 viser et me</w:t>
      </w:r>
      <w:r>
        <w:t>rforbrug</w:t>
      </w:r>
      <w:r w:rsidRPr="00721A79">
        <w:t xml:space="preserve"> på 22,7 mio. kr., som – samlet – kan henføres til budgetramme to. Det samlede arbejdsmarkedsområde viser et </w:t>
      </w:r>
      <w:r>
        <w:t xml:space="preserve">merforbrug på ca. 23,8 mio.kr. </w:t>
      </w:r>
      <w:r w:rsidRPr="00721A79">
        <w:t>og et mindreforbrug på Pensions og boligstøtteområdet på  ca. 1,5 mio. kr.</w:t>
      </w:r>
    </w:p>
    <w:p w:rsidR="00116392" w:rsidRPr="00721A79" w:rsidRDefault="00116392" w:rsidP="00116392">
      <w:r w:rsidRPr="00721A79">
        <w:t>På Arbejdsmarkedsområdets budgetramme ses et merforbrug på ca. 0,5 mio.kr og på ramme to et merforbrug p</w:t>
      </w:r>
      <w:r>
        <w:t xml:space="preserve">å </w:t>
      </w:r>
      <w:r w:rsidRPr="00721A79">
        <w:t xml:space="preserve">ca. 23,3 mio.kr, mens der på Pensions- og boligstøtteområdets ramme et er et mindreforbrug på ca. 0,5 mio.kr og på ramme to er et mindreforbrug på ca. 1,0 mio.kr.  </w:t>
      </w:r>
    </w:p>
    <w:p w:rsidR="00116392" w:rsidRPr="00721A79" w:rsidRDefault="00116392" w:rsidP="00116392">
      <w:pPr>
        <w:rPr>
          <w:rFonts w:cs="Arial"/>
          <w:u w:val="single"/>
        </w:rPr>
      </w:pPr>
    </w:p>
    <w:p w:rsidR="00116392" w:rsidRPr="00721A79" w:rsidRDefault="00116392" w:rsidP="00116392">
      <w:pPr>
        <w:rPr>
          <w:rFonts w:cs="Arial"/>
          <w:u w:val="single"/>
        </w:rPr>
      </w:pPr>
      <w:r w:rsidRPr="00721A79">
        <w:rPr>
          <w:rFonts w:cs="Arial"/>
          <w:u w:val="single"/>
        </w:rPr>
        <w:t>Note 1</w:t>
      </w:r>
    </w:p>
    <w:p w:rsidR="00116392" w:rsidRPr="00721A79" w:rsidRDefault="00116392" w:rsidP="00116392">
      <w:pPr>
        <w:rPr>
          <w:rFonts w:cs="Arial"/>
        </w:rPr>
      </w:pPr>
      <w:r w:rsidRPr="00721A79">
        <w:rPr>
          <w:rFonts w:cs="Arial"/>
        </w:rPr>
        <w:t>Afdeling for Borger- og Arbejdsmarkeds konto seks udviser et merforbrug på ca.  5,9 mio.kr. Størstedelen af dette merforbrug skyldes uforudsete udgifter i forbindelse med flytninger og ombygninger i løbet af året 2019. Dels har etableringen af Ungecenter, og reetablering af lokaler på ZBC, været dyrere end forventet, og dels har der i forbindelse med den forsinkede indflytning i det ny Job- og Borgerservice været udgifter til husleje (Marienbergvej), kontorartikler og småinventar, nyt nummersystem samt div. it-tilpasninger m.v. – samlet ca. 3,4 mio.kr. Derudover er der et merforbrug på udgifter til lægeerklæringer på ca. 1,2 mio.kr.</w:t>
      </w:r>
    </w:p>
    <w:p w:rsidR="00116392" w:rsidRPr="00721A79" w:rsidRDefault="00116392" w:rsidP="00116392">
      <w:pPr>
        <w:rPr>
          <w:rFonts w:cs="Arial"/>
          <w:color w:val="FF0000"/>
        </w:rPr>
      </w:pPr>
    </w:p>
    <w:p w:rsidR="00116392" w:rsidRPr="00721A79" w:rsidRDefault="00116392" w:rsidP="00116392">
      <w:pPr>
        <w:rPr>
          <w:rFonts w:cs="Arial"/>
          <w:u w:val="single"/>
        </w:rPr>
      </w:pPr>
      <w:r w:rsidRPr="00721A79">
        <w:rPr>
          <w:rFonts w:cs="Arial"/>
          <w:u w:val="single"/>
        </w:rPr>
        <w:t xml:space="preserve">Note 2 </w:t>
      </w:r>
    </w:p>
    <w:p w:rsidR="00116392" w:rsidRPr="00721A79" w:rsidRDefault="00116392" w:rsidP="00116392">
      <w:pPr>
        <w:rPr>
          <w:rFonts w:cs="Arial"/>
        </w:rPr>
      </w:pPr>
      <w:r w:rsidRPr="00721A79">
        <w:rPr>
          <w:rFonts w:cs="Arial"/>
        </w:rPr>
        <w:t>I forbindelse med etablering af Unge</w:t>
      </w:r>
      <w:r>
        <w:rPr>
          <w:rFonts w:cs="Arial"/>
        </w:rPr>
        <w:t>c</w:t>
      </w:r>
      <w:r w:rsidRPr="00721A79">
        <w:rPr>
          <w:rFonts w:cs="Arial"/>
        </w:rPr>
        <w:t>enter pr. 1. april 2019 overgik ungdommens Uddannelsesvejledning fra UU Sjælland syd (Faxe Kommune) til Ungecenter. Mindreforbruget på ca.  0,9 mio.kr. skyldes lukningen af UU Sjælland Syd, hvorfor Vordingborg Kommune har modtaget ca 0,4 mio.kr. i slutopgørelse, samt  periodeforsk</w:t>
      </w:r>
      <w:r>
        <w:rPr>
          <w:rFonts w:cs="Arial"/>
        </w:rPr>
        <w:t>ydninger ift. opkrævninger fra Faxe k</w:t>
      </w:r>
      <w:r w:rsidRPr="00721A79">
        <w:rPr>
          <w:rFonts w:cs="Arial"/>
        </w:rPr>
        <w:t>ommune vedr. 2018. Da alle medarbejdere er overflyttet til Unge</w:t>
      </w:r>
      <w:r>
        <w:rPr>
          <w:rFonts w:cs="Arial"/>
        </w:rPr>
        <w:t>c</w:t>
      </w:r>
      <w:r w:rsidRPr="00721A79">
        <w:rPr>
          <w:rFonts w:cs="Arial"/>
        </w:rPr>
        <w:t>enter forventes udgiften til Uddannelsesvejledning for 2020 således at udgøre ca. 6,3 mio.kr.</w:t>
      </w:r>
    </w:p>
    <w:p w:rsidR="00116392" w:rsidRPr="00E936EB" w:rsidRDefault="00116392" w:rsidP="00116392">
      <w:pPr>
        <w:rPr>
          <w:rFonts w:cs="Arial"/>
          <w:color w:val="FF0000"/>
          <w:highlight w:val="yellow"/>
        </w:rPr>
      </w:pPr>
    </w:p>
    <w:p w:rsidR="00116392" w:rsidRPr="00721A79" w:rsidRDefault="00116392" w:rsidP="00116392">
      <w:pPr>
        <w:rPr>
          <w:rFonts w:cs="Arial"/>
          <w:u w:val="single"/>
        </w:rPr>
      </w:pPr>
      <w:r w:rsidRPr="00721A79">
        <w:rPr>
          <w:rFonts w:cs="Arial"/>
          <w:u w:val="single"/>
        </w:rPr>
        <w:t xml:space="preserve">Note 3 </w:t>
      </w:r>
    </w:p>
    <w:p w:rsidR="00116392" w:rsidRPr="00721A79" w:rsidRDefault="00116392" w:rsidP="00116392">
      <w:pPr>
        <w:rPr>
          <w:rFonts w:cs="Arial"/>
        </w:rPr>
      </w:pPr>
      <w:r w:rsidRPr="00721A79">
        <w:rPr>
          <w:rFonts w:cs="Arial"/>
        </w:rPr>
        <w:t>Regnskab 2019 udviser et merforbrug for udgifter til særligt tilrettelagt undervisning (STU) på ca 1,3 mio. kr. Der er fortsat mange unge der har behov for særligt tilrettelagt uddannelse, og på trods af at der i samarbejde med Psykiatri- og Handicap er etableret STU-uddannelser internt i Vordingborg Kommune, er udgifterne stigende.</w:t>
      </w:r>
    </w:p>
    <w:p w:rsidR="00116392" w:rsidRPr="00E936EB" w:rsidRDefault="00116392" w:rsidP="00116392">
      <w:pPr>
        <w:rPr>
          <w:rFonts w:cs="Arial"/>
          <w:highlight w:val="yellow"/>
          <w:u w:val="single"/>
        </w:rPr>
      </w:pPr>
    </w:p>
    <w:p w:rsidR="00116392" w:rsidRPr="00721A79" w:rsidRDefault="00116392" w:rsidP="00116392">
      <w:pPr>
        <w:rPr>
          <w:rFonts w:cs="Arial"/>
          <w:u w:val="single"/>
        </w:rPr>
      </w:pPr>
      <w:r>
        <w:rPr>
          <w:rFonts w:cs="Arial"/>
          <w:u w:val="single"/>
        </w:rPr>
        <w:t>Note 4</w:t>
      </w:r>
      <w:r w:rsidRPr="00721A79">
        <w:rPr>
          <w:rFonts w:cs="Arial"/>
          <w:u w:val="single"/>
        </w:rPr>
        <w:t xml:space="preserve"> </w:t>
      </w:r>
    </w:p>
    <w:p w:rsidR="00116392" w:rsidRPr="009B7BC8" w:rsidRDefault="00116392" w:rsidP="00116392">
      <w:pPr>
        <w:rPr>
          <w:rFonts w:cs="Arial"/>
        </w:rPr>
      </w:pPr>
      <w:r>
        <w:rPr>
          <w:rFonts w:cs="Arial"/>
        </w:rPr>
        <w:t xml:space="preserve">Mindreforbruget til beboelse integration er på ca. 2,0 mio. kr. og skyldes at </w:t>
      </w:r>
      <w:r w:rsidRPr="009B7BC8">
        <w:rPr>
          <w:rFonts w:cs="Arial"/>
        </w:rPr>
        <w:t>det stadig færre antal borgere under integrationsprogrammet og den fortsat begrænsede tilgang af nye flygtninge/familiesammenføringer til kommunen.</w:t>
      </w:r>
      <w:r>
        <w:rPr>
          <w:rFonts w:cs="Arial"/>
        </w:rPr>
        <w:t xml:space="preserve"> Dermed er behovet for midlertidige boliger reduceret, og det har været muligt at opsige nogle af lejeaftalerne. Derudover kan der indhentes refusion til kommunens huslejetab.</w:t>
      </w:r>
    </w:p>
    <w:p w:rsidR="00116392" w:rsidRPr="00216109" w:rsidRDefault="00116392" w:rsidP="00116392">
      <w:pPr>
        <w:rPr>
          <w:rFonts w:cs="Arial"/>
          <w:color w:val="FF0000"/>
        </w:rPr>
      </w:pPr>
    </w:p>
    <w:p w:rsidR="00116392" w:rsidRPr="00216109" w:rsidRDefault="00116392" w:rsidP="00116392">
      <w:pPr>
        <w:rPr>
          <w:rFonts w:cs="Arial"/>
          <w:u w:val="single"/>
        </w:rPr>
      </w:pPr>
      <w:r w:rsidRPr="00216109">
        <w:rPr>
          <w:rFonts w:cs="Arial"/>
          <w:u w:val="single"/>
        </w:rPr>
        <w:t xml:space="preserve">Note 5 </w:t>
      </w:r>
    </w:p>
    <w:p w:rsidR="00116392" w:rsidRPr="00216109" w:rsidRDefault="00116392" w:rsidP="00116392">
      <w:pPr>
        <w:rPr>
          <w:rFonts w:cs="Arial"/>
        </w:rPr>
      </w:pPr>
      <w:r w:rsidRPr="00216109">
        <w:rPr>
          <w:rFonts w:cs="Arial"/>
        </w:rPr>
        <w:t>På området for forebyggende indsatser og anbringelser af børn og unge, – som fra 1.4. 2019 er en del af Ungecenter for de 15-23 årige – samt på området for specialiserede sociale indsatser – som fra 1.4.2019 er en del af Ungecenter for de 18-25 årige - ses et samlet mindreforbrug på ca. 2,2 mio. kr. før opgørelse af indtægter vedrørende særligt dyre enkeltsager. Mindreforbruget kan primært henføres til periodeforskydning, idet en række fakturaer fra opholdssteder og døgninstitutioner vedrørende december 2019 ikke var modtaget og betalt ind</w:t>
      </w:r>
      <w:r>
        <w:rPr>
          <w:rFonts w:cs="Arial"/>
        </w:rPr>
        <w:t>en regnskabsafslutningen. På om</w:t>
      </w:r>
      <w:r w:rsidRPr="00216109">
        <w:rPr>
          <w:rFonts w:cs="Arial"/>
        </w:rPr>
        <w:t>r</w:t>
      </w:r>
      <w:r>
        <w:rPr>
          <w:rFonts w:cs="Arial"/>
        </w:rPr>
        <w:t>å</w:t>
      </w:r>
      <w:r w:rsidRPr="00216109">
        <w:rPr>
          <w:rFonts w:cs="Arial"/>
        </w:rPr>
        <w:t>det for særligt dyre enkeltsager (SDE) er der bogført en s</w:t>
      </w:r>
      <w:r>
        <w:rPr>
          <w:rFonts w:cs="Arial"/>
        </w:rPr>
        <w:t xml:space="preserve">tørre indtægt – ca. 1,0 mio.kr. </w:t>
      </w:r>
      <w:r w:rsidRPr="00216109">
        <w:rPr>
          <w:rFonts w:cs="Arial"/>
        </w:rPr>
        <w:t>end forventet. Heraf forventes ca. 0,3 mio.kr. at blive overført til Afdeling for Børn og Unge i forbindelse med berigtigelse, idet der ved opgørelsen af SDE ikke er taget højde for hvornår i løbet af 2019, de unge er fyldt 15 år – Ungecenter har dermed modtaget hele refusionsbeløbet fra 1. april 2019.</w:t>
      </w:r>
    </w:p>
    <w:p w:rsidR="00116392" w:rsidRPr="009B7BC8" w:rsidRDefault="00116392" w:rsidP="00116392">
      <w:pPr>
        <w:rPr>
          <w:rFonts w:cs="Arial"/>
          <w:u w:val="single"/>
        </w:rPr>
      </w:pPr>
      <w:r>
        <w:rPr>
          <w:rFonts w:cs="Arial"/>
          <w:u w:val="single"/>
        </w:rPr>
        <w:lastRenderedPageBreak/>
        <w:t>Note 6</w:t>
      </w:r>
      <w:r w:rsidRPr="009B7BC8">
        <w:rPr>
          <w:rFonts w:cs="Arial"/>
          <w:u w:val="single"/>
        </w:rPr>
        <w:t xml:space="preserve"> </w:t>
      </w:r>
    </w:p>
    <w:p w:rsidR="00116392" w:rsidRPr="009B7BC8" w:rsidRDefault="00116392" w:rsidP="00116392">
      <w:pPr>
        <w:rPr>
          <w:rFonts w:cs="Arial"/>
        </w:rPr>
      </w:pPr>
      <w:r w:rsidRPr="009B7BC8">
        <w:rPr>
          <w:rFonts w:cs="Arial"/>
        </w:rPr>
        <w:t>Det samlede mindreforbrug i 2019 til integrationsindsatsen er på ca. 1,0 mio. kr. Mindreforbruget kan henføres til det stadig færre antal borgere under integrationsprogrammet og den fortsat begrænsede tilgang af nye flygtninge/familiesammenføringer til kommunen.</w:t>
      </w:r>
    </w:p>
    <w:p w:rsidR="00116392" w:rsidRPr="009B7BC8" w:rsidRDefault="00116392" w:rsidP="00116392">
      <w:pPr>
        <w:rPr>
          <w:rFonts w:cs="Arial"/>
          <w:color w:val="FF0000"/>
        </w:rPr>
      </w:pPr>
    </w:p>
    <w:p w:rsidR="00116392" w:rsidRPr="009B7BC8" w:rsidRDefault="00116392" w:rsidP="00116392">
      <w:pPr>
        <w:rPr>
          <w:rFonts w:cs="Arial"/>
          <w:u w:val="single"/>
        </w:rPr>
      </w:pPr>
      <w:r w:rsidRPr="009B7BC8">
        <w:rPr>
          <w:rFonts w:cs="Arial"/>
          <w:u w:val="single"/>
        </w:rPr>
        <w:t xml:space="preserve">Note </w:t>
      </w:r>
      <w:r>
        <w:rPr>
          <w:rFonts w:cs="Arial"/>
          <w:u w:val="single"/>
        </w:rPr>
        <w:t>7</w:t>
      </w:r>
    </w:p>
    <w:p w:rsidR="00116392" w:rsidRPr="009B7BC8" w:rsidRDefault="00116392" w:rsidP="00116392">
      <w:pPr>
        <w:rPr>
          <w:rFonts w:cs="Arial"/>
        </w:rPr>
      </w:pPr>
      <w:r w:rsidRPr="009B7BC8">
        <w:rPr>
          <w:rFonts w:cs="Arial"/>
        </w:rPr>
        <w:t xml:space="preserve">Udgifterne til kontanthjælp har i 2018 været ca. 1,8 mio. kr. større end budgetteret. Dette er dog ikke et udtryk for en stigning i antallet af kontanthjælpsmodtagere, idet antallet af kontanthjælpsmodtagere er markant lavere end i 2018. Merforbruget skyldes primært at antallet af uddannelseshjælpsmodtagere er steget, samt et refusionerne er faldet mere end forventet. </w:t>
      </w:r>
    </w:p>
    <w:p w:rsidR="00116392" w:rsidRPr="009B7BC8" w:rsidRDefault="00116392" w:rsidP="00116392">
      <w:pPr>
        <w:rPr>
          <w:rFonts w:cs="Arial"/>
          <w:color w:val="FF0000"/>
        </w:rPr>
      </w:pPr>
    </w:p>
    <w:p w:rsidR="00116392" w:rsidRPr="009B7BC8" w:rsidRDefault="00116392" w:rsidP="00116392">
      <w:pPr>
        <w:rPr>
          <w:rFonts w:cs="Arial"/>
          <w:u w:val="single"/>
        </w:rPr>
      </w:pPr>
      <w:r w:rsidRPr="009B7BC8">
        <w:rPr>
          <w:rFonts w:cs="Arial"/>
          <w:u w:val="single"/>
        </w:rPr>
        <w:t xml:space="preserve">Note </w:t>
      </w:r>
      <w:r>
        <w:rPr>
          <w:rFonts w:cs="Arial"/>
          <w:u w:val="single"/>
        </w:rPr>
        <w:t>8</w:t>
      </w:r>
      <w:r w:rsidRPr="009B7BC8">
        <w:rPr>
          <w:rFonts w:cs="Arial"/>
          <w:u w:val="single"/>
        </w:rPr>
        <w:t xml:space="preserve"> </w:t>
      </w:r>
    </w:p>
    <w:p w:rsidR="00116392" w:rsidRPr="009B7BC8" w:rsidRDefault="00116392" w:rsidP="00116392">
      <w:pPr>
        <w:rPr>
          <w:rFonts w:cs="Arial"/>
        </w:rPr>
      </w:pPr>
      <w:r w:rsidRPr="009B7BC8">
        <w:rPr>
          <w:rFonts w:cs="Arial"/>
        </w:rPr>
        <w:t xml:space="preserve">Udgiften til dagpenge til forsikrede ledige viser et merforbrug på ca. 7,9 mio.kr. Merforbruget skyldes fejlbudgettering af forventningerne til refusionsindtægter fra STAR (Styrelsen for Arbejdsmarked og Rekruttering).  Niveauet for antallet af ledige er det laveste i mange år, og Vordingborg Kommune har igen i 2019 haft en større afgang af borgere på a-dagpenge (procentpoint) end RAR Sjælland og landet som helhed </w:t>
      </w:r>
      <w:r>
        <w:rPr>
          <w:rFonts w:cs="Arial"/>
        </w:rPr>
        <w:t>h</w:t>
      </w:r>
      <w:r w:rsidRPr="009B7BC8">
        <w:rPr>
          <w:rFonts w:cs="Arial"/>
        </w:rPr>
        <w:t xml:space="preserve">ar opnået. </w:t>
      </w:r>
    </w:p>
    <w:p w:rsidR="00116392" w:rsidRPr="009B7BC8" w:rsidRDefault="00116392" w:rsidP="00116392">
      <w:pPr>
        <w:rPr>
          <w:rFonts w:cs="Arial"/>
          <w:color w:val="FF0000"/>
        </w:rPr>
      </w:pPr>
    </w:p>
    <w:p w:rsidR="00116392" w:rsidRDefault="00116392" w:rsidP="00116392">
      <w:pPr>
        <w:rPr>
          <w:rFonts w:cs="Arial"/>
          <w:u w:val="single"/>
        </w:rPr>
      </w:pPr>
      <w:r w:rsidRPr="009B7BC8">
        <w:rPr>
          <w:rFonts w:cs="Arial"/>
          <w:u w:val="single"/>
        </w:rPr>
        <w:t xml:space="preserve">Note </w:t>
      </w:r>
      <w:r>
        <w:rPr>
          <w:rFonts w:cs="Arial"/>
          <w:u w:val="single"/>
        </w:rPr>
        <w:t>9</w:t>
      </w:r>
    </w:p>
    <w:p w:rsidR="00116392" w:rsidRPr="009B7BC8" w:rsidRDefault="00116392" w:rsidP="00116392">
      <w:pPr>
        <w:rPr>
          <w:rFonts w:cs="Arial"/>
        </w:rPr>
      </w:pPr>
      <w:r w:rsidRPr="009B7BC8">
        <w:rPr>
          <w:rFonts w:cs="Arial"/>
        </w:rPr>
        <w:t>Mindreforbruget til revalideringsudgifter udgør ca 1,9 mio. kr</w:t>
      </w:r>
      <w:r>
        <w:rPr>
          <w:rFonts w:cs="Arial"/>
        </w:rPr>
        <w:t>.</w:t>
      </w:r>
      <w:r w:rsidRPr="009B7BC8">
        <w:rPr>
          <w:rFonts w:cs="Arial"/>
        </w:rPr>
        <w:t xml:space="preserve">, og kan henføres til, </w:t>
      </w:r>
      <w:r>
        <w:rPr>
          <w:rFonts w:cs="Arial"/>
        </w:rPr>
        <w:t>a</w:t>
      </w:r>
      <w:r w:rsidRPr="009B7BC8">
        <w:rPr>
          <w:rFonts w:cs="Arial"/>
        </w:rPr>
        <w:t>t antallet af borgere i revalidering fortsat er fortsat faldende. Forholdet skyldes ressourceforløbsordningen i et vist omfang har erstattet behovet for revalidering, ligesom ændringer i lovgivningen giver muligheder for, at borgere på kontanthjælp, nu også er omfattet af en række af de tilbud, der tidligere blev givet som revalidering.</w:t>
      </w:r>
    </w:p>
    <w:p w:rsidR="00116392" w:rsidRPr="009B7BC8" w:rsidRDefault="00116392" w:rsidP="00116392">
      <w:pPr>
        <w:rPr>
          <w:rFonts w:cs="Arial"/>
        </w:rPr>
      </w:pPr>
    </w:p>
    <w:p w:rsidR="00116392" w:rsidRPr="009B7BC8" w:rsidRDefault="00116392" w:rsidP="00116392">
      <w:pPr>
        <w:rPr>
          <w:rFonts w:cs="Arial"/>
          <w:u w:val="single"/>
        </w:rPr>
      </w:pPr>
      <w:r w:rsidRPr="009B7BC8">
        <w:rPr>
          <w:rFonts w:cs="Arial"/>
          <w:u w:val="single"/>
        </w:rPr>
        <w:t>Note 1</w:t>
      </w:r>
      <w:r>
        <w:rPr>
          <w:rFonts w:cs="Arial"/>
          <w:u w:val="single"/>
        </w:rPr>
        <w:t>0</w:t>
      </w:r>
      <w:r w:rsidRPr="009B7BC8">
        <w:rPr>
          <w:rFonts w:cs="Arial"/>
          <w:u w:val="single"/>
        </w:rPr>
        <w:t xml:space="preserve"> </w:t>
      </w:r>
    </w:p>
    <w:p w:rsidR="00116392" w:rsidRPr="009B7BC8" w:rsidRDefault="00116392" w:rsidP="00116392">
      <w:pPr>
        <w:rPr>
          <w:rFonts w:cs="Arial"/>
        </w:rPr>
      </w:pPr>
      <w:r w:rsidRPr="009B7BC8">
        <w:rPr>
          <w:rFonts w:cs="Arial"/>
        </w:rPr>
        <w:t>Regnskabe</w:t>
      </w:r>
      <w:r>
        <w:rPr>
          <w:rFonts w:cs="Arial"/>
        </w:rPr>
        <w:t>t viser et merforbrug på ca. 2,6</w:t>
      </w:r>
      <w:r w:rsidRPr="009B7BC8">
        <w:rPr>
          <w:rFonts w:cs="Arial"/>
        </w:rPr>
        <w:t xml:space="preserve"> mio.kr. Afvigelsen skyldes primært to forhold; dels er der korrigeret for ca. 10,0 mio.kr. i for meget hjemtaget refusion vedrørende 2018, og dels er der for de nye fleksjob budgetteret med for høje forventninger til refusionsprocenten. Indtægten fra fleksbidrag fra staten til mikrofleksjob er samtidig større end budgetteret, idet der er etableret en række nye fleksjob, hvoraf en del er mikrofleksjobs. </w:t>
      </w:r>
    </w:p>
    <w:p w:rsidR="00116392" w:rsidRPr="009B7BC8" w:rsidRDefault="00116392" w:rsidP="00116392">
      <w:pPr>
        <w:rPr>
          <w:rFonts w:cs="Arial"/>
          <w:color w:val="FF0000"/>
        </w:rPr>
      </w:pPr>
    </w:p>
    <w:p w:rsidR="00116392" w:rsidRPr="009B7BC8" w:rsidRDefault="00116392" w:rsidP="00116392">
      <w:pPr>
        <w:rPr>
          <w:rFonts w:cs="Arial"/>
          <w:u w:val="single"/>
        </w:rPr>
      </w:pPr>
      <w:r w:rsidRPr="009B7BC8">
        <w:rPr>
          <w:rFonts w:cs="Arial"/>
          <w:u w:val="single"/>
        </w:rPr>
        <w:t>Note 1</w:t>
      </w:r>
      <w:r>
        <w:rPr>
          <w:rFonts w:cs="Arial"/>
          <w:u w:val="single"/>
        </w:rPr>
        <w:t>1</w:t>
      </w:r>
      <w:r w:rsidRPr="009B7BC8">
        <w:rPr>
          <w:rFonts w:cs="Arial"/>
          <w:u w:val="single"/>
        </w:rPr>
        <w:t xml:space="preserve"> </w:t>
      </w:r>
    </w:p>
    <w:p w:rsidR="00116392" w:rsidRPr="009B7BC8" w:rsidRDefault="00116392" w:rsidP="00116392">
      <w:pPr>
        <w:rPr>
          <w:rFonts w:cs="Arial"/>
          <w:color w:val="FF0000"/>
        </w:rPr>
      </w:pPr>
      <w:r w:rsidRPr="009B7BC8">
        <w:rPr>
          <w:rFonts w:cs="Arial"/>
        </w:rPr>
        <w:t>Merudgiften til ledighedsydelse udgør ca 2,6 mio. kr. Afvigelsen kan henføres til mindreindtægt vedrørende statsrefusioner idet der er budgetteret med for høje forventninger til refusionsprocenten fra staten (Styrelsen for Arbejdsmarked og Rekruttering).</w:t>
      </w:r>
    </w:p>
    <w:p w:rsidR="00116392" w:rsidRPr="009B7BC8" w:rsidRDefault="00116392" w:rsidP="00116392">
      <w:pPr>
        <w:rPr>
          <w:rFonts w:cs="Arial"/>
          <w:color w:val="FF0000"/>
        </w:rPr>
      </w:pPr>
    </w:p>
    <w:p w:rsidR="00116392" w:rsidRPr="009B7BC8" w:rsidRDefault="00116392" w:rsidP="00116392">
      <w:pPr>
        <w:rPr>
          <w:rFonts w:cs="Arial"/>
          <w:u w:val="single"/>
        </w:rPr>
      </w:pPr>
      <w:r w:rsidRPr="009B7BC8">
        <w:rPr>
          <w:rFonts w:cs="Arial"/>
          <w:u w:val="single"/>
        </w:rPr>
        <w:t>Note 1</w:t>
      </w:r>
      <w:r>
        <w:rPr>
          <w:rFonts w:cs="Arial"/>
          <w:u w:val="single"/>
        </w:rPr>
        <w:t>2</w:t>
      </w:r>
      <w:r w:rsidRPr="009B7BC8">
        <w:rPr>
          <w:rFonts w:cs="Arial"/>
          <w:u w:val="single"/>
        </w:rPr>
        <w:t xml:space="preserve"> </w:t>
      </w:r>
    </w:p>
    <w:p w:rsidR="00116392" w:rsidRPr="009B7BC8" w:rsidRDefault="00116392" w:rsidP="00116392">
      <w:pPr>
        <w:rPr>
          <w:rFonts w:cs="Arial"/>
          <w:color w:val="FF0000"/>
        </w:rPr>
      </w:pPr>
      <w:r w:rsidRPr="009B7BC8">
        <w:rPr>
          <w:rFonts w:cs="Arial"/>
        </w:rPr>
        <w:t>Merudgiften i til sygedagpenge på ca. 7,2 mio.kr. kan primært henføres til mindreindtægt vedrørende  statsrefusion. Der er ved budgetlægningen for 2019 vurderet med en lavere anciennitetsalder for sygedagpengemodtagere i 2019 end beregnet af Styrelsen for Arbejdsmarked og Rekruttering (STAR).</w:t>
      </w:r>
    </w:p>
    <w:p w:rsidR="00116392" w:rsidRPr="009B7BC8" w:rsidRDefault="00116392" w:rsidP="00116392">
      <w:pPr>
        <w:rPr>
          <w:rFonts w:cs="Arial"/>
          <w:color w:val="FF0000"/>
        </w:rPr>
      </w:pPr>
    </w:p>
    <w:p w:rsidR="00116392" w:rsidRPr="009B7BC8" w:rsidRDefault="00116392" w:rsidP="00116392">
      <w:pPr>
        <w:rPr>
          <w:rFonts w:cs="Arial"/>
          <w:u w:val="single"/>
        </w:rPr>
      </w:pPr>
      <w:r w:rsidRPr="009B7BC8">
        <w:rPr>
          <w:rFonts w:cs="Arial"/>
          <w:u w:val="single"/>
        </w:rPr>
        <w:t>Note 1</w:t>
      </w:r>
      <w:r>
        <w:rPr>
          <w:rFonts w:cs="Arial"/>
          <w:u w:val="single"/>
        </w:rPr>
        <w:t>3</w:t>
      </w:r>
    </w:p>
    <w:p w:rsidR="00116392" w:rsidRDefault="00116392" w:rsidP="00116392">
      <w:pPr>
        <w:rPr>
          <w:rFonts w:cs="Arial"/>
        </w:rPr>
      </w:pPr>
      <w:r w:rsidRPr="009B7BC8">
        <w:rPr>
          <w:rFonts w:cs="Arial"/>
        </w:rPr>
        <w:t>Den samlede udgift til førtidspension i 2019 udviser et merforbrug på ca. 6,5 mio.kr. Dette skyldes flere forhold; dels er er der i 2019 bevilget flere førtidspensioner end i de foregående år, og dels er refusionsindtægterne lavere end budgetteret. Derudover er indtægten fra mellemkommunale refusioner faldende.</w:t>
      </w:r>
    </w:p>
    <w:p w:rsidR="00116392" w:rsidRPr="009B7BC8" w:rsidRDefault="00116392" w:rsidP="00116392">
      <w:pPr>
        <w:rPr>
          <w:rFonts w:cs="Arial"/>
        </w:rPr>
      </w:pPr>
    </w:p>
    <w:p w:rsidR="00116392" w:rsidRPr="009B7BC8" w:rsidRDefault="00116392" w:rsidP="00116392">
      <w:pPr>
        <w:rPr>
          <w:rFonts w:cs="Arial"/>
          <w:color w:val="FF0000"/>
        </w:rPr>
      </w:pPr>
    </w:p>
    <w:p w:rsidR="00116392" w:rsidRPr="009B7BC8" w:rsidRDefault="00116392" w:rsidP="00116392">
      <w:pPr>
        <w:rPr>
          <w:rFonts w:cs="Arial"/>
          <w:u w:val="single"/>
        </w:rPr>
      </w:pPr>
      <w:r w:rsidRPr="009B7BC8">
        <w:rPr>
          <w:rFonts w:cs="Arial"/>
          <w:u w:val="single"/>
        </w:rPr>
        <w:lastRenderedPageBreak/>
        <w:t>Note 1</w:t>
      </w:r>
      <w:r>
        <w:rPr>
          <w:rFonts w:cs="Arial"/>
          <w:u w:val="single"/>
        </w:rPr>
        <w:t>4</w:t>
      </w:r>
      <w:r w:rsidRPr="009B7BC8">
        <w:rPr>
          <w:rFonts w:cs="Arial"/>
          <w:u w:val="single"/>
        </w:rPr>
        <w:t xml:space="preserve"> </w:t>
      </w:r>
    </w:p>
    <w:p w:rsidR="00116392" w:rsidRPr="009B7BC8" w:rsidRDefault="00116392" w:rsidP="00116392">
      <w:pPr>
        <w:rPr>
          <w:rFonts w:cs="Arial"/>
        </w:rPr>
      </w:pPr>
      <w:r w:rsidRPr="009B7BC8">
        <w:rPr>
          <w:rFonts w:cs="Arial"/>
        </w:rPr>
        <w:t xml:space="preserve">Samlet set udviser udgiften til boligstøtte et mindreforbrug på 1,5 mio. kr. Generelt kan denne mindreudgift henføres til det højere beskæftigelsesniveau i samfundet, hvilket påvirker udgifterne til bl.a. boligsikring, hvor der er </w:t>
      </w:r>
      <w:r>
        <w:rPr>
          <w:rFonts w:cs="Arial"/>
        </w:rPr>
        <w:t>et mindreforbrug på 1,9 mio.kr.</w:t>
      </w:r>
    </w:p>
    <w:p w:rsidR="00116392" w:rsidRPr="00E936EB" w:rsidRDefault="00116392" w:rsidP="00116392">
      <w:pPr>
        <w:rPr>
          <w:rFonts w:cs="Arial"/>
          <w:highlight w:val="yellow"/>
        </w:rPr>
      </w:pPr>
    </w:p>
    <w:p w:rsidR="00116392" w:rsidRDefault="00116392" w:rsidP="00116392">
      <w:pPr>
        <w:rPr>
          <w:rFonts w:ascii="Verdana" w:hAnsi="Verdana"/>
          <w:b/>
        </w:rPr>
      </w:pPr>
      <w:r w:rsidRPr="00A531D8">
        <w:rPr>
          <w:rFonts w:ascii="Verdana" w:hAnsi="Verdana"/>
          <w:b/>
        </w:rPr>
        <w:t>Ledelsesinformation</w:t>
      </w:r>
      <w:r>
        <w:rPr>
          <w:rFonts w:ascii="Verdana" w:hAnsi="Verdana"/>
          <w:b/>
        </w:rPr>
        <w:t xml:space="preserve"> </w:t>
      </w:r>
    </w:p>
    <w:p w:rsidR="00116392" w:rsidRDefault="00116392" w:rsidP="00116392">
      <w:pPr>
        <w:rPr>
          <w:rFonts w:ascii="Verdana" w:hAnsi="Verdana"/>
          <w:b/>
        </w:rPr>
      </w:pPr>
    </w:p>
    <w:p w:rsidR="00116392" w:rsidRPr="001C74DE" w:rsidRDefault="00116392" w:rsidP="00116392">
      <w:pPr>
        <w:rPr>
          <w:rFonts w:ascii="Verdana" w:hAnsi="Verdana" w:cs="Arial"/>
          <w:b/>
          <w:sz w:val="20"/>
          <w:szCs w:val="20"/>
        </w:rPr>
      </w:pPr>
      <w:r w:rsidRPr="001C74DE">
        <w:rPr>
          <w:rFonts w:ascii="Verdana" w:hAnsi="Verdana"/>
          <w:b/>
          <w:sz w:val="20"/>
          <w:szCs w:val="20"/>
        </w:rPr>
        <w:t xml:space="preserve">Sygefravær </w:t>
      </w:r>
    </w:p>
    <w:p w:rsidR="00116392" w:rsidRDefault="00116392" w:rsidP="00116392">
      <w:pPr>
        <w:rPr>
          <w:b/>
        </w:rPr>
      </w:pPr>
    </w:p>
    <w:p w:rsidR="00116392" w:rsidRDefault="00116392" w:rsidP="00116392">
      <w:r>
        <w:t>Nedenstående tabel viser sygefraværsprocent fordelt pr. måned for Afdeling for Borger og Arbejdsmarked i 2018 og 2019.</w:t>
      </w:r>
    </w:p>
    <w:p w:rsidR="00116392" w:rsidRDefault="00116392" w:rsidP="00116392"/>
    <w:p w:rsidR="00116392" w:rsidRDefault="00116392" w:rsidP="00116392">
      <w:r>
        <w:rPr>
          <w:noProof/>
          <w:lang w:eastAsia="da-DK"/>
        </w:rPr>
        <w:drawing>
          <wp:inline distT="0" distB="0" distL="0" distR="0" wp14:anchorId="486ACEDB" wp14:editId="448E7137">
            <wp:extent cx="6120130" cy="2180590"/>
            <wp:effectExtent l="19050" t="19050" r="13970" b="10160"/>
            <wp:docPr id="2" name="Picture 3"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erted picture RelID:1"/>
                    <pic:cNvPicPr>
                      <a:picLocks noChangeAspect="1"/>
                    </pic:cNvPicPr>
                  </pic:nvPicPr>
                  <pic:blipFill>
                    <a:blip r:embed="rId14"/>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116392" w:rsidRDefault="00116392" w:rsidP="00116392"/>
    <w:tbl>
      <w:tblPr>
        <w:tblW w:w="9980" w:type="dxa"/>
        <w:tblCellMar>
          <w:left w:w="70" w:type="dxa"/>
          <w:right w:w="70" w:type="dxa"/>
        </w:tblCellMar>
        <w:tblLook w:val="04A0" w:firstRow="1" w:lastRow="0" w:firstColumn="1" w:lastColumn="0" w:noHBand="0" w:noVBand="1"/>
      </w:tblPr>
      <w:tblGrid>
        <w:gridCol w:w="2218"/>
        <w:gridCol w:w="520"/>
        <w:gridCol w:w="600"/>
        <w:gridCol w:w="600"/>
        <w:gridCol w:w="820"/>
        <w:gridCol w:w="820"/>
        <w:gridCol w:w="920"/>
        <w:gridCol w:w="600"/>
        <w:gridCol w:w="851"/>
        <w:gridCol w:w="1240"/>
        <w:gridCol w:w="791"/>
      </w:tblGrid>
      <w:tr w:rsidR="00116392" w:rsidRPr="009B160C" w:rsidTr="00944B8C">
        <w:trPr>
          <w:trHeight w:val="364"/>
        </w:trPr>
        <w:tc>
          <w:tcPr>
            <w:tcW w:w="9980" w:type="dxa"/>
            <w:gridSpan w:val="11"/>
            <w:tcBorders>
              <w:top w:val="single" w:sz="4" w:space="0" w:color="auto"/>
              <w:left w:val="single" w:sz="4" w:space="0" w:color="auto"/>
              <w:bottom w:val="nil"/>
              <w:right w:val="single" w:sz="4" w:space="0" w:color="auto"/>
            </w:tcBorders>
            <w:shd w:val="clear" w:color="FFFFFF" w:fill="005584"/>
            <w:noWrap/>
            <w:vAlign w:val="bottom"/>
            <w:hideMark/>
          </w:tcPr>
          <w:p w:rsidR="00116392" w:rsidRPr="009B160C" w:rsidRDefault="00116392" w:rsidP="00944B8C">
            <w:pPr>
              <w:spacing w:line="240" w:lineRule="auto"/>
              <w:rPr>
                <w:rFonts w:eastAsia="Times New Roman" w:cs="Arial"/>
                <w:b/>
                <w:bCs/>
                <w:color w:val="FFFFFF"/>
                <w:sz w:val="20"/>
                <w:szCs w:val="20"/>
                <w:lang w:eastAsia="da-DK"/>
              </w:rPr>
            </w:pPr>
            <w:r w:rsidRPr="009B160C">
              <w:rPr>
                <w:rFonts w:eastAsia="Times New Roman" w:cs="Arial"/>
                <w:b/>
                <w:bCs/>
                <w:color w:val="FFFFFF"/>
                <w:sz w:val="20"/>
                <w:szCs w:val="20"/>
                <w:lang w:eastAsia="da-DK"/>
              </w:rPr>
              <w:t>Tabel 1: Sygefraværsoverblik og antal ansatte</w:t>
            </w:r>
          </w:p>
        </w:tc>
      </w:tr>
      <w:tr w:rsidR="00116392" w:rsidRPr="009B160C" w:rsidTr="00944B8C">
        <w:trPr>
          <w:trHeight w:val="267"/>
        </w:trPr>
        <w:tc>
          <w:tcPr>
            <w:tcW w:w="2218" w:type="dxa"/>
            <w:tcBorders>
              <w:top w:val="nil"/>
              <w:left w:val="single" w:sz="4" w:space="0" w:color="auto"/>
              <w:bottom w:val="nil"/>
              <w:right w:val="nil"/>
            </w:tcBorders>
            <w:shd w:val="clear" w:color="FFFFFF" w:fill="FFFFFF"/>
            <w:vAlign w:val="bottom"/>
            <w:hideMark/>
          </w:tcPr>
          <w:p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rsidR="00116392" w:rsidRDefault="00116392" w:rsidP="00944B8C">
            <w:pPr>
              <w:jc w:val="center"/>
              <w:rPr>
                <w:rFonts w:cs="Arial"/>
                <w:i/>
                <w:iCs/>
                <w:color w:val="000000"/>
                <w:sz w:val="16"/>
                <w:szCs w:val="16"/>
              </w:rPr>
            </w:pPr>
            <w:r>
              <w:rPr>
                <w:rFonts w:cs="Arial"/>
                <w:i/>
                <w:iCs/>
                <w:color w:val="000000"/>
                <w:sz w:val="16"/>
                <w:szCs w:val="16"/>
              </w:rPr>
              <w:t>Sygefravær i procent</w:t>
            </w:r>
          </w:p>
        </w:tc>
        <w:tc>
          <w:tcPr>
            <w:tcW w:w="2882" w:type="dxa"/>
            <w:gridSpan w:val="3"/>
            <w:tcBorders>
              <w:top w:val="nil"/>
              <w:left w:val="nil"/>
              <w:bottom w:val="single" w:sz="4" w:space="0" w:color="969696"/>
              <w:right w:val="single" w:sz="4" w:space="0" w:color="auto"/>
            </w:tcBorders>
            <w:shd w:val="clear" w:color="FFFFFF" w:fill="FFFFFF"/>
            <w:vAlign w:val="center"/>
            <w:hideMark/>
          </w:tcPr>
          <w:p w:rsidR="00116392" w:rsidRDefault="00116392" w:rsidP="00944B8C">
            <w:pPr>
              <w:jc w:val="center"/>
              <w:rPr>
                <w:rFonts w:cs="Arial"/>
                <w:i/>
                <w:iCs/>
                <w:color w:val="000000"/>
                <w:sz w:val="16"/>
                <w:szCs w:val="16"/>
              </w:rPr>
            </w:pPr>
            <w:r>
              <w:rPr>
                <w:rFonts w:cs="Arial"/>
                <w:i/>
                <w:iCs/>
                <w:color w:val="000000"/>
                <w:sz w:val="16"/>
                <w:szCs w:val="16"/>
              </w:rPr>
              <w:t>Jan - Dec 2019</w:t>
            </w:r>
          </w:p>
        </w:tc>
      </w:tr>
      <w:tr w:rsidR="00116392" w:rsidRPr="009B160C" w:rsidTr="00944B8C">
        <w:trPr>
          <w:trHeight w:val="919"/>
        </w:trPr>
        <w:tc>
          <w:tcPr>
            <w:tcW w:w="2218" w:type="dxa"/>
            <w:tcBorders>
              <w:top w:val="nil"/>
              <w:left w:val="single" w:sz="4" w:space="0" w:color="auto"/>
              <w:bottom w:val="single" w:sz="4" w:space="0" w:color="969696"/>
              <w:right w:val="nil"/>
            </w:tcBorders>
            <w:shd w:val="clear" w:color="FFFFFF" w:fill="FFFFFF"/>
            <w:vAlign w:val="bottom"/>
            <w:hideMark/>
          </w:tcPr>
          <w:p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Dec</w:t>
            </w:r>
            <w:r>
              <w:rPr>
                <w:rFonts w:cs="Arial"/>
                <w:color w:val="000000"/>
                <w:sz w:val="18"/>
                <w:szCs w:val="18"/>
              </w:rPr>
              <w:br/>
              <w:t>2019</w:t>
            </w:r>
          </w:p>
        </w:tc>
        <w:tc>
          <w:tcPr>
            <w:tcW w:w="600"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Dec</w:t>
            </w:r>
            <w:r>
              <w:rPr>
                <w:rFonts w:cs="Arial"/>
                <w:color w:val="000000"/>
                <w:sz w:val="18"/>
                <w:szCs w:val="18"/>
              </w:rPr>
              <w:br/>
              <w:t>2018</w:t>
            </w:r>
          </w:p>
        </w:tc>
        <w:tc>
          <w:tcPr>
            <w:tcW w:w="820"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Jan - Dec</w:t>
            </w:r>
            <w:r>
              <w:rPr>
                <w:rFonts w:cs="Arial"/>
                <w:color w:val="000000"/>
                <w:sz w:val="18"/>
                <w:szCs w:val="18"/>
              </w:rPr>
              <w:br/>
              <w:t>2019</w:t>
            </w:r>
          </w:p>
        </w:tc>
        <w:tc>
          <w:tcPr>
            <w:tcW w:w="820"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Jan - Dec</w:t>
            </w:r>
            <w:r>
              <w:rPr>
                <w:rFonts w:cs="Arial"/>
                <w:color w:val="000000"/>
                <w:sz w:val="18"/>
                <w:szCs w:val="18"/>
              </w:rPr>
              <w:br/>
              <w:t>2018</w:t>
            </w:r>
          </w:p>
        </w:tc>
        <w:tc>
          <w:tcPr>
            <w:tcW w:w="920"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Hele 2018</w:t>
            </w:r>
          </w:p>
        </w:tc>
        <w:tc>
          <w:tcPr>
            <w:tcW w:w="851"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Antal</w:t>
            </w:r>
            <w:r>
              <w:rPr>
                <w:rFonts w:cs="Arial"/>
                <w:color w:val="000000"/>
                <w:sz w:val="18"/>
                <w:szCs w:val="18"/>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Antal sygefraværs</w:t>
            </w:r>
            <w:r>
              <w:rPr>
                <w:rFonts w:cs="Arial"/>
                <w:color w:val="000000"/>
                <w:sz w:val="18"/>
                <w:szCs w:val="18"/>
              </w:rPr>
              <w:br/>
              <w:t>dage</w:t>
            </w:r>
            <w:r>
              <w:rPr>
                <w:rFonts w:cs="Arial"/>
                <w:color w:val="000000"/>
                <w:sz w:val="18"/>
                <w:szCs w:val="18"/>
              </w:rPr>
              <w:br/>
              <w:t>pr. årsværk</w:t>
            </w:r>
          </w:p>
        </w:tc>
        <w:tc>
          <w:tcPr>
            <w:tcW w:w="791" w:type="dxa"/>
            <w:tcBorders>
              <w:top w:val="nil"/>
              <w:left w:val="nil"/>
              <w:bottom w:val="single" w:sz="4" w:space="0" w:color="969696"/>
              <w:right w:val="single" w:sz="4" w:space="0" w:color="auto"/>
            </w:tcBorders>
            <w:shd w:val="clear" w:color="FFFFFF" w:fill="FFFFFF"/>
            <w:vAlign w:val="center"/>
            <w:hideMark/>
          </w:tcPr>
          <w:p w:rsidR="00116392" w:rsidRDefault="00116392" w:rsidP="00944B8C">
            <w:pPr>
              <w:jc w:val="center"/>
              <w:rPr>
                <w:rFonts w:cs="Arial"/>
                <w:color w:val="000000"/>
                <w:sz w:val="18"/>
                <w:szCs w:val="18"/>
              </w:rPr>
            </w:pPr>
            <w:r>
              <w:rPr>
                <w:rFonts w:cs="Arial"/>
                <w:color w:val="000000"/>
                <w:sz w:val="18"/>
                <w:szCs w:val="18"/>
              </w:rPr>
              <w:t>Antal</w:t>
            </w:r>
            <w:r>
              <w:rPr>
                <w:rFonts w:cs="Arial"/>
                <w:color w:val="000000"/>
                <w:sz w:val="18"/>
                <w:szCs w:val="18"/>
              </w:rPr>
              <w:br/>
              <w:t>årsværk</w:t>
            </w:r>
          </w:p>
        </w:tc>
      </w:tr>
      <w:tr w:rsidR="00116392" w:rsidRPr="009B160C" w:rsidTr="00944B8C">
        <w:trPr>
          <w:trHeight w:val="297"/>
        </w:trPr>
        <w:tc>
          <w:tcPr>
            <w:tcW w:w="2218" w:type="dxa"/>
            <w:tcBorders>
              <w:top w:val="nil"/>
              <w:left w:val="single" w:sz="4" w:space="0" w:color="auto"/>
              <w:bottom w:val="single" w:sz="4" w:space="0" w:color="000000"/>
              <w:right w:val="nil"/>
            </w:tcBorders>
            <w:shd w:val="clear" w:color="FFFFFF" w:fill="FFFFFF"/>
            <w:vAlign w:val="center"/>
            <w:hideMark/>
          </w:tcPr>
          <w:p w:rsidR="00116392" w:rsidRPr="009B160C" w:rsidRDefault="00116392" w:rsidP="00944B8C">
            <w:pPr>
              <w:spacing w:line="240" w:lineRule="auto"/>
              <w:rPr>
                <w:rFonts w:eastAsia="Times New Roman" w:cs="Arial"/>
                <w:b/>
                <w:bCs/>
                <w:color w:val="000000"/>
                <w:sz w:val="16"/>
                <w:szCs w:val="16"/>
                <w:lang w:eastAsia="da-DK"/>
              </w:rPr>
            </w:pPr>
            <w:r w:rsidRPr="009B160C">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rsidR="00116392" w:rsidRPr="009B160C" w:rsidRDefault="00116392" w:rsidP="00944B8C">
            <w:pPr>
              <w:spacing w:line="240" w:lineRule="auto"/>
              <w:jc w:val="center"/>
              <w:rPr>
                <w:rFonts w:eastAsia="Times New Roman" w:cs="Arial"/>
                <w:b/>
                <w:bCs/>
                <w:color w:val="000000"/>
                <w:sz w:val="16"/>
                <w:szCs w:val="16"/>
                <w:lang w:eastAsia="da-DK"/>
              </w:rPr>
            </w:pPr>
            <w:r w:rsidRPr="009B160C">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5,4%</w:t>
            </w:r>
          </w:p>
        </w:tc>
        <w:tc>
          <w:tcPr>
            <w:tcW w:w="600"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5,1%</w:t>
            </w:r>
          </w:p>
        </w:tc>
        <w:tc>
          <w:tcPr>
            <w:tcW w:w="820"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5,2%</w:t>
            </w:r>
          </w:p>
        </w:tc>
        <w:tc>
          <w:tcPr>
            <w:tcW w:w="820"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5,6%</w:t>
            </w:r>
          </w:p>
        </w:tc>
        <w:tc>
          <w:tcPr>
            <w:tcW w:w="920"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5,2%</w:t>
            </w:r>
          </w:p>
        </w:tc>
        <w:tc>
          <w:tcPr>
            <w:tcW w:w="600" w:type="dxa"/>
            <w:tcBorders>
              <w:top w:val="nil"/>
              <w:left w:val="nil"/>
              <w:bottom w:val="single" w:sz="4" w:space="0" w:color="000000"/>
              <w:right w:val="single" w:sz="4" w:space="0" w:color="000000"/>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5,6%</w:t>
            </w:r>
          </w:p>
        </w:tc>
        <w:tc>
          <w:tcPr>
            <w:tcW w:w="851"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237</w:t>
            </w:r>
          </w:p>
        </w:tc>
        <w:tc>
          <w:tcPr>
            <w:tcW w:w="1240" w:type="dxa"/>
            <w:tcBorders>
              <w:top w:val="nil"/>
              <w:left w:val="nil"/>
              <w:bottom w:val="single" w:sz="4" w:space="0" w:color="000000"/>
              <w:right w:val="single" w:sz="4" w:space="0" w:color="C8C8C8"/>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13,9</w:t>
            </w:r>
          </w:p>
        </w:tc>
        <w:tc>
          <w:tcPr>
            <w:tcW w:w="791" w:type="dxa"/>
            <w:tcBorders>
              <w:top w:val="nil"/>
              <w:left w:val="nil"/>
              <w:bottom w:val="single" w:sz="4" w:space="0" w:color="000000"/>
              <w:right w:val="single" w:sz="4" w:space="0" w:color="auto"/>
            </w:tcBorders>
            <w:shd w:val="clear" w:color="FFFFFF" w:fill="FFFFFF"/>
            <w:vAlign w:val="center"/>
            <w:hideMark/>
          </w:tcPr>
          <w:p w:rsidR="00116392" w:rsidRDefault="00116392" w:rsidP="00944B8C">
            <w:pPr>
              <w:jc w:val="right"/>
              <w:rPr>
                <w:rFonts w:cs="Arial"/>
                <w:b/>
                <w:bCs/>
                <w:color w:val="000000"/>
                <w:sz w:val="16"/>
                <w:szCs w:val="16"/>
              </w:rPr>
            </w:pPr>
            <w:r>
              <w:rPr>
                <w:rFonts w:cs="Arial"/>
                <w:b/>
                <w:bCs/>
                <w:color w:val="000000"/>
                <w:sz w:val="16"/>
                <w:szCs w:val="16"/>
              </w:rPr>
              <w:t>222</w:t>
            </w:r>
          </w:p>
        </w:tc>
      </w:tr>
      <w:tr w:rsidR="00116392" w:rsidRPr="009B160C" w:rsidTr="00944B8C">
        <w:trPr>
          <w:trHeight w:val="278"/>
        </w:trPr>
        <w:tc>
          <w:tcPr>
            <w:tcW w:w="2738" w:type="dxa"/>
            <w:gridSpan w:val="2"/>
            <w:tcBorders>
              <w:top w:val="nil"/>
              <w:left w:val="single" w:sz="4" w:space="0" w:color="auto"/>
              <w:bottom w:val="single" w:sz="4" w:space="0" w:color="auto"/>
              <w:right w:val="nil"/>
            </w:tcBorders>
            <w:shd w:val="clear" w:color="FFFFFF" w:fill="FFFFFF"/>
            <w:vAlign w:val="bottom"/>
            <w:hideMark/>
          </w:tcPr>
          <w:p w:rsidR="00116392" w:rsidRPr="009B160C" w:rsidRDefault="00116392" w:rsidP="00944B8C">
            <w:pPr>
              <w:spacing w:line="240" w:lineRule="auto"/>
              <w:jc w:val="left"/>
              <w:rPr>
                <w:rFonts w:eastAsia="Times New Roman" w:cs="Arial"/>
                <w:color w:val="000000"/>
                <w:sz w:val="16"/>
                <w:szCs w:val="16"/>
                <w:lang w:eastAsia="da-DK"/>
              </w:rPr>
            </w:pPr>
            <w:r>
              <w:rPr>
                <w:rFonts w:eastAsia="Times New Roman" w:cs="Arial"/>
                <w:color w:val="000000"/>
                <w:sz w:val="16"/>
                <w:szCs w:val="16"/>
                <w:lang w:eastAsia="da-DK"/>
              </w:rPr>
              <w:t>Afdeling for Borger og Arbejdsmarked</w:t>
            </w:r>
          </w:p>
        </w:tc>
        <w:tc>
          <w:tcPr>
            <w:tcW w:w="600"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5,4%</w:t>
            </w:r>
          </w:p>
        </w:tc>
        <w:tc>
          <w:tcPr>
            <w:tcW w:w="600"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5,1%</w:t>
            </w:r>
          </w:p>
        </w:tc>
        <w:tc>
          <w:tcPr>
            <w:tcW w:w="820"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5,2%</w:t>
            </w:r>
          </w:p>
        </w:tc>
        <w:tc>
          <w:tcPr>
            <w:tcW w:w="820"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5,6%</w:t>
            </w:r>
          </w:p>
        </w:tc>
        <w:tc>
          <w:tcPr>
            <w:tcW w:w="920"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5,2%</w:t>
            </w:r>
          </w:p>
        </w:tc>
        <w:tc>
          <w:tcPr>
            <w:tcW w:w="600" w:type="dxa"/>
            <w:tcBorders>
              <w:top w:val="nil"/>
              <w:left w:val="nil"/>
              <w:bottom w:val="single" w:sz="4" w:space="0" w:color="auto"/>
              <w:right w:val="single" w:sz="4" w:space="0" w:color="000000"/>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5,6%</w:t>
            </w:r>
          </w:p>
        </w:tc>
        <w:tc>
          <w:tcPr>
            <w:tcW w:w="851"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237</w:t>
            </w:r>
          </w:p>
        </w:tc>
        <w:tc>
          <w:tcPr>
            <w:tcW w:w="1240" w:type="dxa"/>
            <w:tcBorders>
              <w:top w:val="nil"/>
              <w:left w:val="nil"/>
              <w:bottom w:val="single" w:sz="4" w:space="0" w:color="auto"/>
              <w:right w:val="single" w:sz="4" w:space="0" w:color="FFFFFF"/>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13,9</w:t>
            </w:r>
          </w:p>
        </w:tc>
        <w:tc>
          <w:tcPr>
            <w:tcW w:w="791" w:type="dxa"/>
            <w:tcBorders>
              <w:top w:val="nil"/>
              <w:left w:val="nil"/>
              <w:bottom w:val="single" w:sz="4" w:space="0" w:color="auto"/>
              <w:right w:val="single" w:sz="4" w:space="0" w:color="auto"/>
            </w:tcBorders>
            <w:shd w:val="clear" w:color="FFFFFF" w:fill="E0E0E0"/>
            <w:noWrap/>
            <w:vAlign w:val="bottom"/>
            <w:hideMark/>
          </w:tcPr>
          <w:p w:rsidR="00116392" w:rsidRDefault="00116392" w:rsidP="00944B8C">
            <w:pPr>
              <w:jc w:val="right"/>
              <w:rPr>
                <w:rFonts w:cs="Arial"/>
                <w:color w:val="000000"/>
                <w:sz w:val="16"/>
                <w:szCs w:val="16"/>
              </w:rPr>
            </w:pPr>
            <w:r>
              <w:rPr>
                <w:rFonts w:cs="Arial"/>
                <w:color w:val="000000"/>
                <w:sz w:val="16"/>
                <w:szCs w:val="16"/>
              </w:rPr>
              <w:t>222</w:t>
            </w:r>
          </w:p>
        </w:tc>
      </w:tr>
    </w:tbl>
    <w:p w:rsidR="00116392" w:rsidRDefault="00116392" w:rsidP="00116392"/>
    <w:p w:rsidR="00116392" w:rsidRPr="00AF3262" w:rsidRDefault="00116392" w:rsidP="00116392">
      <w:r w:rsidRPr="00AF3262">
        <w:t>Sygefraværet er faldet fra 5,6% i 2018 til 5,2% i 2019 eller et fald på ca. 7,5% point. Det gennemsnitlige antal sygefraværsdage pr. medarbejder er faldet fra 14,7 dage i 2018 til 13,9 dage i 2019.</w:t>
      </w:r>
    </w:p>
    <w:p w:rsidR="00116392" w:rsidRDefault="00116392" w:rsidP="00116392"/>
    <w:p w:rsidR="00116392" w:rsidRDefault="00116392" w:rsidP="00116392">
      <w:pPr>
        <w:rPr>
          <w:rFonts w:ascii="Verdana" w:hAnsi="Verdana"/>
          <w:b/>
          <w:sz w:val="20"/>
          <w:szCs w:val="20"/>
        </w:rPr>
      </w:pPr>
      <w:r w:rsidRPr="001C74DE">
        <w:rPr>
          <w:rFonts w:ascii="Verdana" w:hAnsi="Verdana"/>
          <w:b/>
          <w:sz w:val="20"/>
          <w:szCs w:val="20"/>
        </w:rPr>
        <w:t>Effektmål</w:t>
      </w:r>
    </w:p>
    <w:p w:rsidR="00116392" w:rsidRDefault="00116392" w:rsidP="00116392">
      <w:pPr>
        <w:rPr>
          <w:rFonts w:ascii="Verdana" w:hAnsi="Verdana"/>
          <w:b/>
          <w:sz w:val="20"/>
          <w:szCs w:val="20"/>
        </w:rPr>
      </w:pPr>
    </w:p>
    <w:p w:rsidR="00116392" w:rsidRPr="00866397" w:rsidRDefault="00116392" w:rsidP="00116392">
      <w:pPr>
        <w:rPr>
          <w:rFonts w:ascii="Verdana" w:hAnsi="Verdana"/>
          <w:b/>
        </w:rPr>
      </w:pPr>
      <w:r w:rsidRPr="00866397">
        <w:rPr>
          <w:rFonts w:ascii="Verdana" w:hAnsi="Verdana"/>
          <w:b/>
        </w:rPr>
        <w:t>A1</w:t>
      </w:r>
    </w:p>
    <w:tbl>
      <w:tblPr>
        <w:tblW w:w="5000" w:type="pct"/>
        <w:tblLayout w:type="fixed"/>
        <w:tblCellMar>
          <w:left w:w="0" w:type="dxa"/>
          <w:right w:w="0" w:type="dxa"/>
        </w:tblCellMar>
        <w:tblLook w:val="04A0" w:firstRow="1" w:lastRow="0" w:firstColumn="1" w:lastColumn="0" w:noHBand="0" w:noVBand="1"/>
      </w:tblPr>
      <w:tblGrid>
        <w:gridCol w:w="5381"/>
        <w:gridCol w:w="1413"/>
        <w:gridCol w:w="1417"/>
        <w:gridCol w:w="1417"/>
      </w:tblGrid>
      <w:tr w:rsidR="00116392" w:rsidRPr="00866397" w:rsidTr="00944B8C">
        <w:trPr>
          <w:trHeight w:val="450"/>
        </w:trPr>
        <w:tc>
          <w:tcPr>
            <w:tcW w:w="2794" w:type="pct"/>
            <w:tcBorders>
              <w:top w:val="single" w:sz="4" w:space="0" w:color="auto"/>
              <w:left w:val="single" w:sz="4" w:space="0" w:color="auto"/>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spacing w:line="240" w:lineRule="auto"/>
              <w:rPr>
                <w:rFonts w:cs="Arial"/>
                <w:b/>
                <w:bCs/>
                <w:color w:val="FFFFFF"/>
                <w:sz w:val="16"/>
                <w:szCs w:val="16"/>
              </w:rPr>
            </w:pPr>
          </w:p>
        </w:tc>
        <w:tc>
          <w:tcPr>
            <w:tcW w:w="734"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jc w:val="center"/>
              <w:rPr>
                <w:rFonts w:cs="Arial"/>
                <w:b/>
                <w:color w:val="FFFFFF"/>
                <w:sz w:val="16"/>
                <w:szCs w:val="16"/>
              </w:rPr>
            </w:pPr>
            <w:r w:rsidRPr="00866397">
              <w:rPr>
                <w:rFonts w:cs="Arial"/>
                <w:b/>
                <w:color w:val="FFFFFF"/>
                <w:sz w:val="16"/>
                <w:szCs w:val="16"/>
              </w:rPr>
              <w:t>Baseline:          2016</w:t>
            </w:r>
          </w:p>
        </w:tc>
        <w:tc>
          <w:tcPr>
            <w:tcW w:w="736"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jc w:val="center"/>
              <w:rPr>
                <w:rFonts w:cs="Arial"/>
                <w:b/>
                <w:color w:val="FFFFFF"/>
                <w:sz w:val="16"/>
                <w:szCs w:val="16"/>
              </w:rPr>
            </w:pPr>
            <w:r w:rsidRPr="00866397">
              <w:rPr>
                <w:rFonts w:cs="Arial"/>
                <w:b/>
                <w:color w:val="FFFFFF"/>
                <w:sz w:val="16"/>
                <w:szCs w:val="16"/>
              </w:rPr>
              <w:t>Måltal 2019</w:t>
            </w:r>
          </w:p>
        </w:tc>
        <w:tc>
          <w:tcPr>
            <w:tcW w:w="736" w:type="pct"/>
            <w:tcBorders>
              <w:top w:val="single" w:sz="4" w:space="0" w:color="auto"/>
              <w:left w:val="nil"/>
              <w:bottom w:val="single" w:sz="4" w:space="0" w:color="auto"/>
              <w:right w:val="single" w:sz="4" w:space="0" w:color="auto"/>
            </w:tcBorders>
            <w:shd w:val="clear" w:color="auto" w:fill="005584"/>
            <w:tcMar>
              <w:top w:w="15" w:type="dxa"/>
              <w:left w:w="15" w:type="dxa"/>
              <w:bottom w:w="0" w:type="dxa"/>
              <w:right w:w="15" w:type="dxa"/>
            </w:tcMar>
            <w:vAlign w:val="center"/>
            <w:hideMark/>
          </w:tcPr>
          <w:p w:rsidR="00116392" w:rsidRPr="00866397" w:rsidRDefault="00116392" w:rsidP="00944B8C">
            <w:pPr>
              <w:jc w:val="center"/>
              <w:rPr>
                <w:rFonts w:cs="Arial"/>
                <w:b/>
                <w:color w:val="FFFFFF"/>
                <w:sz w:val="16"/>
                <w:szCs w:val="16"/>
              </w:rPr>
            </w:pPr>
            <w:r w:rsidRPr="00866397">
              <w:rPr>
                <w:rFonts w:cs="Arial"/>
                <w:b/>
                <w:color w:val="FFFFFF"/>
                <w:sz w:val="16"/>
                <w:szCs w:val="16"/>
              </w:rPr>
              <w:t xml:space="preserve">2019 </w:t>
            </w:r>
            <w:r w:rsidRPr="00866397">
              <w:rPr>
                <w:rFonts w:cs="Arial"/>
                <w:b/>
                <w:color w:val="FFFFFF"/>
                <w:sz w:val="16"/>
                <w:szCs w:val="16"/>
              </w:rPr>
              <w:br/>
            </w:r>
          </w:p>
        </w:tc>
      </w:tr>
      <w:tr w:rsidR="00116392" w:rsidRPr="00866397" w:rsidTr="00944B8C">
        <w:trPr>
          <w:trHeight w:val="225"/>
        </w:trPr>
        <w:tc>
          <w:tcPr>
            <w:tcW w:w="279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16392" w:rsidRPr="00866397" w:rsidRDefault="00116392" w:rsidP="00944B8C">
            <w:pPr>
              <w:rPr>
                <w:rFonts w:cs="Arial"/>
                <w:color w:val="000000"/>
                <w:sz w:val="16"/>
                <w:szCs w:val="16"/>
              </w:rPr>
            </w:pPr>
            <w:r w:rsidRPr="00866397">
              <w:rPr>
                <w:rFonts w:cs="Arial"/>
                <w:b/>
                <w:color w:val="000000"/>
                <w:sz w:val="16"/>
                <w:szCs w:val="16"/>
              </w:rPr>
              <w:t>Andelen af unge mellem 25 og 34 år uden nogen uddannelse, udover grundskolen, reduceres inden for fire år, så det højest svarer til gennemsnit for unge i Region Sjælland.</w:t>
            </w:r>
          </w:p>
        </w:tc>
        <w:tc>
          <w:tcPr>
            <w:tcW w:w="7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16392" w:rsidRPr="00866397" w:rsidRDefault="00116392" w:rsidP="00944B8C">
            <w:pPr>
              <w:jc w:val="center"/>
              <w:rPr>
                <w:sz w:val="16"/>
                <w:szCs w:val="16"/>
              </w:rPr>
            </w:pPr>
            <w:r w:rsidRPr="00866397">
              <w:rPr>
                <w:sz w:val="16"/>
                <w:szCs w:val="16"/>
              </w:rPr>
              <w:t>Forskel 4 %-point</w:t>
            </w:r>
          </w:p>
          <w:p w:rsidR="00116392" w:rsidRPr="00866397" w:rsidRDefault="00116392" w:rsidP="00944B8C">
            <w:pPr>
              <w:jc w:val="center"/>
              <w:rPr>
                <w:rFonts w:cs="Arial"/>
                <w:color w:val="000000"/>
                <w:sz w:val="16"/>
                <w:szCs w:val="16"/>
              </w:rPr>
            </w:pPr>
            <w:r w:rsidRPr="00866397">
              <w:rPr>
                <w:sz w:val="16"/>
                <w:szCs w:val="16"/>
              </w:rPr>
              <w:t>(2016)</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16392" w:rsidRPr="00866397" w:rsidRDefault="00116392" w:rsidP="00944B8C">
            <w:pPr>
              <w:jc w:val="center"/>
              <w:rPr>
                <w:sz w:val="16"/>
                <w:szCs w:val="16"/>
              </w:rPr>
            </w:pPr>
            <w:r w:rsidRPr="00866397">
              <w:rPr>
                <w:sz w:val="16"/>
                <w:szCs w:val="16"/>
              </w:rPr>
              <w:t xml:space="preserve">Forskel reduceret til højst 1%-point </w:t>
            </w:r>
          </w:p>
        </w:tc>
        <w:tc>
          <w:tcPr>
            <w:tcW w:w="736" w:type="pct"/>
            <w:tcBorders>
              <w:top w:val="nil"/>
              <w:left w:val="nil"/>
              <w:bottom w:val="single" w:sz="4" w:space="0" w:color="auto"/>
              <w:right w:val="single" w:sz="4" w:space="0" w:color="auto"/>
            </w:tcBorders>
            <w:shd w:val="clear" w:color="auto" w:fill="FF0000"/>
            <w:noWrap/>
            <w:tcMar>
              <w:top w:w="15" w:type="dxa"/>
              <w:left w:w="15" w:type="dxa"/>
              <w:bottom w:w="0" w:type="dxa"/>
              <w:right w:w="15" w:type="dxa"/>
            </w:tcMar>
            <w:vAlign w:val="bottom"/>
            <w:hideMark/>
          </w:tcPr>
          <w:p w:rsidR="00116392" w:rsidRPr="00AF3262" w:rsidRDefault="00116392" w:rsidP="00944B8C">
            <w:pPr>
              <w:jc w:val="center"/>
              <w:rPr>
                <w:rFonts w:cs="Arial"/>
                <w:b/>
                <w:color w:val="FF0000"/>
                <w:sz w:val="16"/>
                <w:szCs w:val="16"/>
              </w:rPr>
            </w:pPr>
            <w:r w:rsidRPr="00AF3262">
              <w:rPr>
                <w:sz w:val="16"/>
                <w:szCs w:val="16"/>
              </w:rPr>
              <w:t>4,4 %-point</w:t>
            </w:r>
          </w:p>
        </w:tc>
      </w:tr>
    </w:tbl>
    <w:p w:rsidR="00116392" w:rsidRPr="00866397" w:rsidRDefault="00116392" w:rsidP="00116392">
      <w:pPr>
        <w:spacing w:line="240" w:lineRule="auto"/>
      </w:pPr>
    </w:p>
    <w:p w:rsidR="00116392" w:rsidRPr="00866397" w:rsidRDefault="00116392" w:rsidP="00116392">
      <w:pPr>
        <w:rPr>
          <w:b/>
        </w:rPr>
      </w:pPr>
      <w:r>
        <w:rPr>
          <w:b/>
        </w:rPr>
        <w:t>A2</w:t>
      </w:r>
    </w:p>
    <w:tbl>
      <w:tblPr>
        <w:tblW w:w="5000" w:type="pct"/>
        <w:tblLayout w:type="fixed"/>
        <w:tblCellMar>
          <w:left w:w="0" w:type="dxa"/>
          <w:right w:w="0" w:type="dxa"/>
        </w:tblCellMar>
        <w:tblLook w:val="04A0" w:firstRow="1" w:lastRow="0" w:firstColumn="1" w:lastColumn="0" w:noHBand="0" w:noVBand="1"/>
      </w:tblPr>
      <w:tblGrid>
        <w:gridCol w:w="5367"/>
        <w:gridCol w:w="1386"/>
        <w:gridCol w:w="1465"/>
        <w:gridCol w:w="1410"/>
      </w:tblGrid>
      <w:tr w:rsidR="00116392" w:rsidRPr="00866397" w:rsidTr="00944B8C">
        <w:trPr>
          <w:trHeight w:val="450"/>
        </w:trPr>
        <w:tc>
          <w:tcPr>
            <w:tcW w:w="2787" w:type="pct"/>
            <w:tcBorders>
              <w:top w:val="single" w:sz="4" w:space="0" w:color="auto"/>
              <w:left w:val="single" w:sz="4" w:space="0" w:color="auto"/>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spacing w:line="240" w:lineRule="auto"/>
              <w:rPr>
                <w:rFonts w:cs="Arial"/>
                <w:b/>
                <w:bCs/>
                <w:color w:val="FFFFFF"/>
                <w:sz w:val="16"/>
                <w:szCs w:val="16"/>
              </w:rPr>
            </w:pPr>
            <w:r w:rsidRPr="00866397">
              <w:rPr>
                <w:rFonts w:cs="Arial"/>
                <w:b/>
                <w:bCs/>
                <w:color w:val="FFFFFF"/>
                <w:sz w:val="16"/>
                <w:szCs w:val="16"/>
              </w:rPr>
              <w:t>Omsætning på arbejdsmarkedet</w:t>
            </w:r>
            <w:r w:rsidRPr="00866397">
              <w:t xml:space="preserve"> </w:t>
            </w:r>
          </w:p>
        </w:tc>
        <w:tc>
          <w:tcPr>
            <w:tcW w:w="720"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jc w:val="center"/>
              <w:rPr>
                <w:rFonts w:cs="Arial"/>
                <w:b/>
                <w:color w:val="FFFFFF"/>
                <w:sz w:val="16"/>
                <w:szCs w:val="16"/>
              </w:rPr>
            </w:pPr>
            <w:r w:rsidRPr="00866397">
              <w:rPr>
                <w:rFonts w:cs="Arial"/>
                <w:b/>
                <w:color w:val="FFFFFF"/>
                <w:sz w:val="16"/>
                <w:szCs w:val="16"/>
              </w:rPr>
              <w:t>Baseline:          2015</w:t>
            </w:r>
          </w:p>
        </w:tc>
        <w:tc>
          <w:tcPr>
            <w:tcW w:w="761"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jc w:val="center"/>
              <w:rPr>
                <w:rFonts w:cs="Arial"/>
                <w:b/>
                <w:color w:val="FFFFFF"/>
                <w:sz w:val="16"/>
                <w:szCs w:val="16"/>
              </w:rPr>
            </w:pPr>
            <w:r w:rsidRPr="00866397">
              <w:rPr>
                <w:rFonts w:cs="Arial"/>
                <w:b/>
                <w:color w:val="FFFFFF"/>
                <w:sz w:val="16"/>
                <w:szCs w:val="16"/>
              </w:rPr>
              <w:t>Måltal 2019</w:t>
            </w:r>
          </w:p>
        </w:tc>
        <w:tc>
          <w:tcPr>
            <w:tcW w:w="732"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jc w:val="center"/>
              <w:rPr>
                <w:rFonts w:cs="Arial"/>
                <w:b/>
                <w:bCs/>
                <w:color w:val="FFFFFF"/>
                <w:sz w:val="16"/>
                <w:szCs w:val="16"/>
              </w:rPr>
            </w:pPr>
            <w:r>
              <w:rPr>
                <w:rFonts w:cs="Arial"/>
                <w:b/>
                <w:bCs/>
                <w:color w:val="FFFFFF"/>
                <w:sz w:val="16"/>
                <w:szCs w:val="16"/>
              </w:rPr>
              <w:t>2019</w:t>
            </w:r>
          </w:p>
        </w:tc>
      </w:tr>
      <w:tr w:rsidR="00116392" w:rsidRPr="00866397" w:rsidTr="00944B8C">
        <w:trPr>
          <w:trHeight w:val="225"/>
        </w:trPr>
        <w:tc>
          <w:tcPr>
            <w:tcW w:w="27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392" w:rsidRPr="00866397" w:rsidRDefault="00116392" w:rsidP="00944B8C">
            <w:pPr>
              <w:rPr>
                <w:rFonts w:cs="Arial"/>
                <w:color w:val="000000"/>
                <w:sz w:val="16"/>
                <w:szCs w:val="16"/>
              </w:rPr>
            </w:pPr>
            <w:r w:rsidRPr="00866397">
              <w:rPr>
                <w:rFonts w:cs="Arial"/>
                <w:b/>
                <w:color w:val="000000"/>
                <w:sz w:val="16"/>
                <w:szCs w:val="16"/>
              </w:rPr>
              <w:t>Andelen af unge under 30 år udenfor arbejdsmarkedet reduceres inden for fire år så det højest svarer til gennemsnit for Region Sjælland.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392" w:rsidRPr="00866397" w:rsidRDefault="00116392" w:rsidP="00944B8C">
            <w:pPr>
              <w:jc w:val="center"/>
              <w:rPr>
                <w:rFonts w:cs="Arial"/>
                <w:color w:val="000000"/>
                <w:sz w:val="16"/>
                <w:szCs w:val="16"/>
              </w:rPr>
            </w:pPr>
            <w:r w:rsidRPr="00866397">
              <w:rPr>
                <w:rFonts w:cs="Arial"/>
                <w:color w:val="000000"/>
                <w:sz w:val="16"/>
                <w:szCs w:val="16"/>
              </w:rPr>
              <w:t xml:space="preserve">Forskel </w:t>
            </w:r>
          </w:p>
          <w:p w:rsidR="00116392" w:rsidRPr="00866397" w:rsidRDefault="00116392" w:rsidP="00944B8C">
            <w:pPr>
              <w:jc w:val="center"/>
              <w:rPr>
                <w:rFonts w:cs="Arial"/>
                <w:color w:val="000000"/>
                <w:sz w:val="16"/>
                <w:szCs w:val="16"/>
              </w:rPr>
            </w:pPr>
            <w:r w:rsidRPr="00866397">
              <w:rPr>
                <w:rFonts w:cs="Arial"/>
                <w:color w:val="000000"/>
                <w:sz w:val="16"/>
                <w:szCs w:val="16"/>
              </w:rPr>
              <w:t>1,7 %-point</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392" w:rsidRPr="00866397" w:rsidRDefault="00116392" w:rsidP="00944B8C">
            <w:pPr>
              <w:jc w:val="center"/>
              <w:rPr>
                <w:rFonts w:cs="Arial"/>
                <w:color w:val="000000"/>
                <w:sz w:val="16"/>
                <w:szCs w:val="16"/>
              </w:rPr>
            </w:pPr>
            <w:r w:rsidRPr="00866397">
              <w:rPr>
                <w:rFonts w:cs="Arial"/>
                <w:color w:val="000000"/>
                <w:sz w:val="16"/>
                <w:szCs w:val="16"/>
              </w:rPr>
              <w:t>Forskel reduceret til højest</w:t>
            </w:r>
          </w:p>
          <w:p w:rsidR="00116392" w:rsidRPr="00866397" w:rsidRDefault="00116392" w:rsidP="00944B8C">
            <w:pPr>
              <w:jc w:val="center"/>
              <w:rPr>
                <w:rFonts w:cs="Arial"/>
                <w:color w:val="000000"/>
                <w:sz w:val="16"/>
                <w:szCs w:val="16"/>
              </w:rPr>
            </w:pPr>
            <w:r w:rsidRPr="00866397">
              <w:rPr>
                <w:rFonts w:cs="Arial"/>
                <w:color w:val="000000"/>
                <w:sz w:val="16"/>
                <w:szCs w:val="16"/>
              </w:rPr>
              <w:t xml:space="preserve">0,4 %-point </w:t>
            </w:r>
          </w:p>
        </w:tc>
        <w:tc>
          <w:tcPr>
            <w:tcW w:w="732" w:type="pct"/>
            <w:tcBorders>
              <w:top w:val="nil"/>
              <w:left w:val="nil"/>
              <w:bottom w:val="single" w:sz="4" w:space="0" w:color="auto"/>
              <w:right w:val="single" w:sz="4" w:space="0" w:color="auto"/>
            </w:tcBorders>
            <w:shd w:val="clear" w:color="auto" w:fill="FF0000"/>
            <w:noWrap/>
            <w:tcMar>
              <w:top w:w="15" w:type="dxa"/>
              <w:left w:w="15" w:type="dxa"/>
              <w:bottom w:w="0" w:type="dxa"/>
              <w:right w:w="15" w:type="dxa"/>
            </w:tcMar>
            <w:vAlign w:val="center"/>
            <w:hideMark/>
          </w:tcPr>
          <w:p w:rsidR="00116392" w:rsidRPr="00AF3262" w:rsidRDefault="00116392" w:rsidP="00944B8C">
            <w:pPr>
              <w:jc w:val="center"/>
              <w:rPr>
                <w:rFonts w:cs="Arial"/>
                <w:color w:val="000000"/>
                <w:sz w:val="16"/>
                <w:szCs w:val="16"/>
              </w:rPr>
            </w:pPr>
            <w:r w:rsidRPr="00AF3262">
              <w:rPr>
                <w:rFonts w:cs="Arial"/>
                <w:color w:val="000000"/>
                <w:sz w:val="16"/>
                <w:szCs w:val="16"/>
              </w:rPr>
              <w:t>Forskel 1,9 %-point (gns. 2019</w:t>
            </w:r>
          </w:p>
        </w:tc>
      </w:tr>
    </w:tbl>
    <w:p w:rsidR="00116392" w:rsidRPr="00866397" w:rsidRDefault="00116392" w:rsidP="00116392">
      <w:pPr>
        <w:rPr>
          <w:b/>
        </w:rPr>
      </w:pPr>
      <w:r w:rsidRPr="00866397">
        <w:rPr>
          <w:b/>
        </w:rPr>
        <w:lastRenderedPageBreak/>
        <w:t>A3</w:t>
      </w:r>
    </w:p>
    <w:tbl>
      <w:tblPr>
        <w:tblW w:w="5000" w:type="pct"/>
        <w:tblLayout w:type="fixed"/>
        <w:tblCellMar>
          <w:left w:w="0" w:type="dxa"/>
          <w:right w:w="0" w:type="dxa"/>
        </w:tblCellMar>
        <w:tblLook w:val="04A0" w:firstRow="1" w:lastRow="0" w:firstColumn="1" w:lastColumn="0" w:noHBand="0" w:noVBand="1"/>
      </w:tblPr>
      <w:tblGrid>
        <w:gridCol w:w="5388"/>
        <w:gridCol w:w="1415"/>
        <w:gridCol w:w="1415"/>
        <w:gridCol w:w="1410"/>
      </w:tblGrid>
      <w:tr w:rsidR="00116392" w:rsidRPr="00866397" w:rsidTr="00944B8C">
        <w:trPr>
          <w:trHeight w:val="639"/>
        </w:trPr>
        <w:tc>
          <w:tcPr>
            <w:tcW w:w="2798" w:type="pct"/>
            <w:tcBorders>
              <w:top w:val="single" w:sz="4" w:space="0" w:color="auto"/>
              <w:left w:val="single" w:sz="4" w:space="0" w:color="auto"/>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spacing w:line="240" w:lineRule="auto"/>
              <w:rPr>
                <w:rFonts w:cs="Arial"/>
                <w:b/>
                <w:bCs/>
                <w:color w:val="FFFFFF"/>
                <w:sz w:val="16"/>
                <w:szCs w:val="16"/>
              </w:rPr>
            </w:pPr>
            <w:r w:rsidRPr="00866397">
              <w:rPr>
                <w:rFonts w:cs="Arial"/>
                <w:b/>
                <w:bCs/>
                <w:color w:val="FFFFFF"/>
                <w:sz w:val="16"/>
                <w:szCs w:val="16"/>
              </w:rPr>
              <w:t>Antal langvarige kontanthjælpsmodtagere</w:t>
            </w:r>
          </w:p>
        </w:tc>
        <w:tc>
          <w:tcPr>
            <w:tcW w:w="735"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 xml:space="preserve">Baseline: </w:t>
            </w:r>
          </w:p>
          <w:p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Gns. okt. 2015-sept. 2016</w:t>
            </w:r>
          </w:p>
          <w:p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 xml:space="preserve">         </w:t>
            </w:r>
          </w:p>
        </w:tc>
        <w:tc>
          <w:tcPr>
            <w:tcW w:w="735"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Måltal 2019</w:t>
            </w:r>
          </w:p>
        </w:tc>
        <w:tc>
          <w:tcPr>
            <w:tcW w:w="732"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rsidR="00116392" w:rsidRPr="00866397" w:rsidRDefault="00116392" w:rsidP="00944B8C">
            <w:pPr>
              <w:spacing w:line="240" w:lineRule="auto"/>
              <w:jc w:val="center"/>
              <w:rPr>
                <w:rFonts w:cs="Arial"/>
                <w:b/>
                <w:bCs/>
                <w:color w:val="FFFFFF"/>
                <w:sz w:val="16"/>
                <w:szCs w:val="16"/>
              </w:rPr>
            </w:pPr>
            <w:r>
              <w:rPr>
                <w:rFonts w:cs="Arial"/>
                <w:b/>
                <w:color w:val="FFFFFF" w:themeColor="background1"/>
                <w:sz w:val="16"/>
                <w:szCs w:val="16"/>
              </w:rPr>
              <w:t>2019</w:t>
            </w:r>
          </w:p>
        </w:tc>
      </w:tr>
      <w:tr w:rsidR="00116392" w:rsidRPr="00866397" w:rsidTr="00944B8C">
        <w:trPr>
          <w:trHeight w:val="225"/>
        </w:trPr>
        <w:tc>
          <w:tcPr>
            <w:tcW w:w="279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392" w:rsidRPr="00866397" w:rsidRDefault="00116392" w:rsidP="00944B8C">
            <w:pPr>
              <w:rPr>
                <w:rFonts w:cs="Arial"/>
                <w:color w:val="000000"/>
                <w:sz w:val="16"/>
                <w:szCs w:val="16"/>
              </w:rPr>
            </w:pPr>
            <w:r w:rsidRPr="00866397">
              <w:rPr>
                <w:rFonts w:cs="Arial"/>
                <w:b/>
                <w:color w:val="000000"/>
                <w:sz w:val="16"/>
                <w:szCs w:val="16"/>
              </w:rPr>
              <w:t>Andelen af borgere i de erhvervsaktive aldersgrupper i Vordingborg Kommune, som er på offentlig forsørgelse, reduceres fra ca. 25 % i 2016 til højest 20 % i 2025</w:t>
            </w:r>
            <w:r w:rsidRPr="00866397">
              <w:t xml:space="preserve"> </w:t>
            </w:r>
          </w:p>
        </w:tc>
        <w:tc>
          <w:tcPr>
            <w:tcW w:w="7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392" w:rsidRPr="00866397" w:rsidRDefault="00116392" w:rsidP="00944B8C">
            <w:pPr>
              <w:spacing w:line="240" w:lineRule="auto"/>
              <w:jc w:val="center"/>
              <w:rPr>
                <w:rFonts w:cs="Arial"/>
                <w:color w:val="000000"/>
                <w:sz w:val="16"/>
                <w:szCs w:val="16"/>
              </w:rPr>
            </w:pPr>
            <w:r w:rsidRPr="00866397">
              <w:rPr>
                <w:rFonts w:cs="Arial"/>
                <w:color w:val="000000"/>
                <w:sz w:val="16"/>
                <w:szCs w:val="16"/>
              </w:rPr>
              <w:t>25%</w:t>
            </w:r>
          </w:p>
        </w:tc>
        <w:tc>
          <w:tcPr>
            <w:tcW w:w="7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392" w:rsidRPr="00866397" w:rsidRDefault="00116392" w:rsidP="00944B8C">
            <w:pPr>
              <w:spacing w:line="240" w:lineRule="auto"/>
              <w:jc w:val="center"/>
              <w:rPr>
                <w:rFonts w:cs="Arial"/>
                <w:color w:val="000000"/>
                <w:sz w:val="16"/>
                <w:szCs w:val="16"/>
              </w:rPr>
            </w:pPr>
            <w:r w:rsidRPr="00866397">
              <w:rPr>
                <w:rFonts w:cs="Arial"/>
                <w:color w:val="000000"/>
                <w:sz w:val="16"/>
                <w:szCs w:val="16"/>
              </w:rPr>
              <w:t>23,5 % (gns. 2019)</w:t>
            </w:r>
          </w:p>
        </w:tc>
        <w:tc>
          <w:tcPr>
            <w:tcW w:w="732" w:type="pct"/>
            <w:tcBorders>
              <w:top w:val="nil"/>
              <w:left w:val="nil"/>
              <w:bottom w:val="single" w:sz="4" w:space="0" w:color="auto"/>
              <w:right w:val="single" w:sz="4" w:space="0" w:color="auto"/>
            </w:tcBorders>
            <w:shd w:val="clear" w:color="auto" w:fill="00B050"/>
            <w:noWrap/>
            <w:tcMar>
              <w:top w:w="15" w:type="dxa"/>
              <w:left w:w="15" w:type="dxa"/>
              <w:bottom w:w="0" w:type="dxa"/>
              <w:right w:w="15" w:type="dxa"/>
            </w:tcMar>
            <w:vAlign w:val="center"/>
            <w:hideMark/>
          </w:tcPr>
          <w:p w:rsidR="00116392" w:rsidRPr="00AF3262" w:rsidRDefault="00116392" w:rsidP="00944B8C">
            <w:pPr>
              <w:spacing w:line="240" w:lineRule="auto"/>
              <w:jc w:val="center"/>
              <w:rPr>
                <w:rFonts w:cs="Arial"/>
                <w:color w:val="000000"/>
                <w:sz w:val="16"/>
                <w:szCs w:val="16"/>
              </w:rPr>
            </w:pPr>
            <w:r w:rsidRPr="00AF3262">
              <w:rPr>
                <w:rFonts w:cs="Arial"/>
                <w:color w:val="000000"/>
                <w:sz w:val="16"/>
                <w:szCs w:val="16"/>
              </w:rPr>
              <w:t>21,2% (gns. 2019)</w:t>
            </w:r>
          </w:p>
          <w:p w:rsidR="00116392" w:rsidRPr="00866397" w:rsidRDefault="00116392" w:rsidP="00944B8C">
            <w:pPr>
              <w:spacing w:line="240" w:lineRule="auto"/>
              <w:jc w:val="center"/>
              <w:rPr>
                <w:rFonts w:cs="Arial"/>
                <w:b/>
                <w:color w:val="000000"/>
                <w:sz w:val="16"/>
                <w:szCs w:val="16"/>
              </w:rPr>
            </w:pPr>
          </w:p>
        </w:tc>
      </w:tr>
    </w:tbl>
    <w:p w:rsidR="00BD48BB" w:rsidRDefault="00BD48BB" w:rsidP="00BD48BB">
      <w:pPr>
        <w:pStyle w:val="NormalWeb"/>
        <w:spacing w:line="276" w:lineRule="auto"/>
        <w:jc w:val="both"/>
        <w:textAlignment w:val="top"/>
        <w:rPr>
          <w:rFonts w:cs="Arial"/>
          <w:color w:val="000000"/>
          <w:sz w:val="22"/>
        </w:rPr>
      </w:pPr>
      <w:r>
        <w:rPr>
          <w:rFonts w:cs="Arial"/>
          <w:color w:val="000000"/>
          <w:sz w:val="22"/>
        </w:rPr>
        <w:br w:type="page"/>
      </w:r>
    </w:p>
    <w:p w:rsidR="005E2985" w:rsidRPr="005E2985" w:rsidRDefault="0002385A" w:rsidP="004277E6">
      <w:pPr>
        <w:pStyle w:val="Overskrift2"/>
        <w:rPr>
          <w:rFonts w:eastAsia="Times New Roman"/>
        </w:rPr>
      </w:pPr>
      <w:bookmarkStart w:id="9" w:name="_Toc36378672"/>
      <w:r>
        <w:rPr>
          <w:rFonts w:eastAsia="Times New Roman"/>
        </w:rPr>
        <w:lastRenderedPageBreak/>
        <w:t>Udvalget for Sundhed, Senior og Ældre</w:t>
      </w:r>
      <w:bookmarkEnd w:id="9"/>
    </w:p>
    <w:p w:rsidR="005E2985" w:rsidRPr="005E2985" w:rsidRDefault="005E2985" w:rsidP="004277E6">
      <w:pPr>
        <w:pStyle w:val="Overskrift3"/>
        <w:rPr>
          <w:rFonts w:eastAsia="Times New Roman"/>
        </w:rPr>
      </w:pPr>
      <w:bookmarkStart w:id="10" w:name="_Toc472542015"/>
      <w:bookmarkStart w:id="11" w:name="_Toc36378673"/>
      <w:r w:rsidRPr="005E2985">
        <w:rPr>
          <w:rFonts w:eastAsia="Times New Roman"/>
        </w:rPr>
        <w:t>Politikområde</w:t>
      </w:r>
      <w:r>
        <w:rPr>
          <w:rFonts w:eastAsia="Times New Roman"/>
        </w:rPr>
        <w:t>:</w:t>
      </w:r>
      <w:r w:rsidRPr="005E2985">
        <w:rPr>
          <w:rFonts w:eastAsia="Times New Roman"/>
        </w:rPr>
        <w:t xml:space="preserve"> </w:t>
      </w:r>
      <w:bookmarkEnd w:id="10"/>
      <w:r w:rsidR="0002385A">
        <w:rPr>
          <w:rFonts w:eastAsia="Times New Roman"/>
        </w:rPr>
        <w:t>Sundhed</w:t>
      </w:r>
      <w:bookmarkEnd w:id="11"/>
    </w:p>
    <w:p w:rsidR="00873DD6" w:rsidRDefault="00873DD6" w:rsidP="00873DD6"/>
    <w:p w:rsidR="005E2985" w:rsidRPr="00873DD6" w:rsidRDefault="005E2985" w:rsidP="00873DD6">
      <w:pPr>
        <w:rPr>
          <w:b/>
        </w:rPr>
      </w:pPr>
      <w:r w:rsidRPr="00873DD6">
        <w:rPr>
          <w:b/>
        </w:rPr>
        <w:t>Resultat af drift</w:t>
      </w:r>
    </w:p>
    <w:p w:rsidR="005E2985" w:rsidRDefault="005E2985" w:rsidP="005E2985">
      <w:pPr>
        <w:rPr>
          <w:rFonts w:cs="Arial"/>
        </w:rPr>
      </w:pPr>
    </w:p>
    <w:p w:rsidR="00944B8C" w:rsidRDefault="00944B8C" w:rsidP="00944B8C">
      <w:pPr>
        <w:rPr>
          <w:rFonts w:ascii="Verdana" w:hAnsi="Verdana"/>
          <w:b/>
          <w:sz w:val="18"/>
          <w:szCs w:val="18"/>
        </w:rPr>
      </w:pPr>
      <w:r w:rsidRPr="00944B8C">
        <w:rPr>
          <w:rFonts w:ascii="Verdana" w:hAnsi="Verdana"/>
          <w:b/>
          <w:sz w:val="20"/>
          <w:szCs w:val="20"/>
        </w:rPr>
        <w:t>Noter til regnskab, drift</w:t>
      </w:r>
    </w:p>
    <w:p w:rsidR="0039509E" w:rsidRPr="00944B8C" w:rsidRDefault="0039509E" w:rsidP="00944B8C">
      <w:pPr>
        <w:rPr>
          <w:rFonts w:ascii="Verdana" w:hAnsi="Verdana"/>
          <w:b/>
          <w:sz w:val="18"/>
          <w:szCs w:val="18"/>
        </w:rPr>
      </w:pPr>
    </w:p>
    <w:tbl>
      <w:tblPr>
        <w:tblW w:w="9520" w:type="dxa"/>
        <w:tblCellMar>
          <w:left w:w="70" w:type="dxa"/>
          <w:right w:w="70" w:type="dxa"/>
        </w:tblCellMar>
        <w:tblLook w:val="04A0" w:firstRow="1" w:lastRow="0" w:firstColumn="1" w:lastColumn="0" w:noHBand="0" w:noVBand="1"/>
      </w:tblPr>
      <w:tblGrid>
        <w:gridCol w:w="3900"/>
        <w:gridCol w:w="341"/>
        <w:gridCol w:w="960"/>
        <w:gridCol w:w="960"/>
        <w:gridCol w:w="1060"/>
        <w:gridCol w:w="1120"/>
        <w:gridCol w:w="1180"/>
      </w:tblGrid>
      <w:tr w:rsidR="00944B8C" w:rsidRPr="00944B8C" w:rsidTr="00944B8C">
        <w:trPr>
          <w:trHeight w:val="990"/>
        </w:trPr>
        <w:tc>
          <w:tcPr>
            <w:tcW w:w="3900" w:type="dxa"/>
            <w:tcBorders>
              <w:top w:val="single" w:sz="4" w:space="0" w:color="auto"/>
              <w:left w:val="single" w:sz="4" w:space="0" w:color="auto"/>
              <w:bottom w:val="single" w:sz="4" w:space="0" w:color="auto"/>
              <w:right w:val="single" w:sz="4" w:space="0" w:color="auto"/>
            </w:tcBorders>
            <w:shd w:val="clear" w:color="000000" w:fill="3DA15A"/>
            <w:noWrap/>
            <w:vAlign w:val="bottom"/>
            <w:hideMark/>
          </w:tcPr>
          <w:p w:rsidR="00944B8C" w:rsidRPr="00944B8C" w:rsidRDefault="00944B8C" w:rsidP="00944B8C">
            <w:pPr>
              <w:spacing w:line="240" w:lineRule="auto"/>
              <w:jc w:val="left"/>
              <w:rPr>
                <w:rFonts w:ascii="Verdana" w:eastAsia="Times New Roman" w:hAnsi="Verdana" w:cs="Calibri"/>
                <w:b/>
                <w:bCs/>
                <w:color w:val="FFFFFF"/>
                <w:sz w:val="24"/>
                <w:szCs w:val="24"/>
                <w:lang w:eastAsia="da-DK"/>
              </w:rPr>
            </w:pPr>
            <w:r w:rsidRPr="00944B8C">
              <w:rPr>
                <w:rFonts w:ascii="Verdana" w:eastAsia="Times New Roman" w:hAnsi="Verdana" w:cs="Calibri"/>
                <w:b/>
                <w:bCs/>
                <w:color w:val="FFFFFF"/>
                <w:sz w:val="24"/>
                <w:szCs w:val="24"/>
                <w:lang w:eastAsia="da-DK"/>
              </w:rPr>
              <w:t>Sundhed</w:t>
            </w:r>
          </w:p>
        </w:tc>
        <w:tc>
          <w:tcPr>
            <w:tcW w:w="340"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944B8C" w:rsidRPr="00944B8C" w:rsidRDefault="00944B8C" w:rsidP="00944B8C">
            <w:pPr>
              <w:spacing w:line="240" w:lineRule="auto"/>
              <w:jc w:val="left"/>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Afvigelse ift. Korr. Budget</w:t>
            </w:r>
          </w:p>
        </w:tc>
        <w:tc>
          <w:tcPr>
            <w:tcW w:w="1180" w:type="dxa"/>
            <w:tcBorders>
              <w:top w:val="single" w:sz="4"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Overførsel til 2020</w:t>
            </w:r>
          </w:p>
        </w:tc>
      </w:tr>
      <w:tr w:rsidR="00944B8C" w:rsidRPr="00944B8C" w:rsidTr="00944B8C">
        <w:trPr>
          <w:trHeight w:val="675"/>
        </w:trPr>
        <w:tc>
          <w:tcPr>
            <w:tcW w:w="3900" w:type="dxa"/>
            <w:tcBorders>
              <w:top w:val="nil"/>
              <w:left w:val="single" w:sz="4" w:space="0" w:color="auto"/>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left"/>
              <w:rPr>
                <w:rFonts w:ascii="Verdana" w:eastAsia="Times New Roman" w:hAnsi="Verdana" w:cs="Calibri"/>
                <w:b/>
                <w:bCs/>
                <w:color w:val="000000"/>
                <w:sz w:val="20"/>
                <w:szCs w:val="20"/>
                <w:lang w:eastAsia="da-DK"/>
              </w:rPr>
            </w:pPr>
            <w:r w:rsidRPr="00944B8C">
              <w:rPr>
                <w:rFonts w:ascii="Verdana" w:eastAsia="Times New Roman" w:hAnsi="Verdana" w:cs="Calibri"/>
                <w:color w:val="000000"/>
                <w:sz w:val="12"/>
                <w:szCs w:val="12"/>
                <w:lang w:eastAsia="da-DK"/>
              </w:rPr>
              <w:t xml:space="preserve">(tal i 1.000 kr.) </w:t>
            </w:r>
            <w:r w:rsidRPr="00944B8C">
              <w:rPr>
                <w:rFonts w:ascii="Verdana" w:eastAsia="Times New Roman" w:hAnsi="Verdana" w:cs="Calibri"/>
                <w:b/>
                <w:bCs/>
                <w:color w:val="000000"/>
                <w:sz w:val="20"/>
                <w:szCs w:val="20"/>
                <w:lang w:eastAsia="da-DK"/>
              </w:rPr>
              <w:t xml:space="preserve"> </w:t>
            </w:r>
            <w:r w:rsidRPr="00944B8C">
              <w:rPr>
                <w:rFonts w:ascii="Verdana" w:eastAsia="Times New Roman" w:hAnsi="Verdana" w:cs="Calibri"/>
                <w:b/>
                <w:bCs/>
                <w:color w:val="000000"/>
                <w:sz w:val="20"/>
                <w:szCs w:val="20"/>
                <w:lang w:eastAsia="da-DK"/>
              </w:rPr>
              <w:br/>
              <w:t>Samlet resultat:</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 xml:space="preserve">   276.272 </w:t>
            </w:r>
          </w:p>
        </w:tc>
        <w:tc>
          <w:tcPr>
            <w:tcW w:w="96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 xml:space="preserve">   278.831 </w:t>
            </w:r>
          </w:p>
        </w:tc>
        <w:tc>
          <w:tcPr>
            <w:tcW w:w="106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 xml:space="preserve">     264.533 </w:t>
            </w:r>
          </w:p>
        </w:tc>
        <w:tc>
          <w:tcPr>
            <w:tcW w:w="112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-14.298</w:t>
            </w:r>
          </w:p>
        </w:tc>
        <w:tc>
          <w:tcPr>
            <w:tcW w:w="118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-1.521</w:t>
            </w:r>
          </w:p>
        </w:tc>
      </w:tr>
      <w:tr w:rsidR="00944B8C" w:rsidRPr="00944B8C" w:rsidTr="00944B8C">
        <w:trPr>
          <w:trHeight w:val="330"/>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Budgetramme 1</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74.839</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77.398</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75.353</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-2.045</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-1.521</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Virksomheder</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67.684</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69.910</w:t>
            </w:r>
          </w:p>
        </w:tc>
        <w:tc>
          <w:tcPr>
            <w:tcW w:w="10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68.583</w:t>
            </w:r>
          </w:p>
        </w:tc>
        <w:tc>
          <w:tcPr>
            <w:tcW w:w="112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-1.328</w:t>
            </w:r>
          </w:p>
        </w:tc>
        <w:tc>
          <w:tcPr>
            <w:tcW w:w="118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-901</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Center for Rusmidler</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1</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9.562</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10.310</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9.257</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-1.053</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-409</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Sundhedsplejen</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2</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8.636</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8.546</w:t>
            </w:r>
          </w:p>
        </w:tc>
        <w:tc>
          <w:tcPr>
            <w:tcW w:w="10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8.433</w:t>
            </w:r>
          </w:p>
        </w:tc>
        <w:tc>
          <w:tcPr>
            <w:tcW w:w="112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-113</w:t>
            </w:r>
          </w:p>
        </w:tc>
        <w:tc>
          <w:tcPr>
            <w:tcW w:w="118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-113</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Tandplejen</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3</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16.573</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16.912</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17.856</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945</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645</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Træning og Rehabilitering</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4</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32.914</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34.143</w:t>
            </w:r>
          </w:p>
        </w:tc>
        <w:tc>
          <w:tcPr>
            <w:tcW w:w="10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33.037</w:t>
            </w:r>
          </w:p>
        </w:tc>
        <w:tc>
          <w:tcPr>
            <w:tcW w:w="112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-1.106</w:t>
            </w:r>
          </w:p>
        </w:tc>
        <w:tc>
          <w:tcPr>
            <w:tcW w:w="118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-1.024</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Øvrig udvalgsramme</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5</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7.155</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6.861</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6.064</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-798</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-700</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Afdeling for Sundhed</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2.540</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2.709</w:t>
            </w:r>
          </w:p>
        </w:tc>
        <w:tc>
          <w:tcPr>
            <w:tcW w:w="10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2.624</w:t>
            </w:r>
          </w:p>
        </w:tc>
        <w:tc>
          <w:tcPr>
            <w:tcW w:w="112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-85</w:t>
            </w:r>
          </w:p>
        </w:tc>
        <w:tc>
          <w:tcPr>
            <w:tcW w:w="118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0</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Sundhedscentre</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4.615</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4.152</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3.440</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-712</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-700</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Projekter ex. (100% overf.)</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626</w:t>
            </w:r>
          </w:p>
        </w:tc>
        <w:tc>
          <w:tcPr>
            <w:tcW w:w="10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707</w:t>
            </w:r>
          </w:p>
        </w:tc>
        <w:tc>
          <w:tcPr>
            <w:tcW w:w="112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80</w:t>
            </w:r>
          </w:p>
        </w:tc>
        <w:tc>
          <w:tcPr>
            <w:tcW w:w="118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80</w:t>
            </w:r>
          </w:p>
        </w:tc>
      </w:tr>
      <w:tr w:rsidR="00944B8C" w:rsidRPr="00944B8C" w:rsidTr="00944B8C">
        <w:trPr>
          <w:trHeight w:val="330"/>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Budgetramme 2</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189.180</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-12.253</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0</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Ingen overførsel</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10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189.180</w:t>
            </w:r>
          </w:p>
        </w:tc>
        <w:tc>
          <w:tcPr>
            <w:tcW w:w="112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-12.253</w:t>
            </w:r>
          </w:p>
        </w:tc>
        <w:tc>
          <w:tcPr>
            <w:tcW w:w="118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0</w:t>
            </w:r>
          </w:p>
        </w:tc>
      </w:tr>
      <w:tr w:rsidR="00944B8C" w:rsidRPr="00944B8C"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Aktivitetsbestemt medfinan. sund.</w:t>
            </w:r>
          </w:p>
        </w:tc>
        <w:tc>
          <w:tcPr>
            <w:tcW w:w="34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6</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201.433</w:t>
            </w:r>
          </w:p>
        </w:tc>
        <w:tc>
          <w:tcPr>
            <w:tcW w:w="9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201.433</w:t>
            </w:r>
          </w:p>
        </w:tc>
        <w:tc>
          <w:tcPr>
            <w:tcW w:w="106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189.180</w:t>
            </w:r>
          </w:p>
        </w:tc>
        <w:tc>
          <w:tcPr>
            <w:tcW w:w="112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-12.253</w:t>
            </w:r>
          </w:p>
        </w:tc>
        <w:tc>
          <w:tcPr>
            <w:tcW w:w="1180" w:type="dxa"/>
            <w:tcBorders>
              <w:top w:val="nil"/>
              <w:left w:val="nil"/>
              <w:bottom w:val="single" w:sz="4" w:space="0" w:color="auto"/>
              <w:right w:val="single" w:sz="4"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0</w:t>
            </w:r>
          </w:p>
        </w:tc>
      </w:tr>
    </w:tbl>
    <w:p w:rsidR="00944B8C" w:rsidRPr="00944B8C" w:rsidRDefault="00944B8C" w:rsidP="0039509E">
      <w:pPr>
        <w:spacing w:before="120" w:line="240" w:lineRule="auto"/>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Merforbrug (+) Mindreforbrug (-)</w:t>
      </w:r>
    </w:p>
    <w:p w:rsidR="00944B8C" w:rsidRPr="00944B8C" w:rsidRDefault="00944B8C" w:rsidP="00944B8C">
      <w:pPr>
        <w:rPr>
          <w:rFonts w:ascii="Verdana" w:hAnsi="Verdana"/>
          <w:b/>
          <w:sz w:val="18"/>
          <w:szCs w:val="18"/>
        </w:rPr>
      </w:pPr>
    </w:p>
    <w:p w:rsidR="00944B8C" w:rsidRPr="00944B8C" w:rsidRDefault="00944B8C" w:rsidP="00944B8C">
      <w:pPr>
        <w:rPr>
          <w:rFonts w:cs="Arial"/>
        </w:rPr>
      </w:pPr>
      <w:r w:rsidRPr="00944B8C">
        <w:t>Regnskabet for 2019 viser et mindreforbrug på 14,3 mio. kr. som fordeler sig på budgetramme 1 m</w:t>
      </w:r>
      <w:r w:rsidRPr="00944B8C">
        <w:rPr>
          <w:rFonts w:cs="Arial"/>
        </w:rPr>
        <w:t>ed et mindreforbrug på 2,0 mio. kr. og et mindreforbrug på budgetramme 2 på 12,2 mio. kr.</w:t>
      </w:r>
    </w:p>
    <w:p w:rsidR="00944B8C" w:rsidRPr="00944B8C" w:rsidRDefault="00944B8C" w:rsidP="00944B8C">
      <w:pPr>
        <w:rPr>
          <w:rFonts w:cs="Arial"/>
        </w:rPr>
      </w:pPr>
    </w:p>
    <w:p w:rsidR="00944B8C" w:rsidRPr="00944B8C" w:rsidRDefault="00944B8C" w:rsidP="00944B8C">
      <w:pPr>
        <w:rPr>
          <w:rFonts w:cs="Arial"/>
        </w:rPr>
      </w:pPr>
      <w:r w:rsidRPr="00944B8C">
        <w:rPr>
          <w:rFonts w:cs="Arial"/>
          <w:u w:val="single"/>
        </w:rPr>
        <w:t>Note 1</w:t>
      </w:r>
    </w:p>
    <w:p w:rsidR="00944B8C" w:rsidRPr="00944B8C" w:rsidRDefault="00944B8C" w:rsidP="00944B8C">
      <w:pPr>
        <w:rPr>
          <w:rFonts w:cs="Arial"/>
        </w:rPr>
      </w:pPr>
      <w:r w:rsidRPr="00944B8C">
        <w:rPr>
          <w:rFonts w:cs="Arial"/>
        </w:rPr>
        <w:t>Mindreforbrug svarende til 3 % samt 100.000 kr. herudover til supplerende lægefaglige ydelser og nyt EKG apparat ønskes overført til 2020. Resten tilføres kassebeholdningen. Flere aktiviteter er udskudt til 2020 under hensyntagen til kommunens samlede serviceramme i 2019. Det gælder blandt andet kompetenceløft og en række konkrete forebyggelsesinitiativer (MOVE, temaaftener, kampagner).</w:t>
      </w:r>
    </w:p>
    <w:p w:rsidR="00944B8C" w:rsidRPr="00944B8C" w:rsidRDefault="00944B8C" w:rsidP="00944B8C">
      <w:pPr>
        <w:rPr>
          <w:rFonts w:cs="Arial"/>
        </w:rPr>
      </w:pPr>
    </w:p>
    <w:p w:rsidR="00944B8C" w:rsidRPr="00944B8C" w:rsidRDefault="00944B8C" w:rsidP="00944B8C">
      <w:pPr>
        <w:rPr>
          <w:rFonts w:cs="Arial"/>
          <w:u w:val="single"/>
        </w:rPr>
      </w:pPr>
      <w:r w:rsidRPr="00944B8C">
        <w:rPr>
          <w:rFonts w:cs="Arial"/>
          <w:u w:val="single"/>
        </w:rPr>
        <w:t>Note 2</w:t>
      </w:r>
    </w:p>
    <w:p w:rsidR="00944B8C" w:rsidRPr="00944B8C" w:rsidRDefault="00944B8C" w:rsidP="00944B8C">
      <w:r w:rsidRPr="00944B8C">
        <w:rPr>
          <w:rFonts w:cs="Arial"/>
        </w:rPr>
        <w:t>Sundhedsplejen går ud af 2019 med et mindreforbrug på 0,1 mio. kr.</w:t>
      </w:r>
      <w:r w:rsidRPr="00944B8C">
        <w:t xml:space="preserve"> Mindreforbruget skyldes stram styring og tilbageholdenhed grundet et overført merforbrug fra 2018, og dels en større udbetaling af projekt midler fra Sundhedsplejen styrker integrationen end budgetteret. Mindreforbruget skal i 2020 bruges på at </w:t>
      </w:r>
      <w:r w:rsidRPr="00944B8C">
        <w:rPr>
          <w:rFonts w:cs="Arial"/>
        </w:rPr>
        <w:t xml:space="preserve">videreføre efterspurgt gruppetilbud for nybagte mødre med anden etnisk baggrund end dansk, efter udløb af ekstern pulje. </w:t>
      </w:r>
    </w:p>
    <w:p w:rsidR="00944B8C" w:rsidRPr="00944B8C" w:rsidRDefault="00944B8C" w:rsidP="00944B8C">
      <w:pPr>
        <w:rPr>
          <w:rFonts w:cs="Arial"/>
        </w:rPr>
      </w:pPr>
    </w:p>
    <w:p w:rsidR="00944B8C" w:rsidRPr="00944B8C" w:rsidRDefault="00944B8C" w:rsidP="00944B8C">
      <w:pPr>
        <w:rPr>
          <w:rFonts w:cs="Arial"/>
          <w:u w:val="single"/>
        </w:rPr>
      </w:pPr>
      <w:r w:rsidRPr="00944B8C">
        <w:rPr>
          <w:rFonts w:cs="Arial"/>
          <w:u w:val="single"/>
        </w:rPr>
        <w:t>Note 3</w:t>
      </w:r>
    </w:p>
    <w:p w:rsidR="00944B8C" w:rsidRPr="00944B8C" w:rsidRDefault="00944B8C" w:rsidP="00944B8C">
      <w:pPr>
        <w:rPr>
          <w:rFonts w:cs="Arial"/>
        </w:rPr>
      </w:pPr>
      <w:r w:rsidRPr="00944B8C">
        <w:rPr>
          <w:rFonts w:cs="Arial"/>
        </w:rPr>
        <w:t>Tandplejen har i 2019 et merforbrug på 0,9 mio. kr. Det store merforbrug skyldes primært større udgifter til service af nødvendigt apparatur end forventet. Mange af Tandplejens installationer er af ældre dato, med stigende reparationsudgifter til følge.</w:t>
      </w:r>
    </w:p>
    <w:p w:rsidR="00944B8C" w:rsidRPr="00944B8C" w:rsidRDefault="00944B8C" w:rsidP="00944B8C">
      <w:pPr>
        <w:rPr>
          <w:rFonts w:cs="Arial"/>
        </w:rPr>
      </w:pPr>
      <w:r w:rsidRPr="00944B8C">
        <w:rPr>
          <w:rFonts w:cs="Arial"/>
        </w:rPr>
        <w:lastRenderedPageBreak/>
        <w:t>Da Tandplejen i 2020, i forbindelse med et arbejdsmiljøpåbud, vil have øgede udgifter til central vask af kitler mv. svarende til godt 300.000 kr., ønskes overførsel af merforbruget nedjusteret med 300.000 kr.</w:t>
      </w:r>
    </w:p>
    <w:p w:rsidR="00944B8C" w:rsidRPr="00944B8C" w:rsidRDefault="00944B8C" w:rsidP="00944B8C">
      <w:pPr>
        <w:rPr>
          <w:rFonts w:cs="Arial"/>
        </w:rPr>
      </w:pPr>
      <w:r w:rsidRPr="00944B8C">
        <w:rPr>
          <w:rFonts w:cs="Arial"/>
        </w:rPr>
        <w:t xml:space="preserve">Økonomisk handleplan for 2020: Det overførte merforbrug vil søges indhentet gennem blandt andet reduktion i det samlede antal klinikassistenttimer i forbindelse med medarbejderes eget ønske om nedsat tid, ubesat tandlægestilling i forbindelse med en 3 måneders orlov, udskydelse af uddannelsesaktiviteter og medarbejderarrangementer, hjemtagning af flere til specialtandpleje og nedjustering af forebyggelsesaktiviteten i 2020. Tandplejen udarbejder en oversigt over apparatur, med en vurdering af fremtidigt vedligeholdelses- og udskiftningsbehov. </w:t>
      </w:r>
    </w:p>
    <w:p w:rsidR="00944B8C" w:rsidRPr="00944B8C" w:rsidRDefault="00944B8C" w:rsidP="00944B8C">
      <w:pPr>
        <w:rPr>
          <w:rFonts w:cs="Arial"/>
        </w:rPr>
      </w:pPr>
    </w:p>
    <w:p w:rsidR="00944B8C" w:rsidRPr="00944B8C" w:rsidRDefault="00944B8C" w:rsidP="00944B8C">
      <w:pPr>
        <w:rPr>
          <w:rFonts w:cs="Arial"/>
          <w:u w:val="single"/>
        </w:rPr>
      </w:pPr>
      <w:r w:rsidRPr="00944B8C">
        <w:rPr>
          <w:rFonts w:cs="Arial"/>
          <w:u w:val="single"/>
        </w:rPr>
        <w:t>Note 4</w:t>
      </w:r>
    </w:p>
    <w:p w:rsidR="00944B8C" w:rsidRPr="00944B8C" w:rsidRDefault="00944B8C" w:rsidP="00944B8C">
      <w:r w:rsidRPr="00944B8C">
        <w:rPr>
          <w:rFonts w:cs="Arial"/>
        </w:rPr>
        <w:t>Træning og Rehabilitering går ud af 2019 med et mindreforbrug på 1,1 mio. kr. som er opstået som følge af mindreforbrug på ambulant specialiseret genoptræning, kørsel samt større indtægter end ventet på fritvalgsborgere. Desuden er overførsel fra 2018 ikke anvendt som planlagt. Dette genoptages i 2020 og planlægges anvendt til udvikling af rehabiliteringsindsatsen, til ny team-organisering og i henhold til sundhedsstyrelsens anbefalinger for behovsvurdering og afklarende samtaler</w:t>
      </w:r>
      <w:r w:rsidRPr="00944B8C">
        <w:t>.</w:t>
      </w:r>
    </w:p>
    <w:p w:rsidR="00944B8C" w:rsidRPr="00944B8C" w:rsidRDefault="00944B8C" w:rsidP="00944B8C">
      <w:pPr>
        <w:rPr>
          <w:rFonts w:cs="Arial"/>
          <w:b/>
        </w:rPr>
      </w:pPr>
    </w:p>
    <w:p w:rsidR="00944B8C" w:rsidRPr="00944B8C" w:rsidRDefault="00944B8C" w:rsidP="00944B8C">
      <w:pPr>
        <w:rPr>
          <w:rFonts w:cs="Arial"/>
          <w:u w:val="single"/>
        </w:rPr>
      </w:pPr>
      <w:r w:rsidRPr="00944B8C">
        <w:rPr>
          <w:rFonts w:cs="Arial"/>
          <w:u w:val="single"/>
        </w:rPr>
        <w:t>Note 5</w:t>
      </w:r>
    </w:p>
    <w:p w:rsidR="00944B8C" w:rsidRPr="00944B8C" w:rsidRDefault="00944B8C" w:rsidP="00944B8C">
      <w:pPr>
        <w:rPr>
          <w:rFonts w:cs="Arial"/>
        </w:rPr>
      </w:pPr>
      <w:r w:rsidRPr="00944B8C">
        <w:rPr>
          <w:rFonts w:cs="Arial"/>
        </w:rPr>
        <w:t xml:space="preserve">På sundhedscentrene er der i alt et mindreforbrug på 0,7 mio. kr. </w:t>
      </w:r>
      <w:bookmarkStart w:id="12" w:name="_Hlk31873200"/>
      <w:r w:rsidRPr="00944B8C">
        <w:rPr>
          <w:rFonts w:cs="Arial"/>
        </w:rPr>
        <w:t>Der er i 2019 pga. risiko for overskridelse af servicerammen, holdt igen med vedligehold af bygningsmassen</w:t>
      </w:r>
      <w:bookmarkEnd w:id="12"/>
      <w:r w:rsidRPr="00944B8C">
        <w:rPr>
          <w:rFonts w:cs="Arial"/>
        </w:rPr>
        <w:t xml:space="preserve">. Mindreforbruget ønskes overført til 2020. 0,2 mio. kr. skal anvendes til implementering af Tele KOL – herunder afholdelse af engangsudgift til den nationale, telemedicinske infrastruktur, der er etableret forud projektet (og som andre diagnoser/behandlinger i fremtiden vil trække på). </w:t>
      </w:r>
    </w:p>
    <w:p w:rsidR="00944B8C" w:rsidRPr="00944B8C" w:rsidRDefault="00944B8C" w:rsidP="00944B8C">
      <w:pPr>
        <w:rPr>
          <w:rFonts w:cs="Arial"/>
        </w:rPr>
      </w:pPr>
      <w:r w:rsidRPr="00944B8C">
        <w:rPr>
          <w:rFonts w:cs="Arial"/>
        </w:rPr>
        <w:t xml:space="preserve">0,5 mio. kr. ønskes overført med henblik på omplacering til medfinansiering i anlægsbudgettet for udvidelsen af Vordingborg Sundhedscenter, hvor blandt andet den netop vedtagne lokalplan for området stiller krav, der vil fordyre etableringen af de projekterede funktioner. </w:t>
      </w:r>
    </w:p>
    <w:p w:rsidR="00944B8C" w:rsidRPr="00944B8C" w:rsidRDefault="00944B8C" w:rsidP="00944B8C">
      <w:pPr>
        <w:rPr>
          <w:rFonts w:cs="Arial"/>
        </w:rPr>
      </w:pPr>
    </w:p>
    <w:p w:rsidR="00944B8C" w:rsidRPr="00944B8C" w:rsidRDefault="00944B8C" w:rsidP="00944B8C">
      <w:pPr>
        <w:rPr>
          <w:rFonts w:cs="Arial"/>
          <w:u w:val="single"/>
        </w:rPr>
      </w:pPr>
      <w:r w:rsidRPr="00944B8C">
        <w:rPr>
          <w:rFonts w:cs="Arial"/>
          <w:u w:val="single"/>
        </w:rPr>
        <w:t>Note 6</w:t>
      </w:r>
    </w:p>
    <w:p w:rsidR="00944B8C" w:rsidRPr="00944B8C" w:rsidRDefault="00944B8C" w:rsidP="00944B8C">
      <w:pPr>
        <w:rPr>
          <w:noProof/>
        </w:rPr>
      </w:pPr>
      <w:r w:rsidRPr="00944B8C">
        <w:rPr>
          <w:noProof/>
        </w:rPr>
        <w:t>Det store mindreforbrug på posten til kommunal medfinansiering af sundhedsvæsenet skal ses i lyset af, at efterreguleringen af sundhedsudgifterne i 2018, svarer til 12,3 mio. kr. men konteres på hovedkonto 7 – tilskud og udligning.</w:t>
      </w:r>
    </w:p>
    <w:p w:rsidR="00944B8C" w:rsidRPr="00944B8C" w:rsidRDefault="00944B8C" w:rsidP="00944B8C">
      <w:pPr>
        <w:rPr>
          <w:rFonts w:ascii="Verdana" w:hAnsi="Verdana"/>
          <w:b/>
        </w:rPr>
      </w:pPr>
    </w:p>
    <w:p w:rsidR="00944B8C" w:rsidRDefault="00944B8C" w:rsidP="00944B8C">
      <w:pPr>
        <w:rPr>
          <w:rFonts w:ascii="Verdana" w:hAnsi="Verdana"/>
          <w:b/>
        </w:rPr>
      </w:pPr>
      <w:r w:rsidRPr="00944B8C">
        <w:rPr>
          <w:rFonts w:ascii="Verdana" w:hAnsi="Verdana"/>
          <w:b/>
        </w:rPr>
        <w:t>Resultat på anlæg</w:t>
      </w:r>
    </w:p>
    <w:p w:rsidR="0039509E" w:rsidRPr="00944B8C" w:rsidRDefault="0039509E" w:rsidP="00944B8C">
      <w:pPr>
        <w:rPr>
          <w:rFonts w:ascii="Verdana" w:hAnsi="Verdana"/>
          <w:b/>
        </w:rPr>
      </w:pPr>
    </w:p>
    <w:tbl>
      <w:tblPr>
        <w:tblW w:w="7320" w:type="dxa"/>
        <w:tblCellMar>
          <w:left w:w="70" w:type="dxa"/>
          <w:right w:w="70" w:type="dxa"/>
        </w:tblCellMar>
        <w:tblLook w:val="04A0" w:firstRow="1" w:lastRow="0" w:firstColumn="1" w:lastColumn="0" w:noHBand="0" w:noVBand="1"/>
      </w:tblPr>
      <w:tblGrid>
        <w:gridCol w:w="3200"/>
        <w:gridCol w:w="341"/>
        <w:gridCol w:w="880"/>
        <w:gridCol w:w="880"/>
        <w:gridCol w:w="960"/>
        <w:gridCol w:w="1060"/>
      </w:tblGrid>
      <w:tr w:rsidR="00944B8C" w:rsidRPr="00944B8C" w:rsidTr="00944B8C">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left"/>
              <w:rPr>
                <w:rFonts w:ascii="Verdana" w:eastAsia="Times New Roman" w:hAnsi="Verdana" w:cs="Arial"/>
                <w:b/>
                <w:bCs/>
                <w:color w:val="FFFFFF"/>
                <w:sz w:val="24"/>
                <w:szCs w:val="24"/>
                <w:lang w:eastAsia="da-DK"/>
              </w:rPr>
            </w:pPr>
            <w:r w:rsidRPr="00944B8C">
              <w:rPr>
                <w:rFonts w:ascii="Verdana" w:eastAsia="Times New Roman" w:hAnsi="Verdana" w:cs="Arial"/>
                <w:b/>
                <w:bCs/>
                <w:color w:val="FFFFFF"/>
                <w:sz w:val="24"/>
                <w:szCs w:val="24"/>
                <w:lang w:eastAsia="da-DK"/>
              </w:rPr>
              <w:t>Udvalget for Sundhed, Senior og Ældre - Sundhed</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944B8C" w:rsidRPr="00944B8C" w:rsidRDefault="00944B8C" w:rsidP="00944B8C">
            <w:pPr>
              <w:spacing w:line="240" w:lineRule="auto"/>
              <w:jc w:val="left"/>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Korr.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Afvigelse ift. korr. budget</w:t>
            </w:r>
          </w:p>
        </w:tc>
      </w:tr>
      <w:tr w:rsidR="00944B8C" w:rsidRPr="00944B8C" w:rsidTr="00944B8C">
        <w:trPr>
          <w:trHeight w:val="619"/>
        </w:trPr>
        <w:tc>
          <w:tcPr>
            <w:tcW w:w="3200" w:type="dxa"/>
            <w:tcBorders>
              <w:top w:val="nil"/>
              <w:left w:val="single" w:sz="8" w:space="0" w:color="auto"/>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left"/>
              <w:rPr>
                <w:rFonts w:ascii="Verdana" w:eastAsia="Times New Roman" w:hAnsi="Verdana" w:cs="Arial"/>
                <w:b/>
                <w:bCs/>
                <w:sz w:val="16"/>
                <w:szCs w:val="16"/>
                <w:lang w:eastAsia="da-DK"/>
              </w:rPr>
            </w:pPr>
            <w:r w:rsidRPr="00944B8C">
              <w:rPr>
                <w:rFonts w:ascii="Verdana" w:eastAsia="Times New Roman" w:hAnsi="Verdana" w:cs="Arial"/>
                <w:sz w:val="12"/>
                <w:szCs w:val="12"/>
                <w:lang w:eastAsia="da-DK"/>
              </w:rPr>
              <w:t xml:space="preserve">(tal i 1.000 kr.) </w:t>
            </w:r>
            <w:r w:rsidRPr="00944B8C">
              <w:rPr>
                <w:rFonts w:ascii="Verdana" w:eastAsia="Times New Roman" w:hAnsi="Verdana" w:cs="Arial"/>
                <w:b/>
                <w:bCs/>
                <w:sz w:val="16"/>
                <w:szCs w:val="16"/>
                <w:lang w:eastAsia="da-DK"/>
              </w:rPr>
              <w:t xml:space="preserve">                                  </w:t>
            </w:r>
            <w:r w:rsidRPr="00944B8C">
              <w:rPr>
                <w:rFonts w:ascii="Verdana" w:eastAsia="Times New Roman" w:hAnsi="Verdana" w:cs="Arial"/>
                <w:b/>
                <w:bCs/>
                <w:sz w:val="20"/>
                <w:szCs w:val="20"/>
                <w:lang w:eastAsia="da-DK"/>
              </w:rPr>
              <w:t>Anlæg i alt</w:t>
            </w:r>
          </w:p>
        </w:tc>
        <w:tc>
          <w:tcPr>
            <w:tcW w:w="34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 </w:t>
            </w:r>
          </w:p>
        </w:tc>
        <w:tc>
          <w:tcPr>
            <w:tcW w:w="88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0</w:t>
            </w:r>
          </w:p>
        </w:tc>
        <w:tc>
          <w:tcPr>
            <w:tcW w:w="880" w:type="dxa"/>
            <w:tcBorders>
              <w:top w:val="nil"/>
              <w:left w:val="nil"/>
              <w:bottom w:val="single" w:sz="4" w:space="0" w:color="auto"/>
              <w:right w:val="single" w:sz="4" w:space="0" w:color="auto"/>
            </w:tcBorders>
            <w:shd w:val="clear" w:color="auto" w:fill="auto"/>
            <w:vAlign w:val="bottom"/>
            <w:hideMark/>
          </w:tcPr>
          <w:p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-9.478</w:t>
            </w:r>
          </w:p>
        </w:tc>
        <w:tc>
          <w:tcPr>
            <w:tcW w:w="960" w:type="dxa"/>
            <w:tcBorders>
              <w:top w:val="nil"/>
              <w:left w:val="nil"/>
              <w:bottom w:val="single" w:sz="4" w:space="0" w:color="auto"/>
              <w:right w:val="single" w:sz="4"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-8.077</w:t>
            </w:r>
          </w:p>
        </w:tc>
        <w:tc>
          <w:tcPr>
            <w:tcW w:w="1060" w:type="dxa"/>
            <w:tcBorders>
              <w:top w:val="nil"/>
              <w:left w:val="nil"/>
              <w:bottom w:val="single" w:sz="4" w:space="0" w:color="auto"/>
              <w:right w:val="single" w:sz="8"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1.401</w:t>
            </w:r>
          </w:p>
        </w:tc>
      </w:tr>
      <w:tr w:rsidR="00944B8C" w:rsidRPr="00944B8C" w:rsidTr="00944B8C">
        <w:trPr>
          <w:trHeight w:val="244"/>
        </w:trPr>
        <w:tc>
          <w:tcPr>
            <w:tcW w:w="3200" w:type="dxa"/>
            <w:tcBorders>
              <w:top w:val="single" w:sz="4" w:space="0" w:color="808080"/>
              <w:left w:val="single" w:sz="8" w:space="0" w:color="auto"/>
              <w:bottom w:val="single" w:sz="4" w:space="0" w:color="808080"/>
              <w:right w:val="single" w:sz="4" w:space="0" w:color="808080"/>
            </w:tcBorders>
            <w:shd w:val="clear" w:color="auto" w:fill="auto"/>
            <w:noWrap/>
            <w:vAlign w:val="bottom"/>
            <w:hideMark/>
          </w:tcPr>
          <w:p w:rsidR="00944B8C" w:rsidRPr="00944B8C" w:rsidRDefault="00944B8C" w:rsidP="00944B8C">
            <w:pPr>
              <w:spacing w:line="240" w:lineRule="auto"/>
              <w:jc w:val="left"/>
              <w:rPr>
                <w:rFonts w:ascii="Verdana" w:eastAsia="Times New Roman" w:hAnsi="Verdana" w:cs="Arial"/>
                <w:sz w:val="14"/>
                <w:szCs w:val="14"/>
                <w:lang w:eastAsia="da-DK"/>
              </w:rPr>
            </w:pPr>
            <w:r w:rsidRPr="00944B8C">
              <w:rPr>
                <w:rFonts w:ascii="Verdana" w:eastAsia="Times New Roman" w:hAnsi="Verdana" w:cs="Arial"/>
                <w:sz w:val="14"/>
                <w:szCs w:val="14"/>
                <w:lang w:eastAsia="da-DK"/>
              </w:rPr>
              <w:t>Multicenter Præstø, sundhedsfunktioner</w:t>
            </w:r>
          </w:p>
        </w:tc>
        <w:tc>
          <w:tcPr>
            <w:tcW w:w="340" w:type="dxa"/>
            <w:tcBorders>
              <w:top w:val="single" w:sz="4" w:space="0" w:color="808080"/>
              <w:left w:val="nil"/>
              <w:bottom w:val="single" w:sz="4" w:space="0" w:color="808080"/>
              <w:right w:val="single" w:sz="4" w:space="0" w:color="808080"/>
            </w:tcBorders>
            <w:shd w:val="clear" w:color="auto" w:fill="auto"/>
            <w:noWrap/>
            <w:vAlign w:val="bottom"/>
            <w:hideMark/>
          </w:tcPr>
          <w:p w:rsidR="00944B8C" w:rsidRPr="00944B8C" w:rsidRDefault="00944B8C" w:rsidP="00944B8C">
            <w:pPr>
              <w:spacing w:line="240" w:lineRule="auto"/>
              <w:jc w:val="center"/>
              <w:rPr>
                <w:rFonts w:ascii="Verdana" w:eastAsia="Times New Roman" w:hAnsi="Verdana" w:cs="Arial"/>
                <w:sz w:val="16"/>
                <w:szCs w:val="16"/>
                <w:lang w:eastAsia="da-DK"/>
              </w:rPr>
            </w:pPr>
            <w:r w:rsidRPr="00944B8C">
              <w:rPr>
                <w:rFonts w:ascii="Verdana" w:eastAsia="Times New Roman" w:hAnsi="Verdana" w:cs="Arial"/>
                <w:sz w:val="16"/>
                <w:szCs w:val="16"/>
                <w:lang w:eastAsia="da-DK"/>
              </w:rPr>
              <w:t>1</w:t>
            </w:r>
          </w:p>
        </w:tc>
        <w:tc>
          <w:tcPr>
            <w:tcW w:w="880" w:type="dxa"/>
            <w:tcBorders>
              <w:top w:val="single" w:sz="4" w:space="0" w:color="808080"/>
              <w:left w:val="nil"/>
              <w:bottom w:val="single" w:sz="4" w:space="0" w:color="808080"/>
              <w:right w:val="single" w:sz="4" w:space="0" w:color="808080"/>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0</w:t>
            </w:r>
          </w:p>
        </w:tc>
        <w:tc>
          <w:tcPr>
            <w:tcW w:w="880" w:type="dxa"/>
            <w:tcBorders>
              <w:top w:val="single" w:sz="4" w:space="0" w:color="808080"/>
              <w:left w:val="nil"/>
              <w:bottom w:val="single" w:sz="4" w:space="0" w:color="808080"/>
              <w:right w:val="single" w:sz="4" w:space="0" w:color="808080"/>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-1.848</w:t>
            </w:r>
          </w:p>
        </w:tc>
        <w:tc>
          <w:tcPr>
            <w:tcW w:w="960" w:type="dxa"/>
            <w:tcBorders>
              <w:top w:val="single" w:sz="4" w:space="0" w:color="808080"/>
              <w:left w:val="nil"/>
              <w:bottom w:val="single" w:sz="4" w:space="0" w:color="808080"/>
              <w:right w:val="single" w:sz="4" w:space="0" w:color="808080"/>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23</w:t>
            </w:r>
          </w:p>
        </w:tc>
        <w:tc>
          <w:tcPr>
            <w:tcW w:w="1060" w:type="dxa"/>
            <w:tcBorders>
              <w:top w:val="single" w:sz="4" w:space="0" w:color="808080"/>
              <w:left w:val="nil"/>
              <w:bottom w:val="single" w:sz="4" w:space="0" w:color="808080"/>
              <w:right w:val="single" w:sz="8" w:space="0" w:color="auto"/>
            </w:tcBorders>
            <w:shd w:val="clear" w:color="auto" w:fill="auto"/>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1.871</w:t>
            </w:r>
          </w:p>
        </w:tc>
      </w:tr>
      <w:tr w:rsidR="00944B8C" w:rsidRPr="00944B8C" w:rsidTr="00944B8C">
        <w:trPr>
          <w:trHeight w:val="244"/>
        </w:trPr>
        <w:tc>
          <w:tcPr>
            <w:tcW w:w="3200" w:type="dxa"/>
            <w:tcBorders>
              <w:top w:val="nil"/>
              <w:left w:val="single" w:sz="8" w:space="0" w:color="auto"/>
              <w:bottom w:val="single" w:sz="8" w:space="0" w:color="auto"/>
              <w:right w:val="single" w:sz="4" w:space="0" w:color="808080"/>
            </w:tcBorders>
            <w:shd w:val="clear" w:color="000000" w:fill="CFDFF1"/>
            <w:noWrap/>
            <w:vAlign w:val="bottom"/>
            <w:hideMark/>
          </w:tcPr>
          <w:p w:rsidR="00944B8C" w:rsidRPr="00944B8C" w:rsidRDefault="00944B8C" w:rsidP="00944B8C">
            <w:pPr>
              <w:spacing w:line="240" w:lineRule="auto"/>
              <w:jc w:val="left"/>
              <w:rPr>
                <w:rFonts w:ascii="Verdana" w:eastAsia="Times New Roman" w:hAnsi="Verdana" w:cs="Arial"/>
                <w:sz w:val="14"/>
                <w:szCs w:val="14"/>
                <w:lang w:eastAsia="da-DK"/>
              </w:rPr>
            </w:pPr>
            <w:r w:rsidRPr="00944B8C">
              <w:rPr>
                <w:rFonts w:ascii="Verdana" w:eastAsia="Times New Roman" w:hAnsi="Verdana" w:cs="Arial"/>
                <w:sz w:val="14"/>
                <w:szCs w:val="14"/>
                <w:lang w:eastAsia="da-DK"/>
              </w:rPr>
              <w:t>Udvidelse af Vordingborg Sundhedscenter</w:t>
            </w:r>
          </w:p>
        </w:tc>
        <w:tc>
          <w:tcPr>
            <w:tcW w:w="340" w:type="dxa"/>
            <w:tcBorders>
              <w:top w:val="nil"/>
              <w:left w:val="nil"/>
              <w:bottom w:val="single" w:sz="8" w:space="0" w:color="auto"/>
              <w:right w:val="single" w:sz="4" w:space="0" w:color="808080"/>
            </w:tcBorders>
            <w:shd w:val="clear" w:color="000000" w:fill="CFDFF1"/>
            <w:noWrap/>
            <w:vAlign w:val="bottom"/>
            <w:hideMark/>
          </w:tcPr>
          <w:p w:rsidR="00944B8C" w:rsidRPr="00944B8C" w:rsidRDefault="00944B8C" w:rsidP="00944B8C">
            <w:pPr>
              <w:spacing w:line="240" w:lineRule="auto"/>
              <w:jc w:val="center"/>
              <w:rPr>
                <w:rFonts w:ascii="Verdana" w:eastAsia="Times New Roman" w:hAnsi="Verdana" w:cs="Arial"/>
                <w:sz w:val="16"/>
                <w:szCs w:val="16"/>
                <w:lang w:eastAsia="da-DK"/>
              </w:rPr>
            </w:pPr>
            <w:r w:rsidRPr="00944B8C">
              <w:rPr>
                <w:rFonts w:ascii="Verdana" w:eastAsia="Times New Roman" w:hAnsi="Verdana" w:cs="Arial"/>
                <w:sz w:val="16"/>
                <w:szCs w:val="16"/>
                <w:lang w:eastAsia="da-DK"/>
              </w:rPr>
              <w:t>2</w:t>
            </w:r>
          </w:p>
        </w:tc>
        <w:tc>
          <w:tcPr>
            <w:tcW w:w="880" w:type="dxa"/>
            <w:tcBorders>
              <w:top w:val="nil"/>
              <w:left w:val="nil"/>
              <w:bottom w:val="single" w:sz="8" w:space="0" w:color="auto"/>
              <w:right w:val="single" w:sz="4" w:space="0" w:color="808080"/>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0</w:t>
            </w:r>
          </w:p>
        </w:tc>
        <w:tc>
          <w:tcPr>
            <w:tcW w:w="880" w:type="dxa"/>
            <w:tcBorders>
              <w:top w:val="nil"/>
              <w:left w:val="nil"/>
              <w:bottom w:val="single" w:sz="8" w:space="0" w:color="auto"/>
              <w:right w:val="single" w:sz="4" w:space="0" w:color="808080"/>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-7.630</w:t>
            </w:r>
          </w:p>
        </w:tc>
        <w:tc>
          <w:tcPr>
            <w:tcW w:w="960" w:type="dxa"/>
            <w:tcBorders>
              <w:top w:val="nil"/>
              <w:left w:val="nil"/>
              <w:bottom w:val="single" w:sz="8" w:space="0" w:color="auto"/>
              <w:right w:val="single" w:sz="4" w:space="0" w:color="808080"/>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-8.100</w:t>
            </w:r>
          </w:p>
        </w:tc>
        <w:tc>
          <w:tcPr>
            <w:tcW w:w="1060" w:type="dxa"/>
            <w:tcBorders>
              <w:top w:val="nil"/>
              <w:left w:val="nil"/>
              <w:bottom w:val="single" w:sz="8" w:space="0" w:color="auto"/>
              <w:right w:val="single" w:sz="8" w:space="0" w:color="auto"/>
            </w:tcBorders>
            <w:shd w:val="clear" w:color="000000" w:fill="CFDFF1"/>
            <w:noWrap/>
            <w:vAlign w:val="bottom"/>
            <w:hideMark/>
          </w:tcPr>
          <w:p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-470</w:t>
            </w:r>
          </w:p>
        </w:tc>
      </w:tr>
    </w:tbl>
    <w:p w:rsidR="00944B8C" w:rsidRPr="00944B8C" w:rsidRDefault="00944B8C" w:rsidP="00944B8C">
      <w:pPr>
        <w:rPr>
          <w:rFonts w:cs="Arial"/>
        </w:rPr>
      </w:pPr>
    </w:p>
    <w:p w:rsidR="00944B8C" w:rsidRPr="00944B8C" w:rsidRDefault="00944B8C" w:rsidP="00944B8C">
      <w:pPr>
        <w:keepNext/>
        <w:keepLines/>
        <w:outlineLvl w:val="3"/>
        <w:rPr>
          <w:rFonts w:ascii="Verdana" w:eastAsia="Times New Roman" w:hAnsi="Verdana" w:cstheme="majorBidi"/>
          <w:b/>
          <w:bCs/>
          <w:iCs/>
          <w:sz w:val="20"/>
          <w:szCs w:val="20"/>
          <w:lang w:eastAsia="da-DK"/>
        </w:rPr>
      </w:pPr>
      <w:r w:rsidRPr="00944B8C">
        <w:rPr>
          <w:rFonts w:ascii="Verdana" w:eastAsiaTheme="majorEastAsia" w:hAnsi="Verdana" w:cstheme="majorBidi"/>
          <w:b/>
          <w:bCs/>
          <w:iCs/>
          <w:sz w:val="20"/>
          <w:szCs w:val="20"/>
        </w:rPr>
        <w:t xml:space="preserve">Noter til regnskab, anlæg </w:t>
      </w:r>
    </w:p>
    <w:p w:rsidR="0039509E" w:rsidRDefault="0039509E" w:rsidP="00944B8C">
      <w:pPr>
        <w:rPr>
          <w:u w:val="single"/>
        </w:rPr>
      </w:pPr>
    </w:p>
    <w:p w:rsidR="00944B8C" w:rsidRPr="00944B8C" w:rsidRDefault="00944B8C" w:rsidP="00944B8C">
      <w:r w:rsidRPr="00944B8C">
        <w:rPr>
          <w:u w:val="single"/>
        </w:rPr>
        <w:t>Note 1</w:t>
      </w:r>
    </w:p>
    <w:p w:rsidR="00944B8C" w:rsidRPr="00944B8C" w:rsidRDefault="00944B8C" w:rsidP="00944B8C">
      <w:r w:rsidRPr="00944B8C">
        <w:t>Der kører en voldgiftssag vedr. Multicenteret, men sagens udfald forventes først i 2021, dog forventes merforbrug på hele Multicenterprojektet på i alt ca. 5-6,0 mio. kr.</w:t>
      </w:r>
    </w:p>
    <w:p w:rsidR="00944B8C" w:rsidRDefault="00944B8C" w:rsidP="00944B8C"/>
    <w:p w:rsidR="0039509E" w:rsidRDefault="0039509E" w:rsidP="00944B8C">
      <w:pPr>
        <w:rPr>
          <w:u w:val="single"/>
        </w:rPr>
      </w:pPr>
    </w:p>
    <w:p w:rsidR="00944B8C" w:rsidRPr="00944B8C" w:rsidRDefault="00944B8C" w:rsidP="00944B8C">
      <w:pPr>
        <w:rPr>
          <w:u w:val="single"/>
        </w:rPr>
      </w:pPr>
      <w:r w:rsidRPr="00944B8C">
        <w:rPr>
          <w:u w:val="single"/>
        </w:rPr>
        <w:lastRenderedPageBreak/>
        <w:t>Note 2</w:t>
      </w:r>
    </w:p>
    <w:p w:rsidR="00944B8C" w:rsidRPr="00944B8C" w:rsidRDefault="00944B8C" w:rsidP="00944B8C">
      <w:r w:rsidRPr="00944B8C">
        <w:t>Puljemidler til Fremtidssikring af det nære sundhedsvæsen, nybyggeri på Sankelmarksvej. Proces igangsat, byggeri forventes påbegyndt primo 2021.</w:t>
      </w:r>
    </w:p>
    <w:p w:rsidR="0039509E" w:rsidRDefault="0039509E" w:rsidP="00944B8C">
      <w:pPr>
        <w:rPr>
          <w:rFonts w:ascii="Verdana" w:hAnsi="Verdana"/>
          <w:b/>
        </w:rPr>
      </w:pPr>
    </w:p>
    <w:p w:rsidR="00944B8C" w:rsidRPr="00944B8C" w:rsidRDefault="00944B8C" w:rsidP="00944B8C">
      <w:pPr>
        <w:rPr>
          <w:rFonts w:ascii="Verdana" w:hAnsi="Verdana"/>
          <w:b/>
        </w:rPr>
      </w:pPr>
      <w:r w:rsidRPr="00944B8C">
        <w:rPr>
          <w:rFonts w:ascii="Verdana" w:hAnsi="Verdana"/>
          <w:b/>
        </w:rPr>
        <w:t>Ledelsesinformation</w:t>
      </w:r>
    </w:p>
    <w:p w:rsidR="00944B8C" w:rsidRPr="00944B8C" w:rsidRDefault="00944B8C" w:rsidP="00944B8C">
      <w:pPr>
        <w:rPr>
          <w:rFonts w:ascii="Verdana" w:hAnsi="Verdana"/>
          <w:b/>
        </w:rPr>
      </w:pPr>
    </w:p>
    <w:p w:rsidR="00944B8C" w:rsidRPr="00944B8C" w:rsidRDefault="00944B8C" w:rsidP="00944B8C">
      <w:pPr>
        <w:rPr>
          <w:rFonts w:ascii="Verdana" w:hAnsi="Verdana" w:cs="Arial"/>
          <w:b/>
          <w:sz w:val="20"/>
          <w:szCs w:val="20"/>
        </w:rPr>
      </w:pPr>
      <w:r w:rsidRPr="00944B8C">
        <w:rPr>
          <w:rFonts w:ascii="Verdana" w:hAnsi="Verdana"/>
          <w:b/>
          <w:sz w:val="20"/>
          <w:szCs w:val="20"/>
        </w:rPr>
        <w:t>Sygefravær</w:t>
      </w:r>
    </w:p>
    <w:p w:rsidR="00944B8C" w:rsidRPr="00944B8C" w:rsidRDefault="00944B8C" w:rsidP="00944B8C">
      <w:pPr>
        <w:rPr>
          <w:b/>
        </w:rPr>
      </w:pPr>
    </w:p>
    <w:p w:rsidR="00944B8C" w:rsidRPr="00944B8C" w:rsidRDefault="00944B8C" w:rsidP="00944B8C">
      <w:r w:rsidRPr="00944B8C">
        <w:t>Nedenstående tabel viser sygefraværsprocent fordelt pr. måned for Politikområdet Sundhed:</w:t>
      </w:r>
    </w:p>
    <w:p w:rsidR="00944B8C" w:rsidRPr="00944B8C" w:rsidRDefault="00944B8C" w:rsidP="00944B8C"/>
    <w:p w:rsidR="00944B8C" w:rsidRPr="00944B8C" w:rsidRDefault="00944B8C" w:rsidP="00944B8C">
      <w:r w:rsidRPr="00944B8C">
        <w:rPr>
          <w:noProof/>
          <w:lang w:eastAsia="da-DK"/>
        </w:rPr>
        <w:drawing>
          <wp:inline distT="0" distB="0" distL="0" distR="0" wp14:anchorId="3DB08EF1" wp14:editId="396895A2">
            <wp:extent cx="6120130" cy="1981200"/>
            <wp:effectExtent l="19050" t="19050" r="13970" b="19050"/>
            <wp:docPr id="271"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15"/>
                    <a:stretch>
                      <a:fillRect/>
                    </a:stretch>
                  </pic:blipFill>
                  <pic:spPr>
                    <a:xfrm>
                      <a:off x="0" y="0"/>
                      <a:ext cx="6120130" cy="1981200"/>
                    </a:xfrm>
                    <a:prstGeom prst="rect">
                      <a:avLst/>
                    </a:prstGeom>
                    <a:ln w="12700">
                      <a:solidFill>
                        <a:srgbClr val="999999"/>
                      </a:solidFill>
                      <a:prstDash val="solid"/>
                    </a:ln>
                  </pic:spPr>
                </pic:pic>
              </a:graphicData>
            </a:graphic>
          </wp:inline>
        </w:drawing>
      </w:r>
    </w:p>
    <w:p w:rsidR="00944B8C" w:rsidRPr="00944B8C" w:rsidRDefault="00944B8C" w:rsidP="00944B8C"/>
    <w:tbl>
      <w:tblPr>
        <w:tblW w:w="9694" w:type="dxa"/>
        <w:tblCellMar>
          <w:left w:w="70" w:type="dxa"/>
          <w:right w:w="70" w:type="dxa"/>
        </w:tblCellMar>
        <w:tblLook w:val="04A0" w:firstRow="1" w:lastRow="0" w:firstColumn="1" w:lastColumn="0" w:noHBand="0" w:noVBand="1"/>
      </w:tblPr>
      <w:tblGrid>
        <w:gridCol w:w="2152"/>
        <w:gridCol w:w="505"/>
        <w:gridCol w:w="582"/>
        <w:gridCol w:w="582"/>
        <w:gridCol w:w="796"/>
        <w:gridCol w:w="796"/>
        <w:gridCol w:w="893"/>
        <w:gridCol w:w="584"/>
        <w:gridCol w:w="826"/>
        <w:gridCol w:w="1204"/>
        <w:gridCol w:w="768"/>
        <w:gridCol w:w="6"/>
      </w:tblGrid>
      <w:tr w:rsidR="00944B8C" w:rsidRPr="00944B8C" w:rsidTr="00944B8C">
        <w:trPr>
          <w:trHeight w:val="348"/>
        </w:trPr>
        <w:tc>
          <w:tcPr>
            <w:tcW w:w="9694" w:type="dxa"/>
            <w:gridSpan w:val="12"/>
            <w:tcBorders>
              <w:top w:val="nil"/>
              <w:left w:val="nil"/>
              <w:bottom w:val="nil"/>
              <w:right w:val="nil"/>
            </w:tcBorders>
            <w:shd w:val="clear" w:color="FFFFFF" w:fill="005584"/>
            <w:noWrap/>
            <w:vAlign w:val="bottom"/>
            <w:hideMark/>
          </w:tcPr>
          <w:p w:rsidR="00944B8C" w:rsidRPr="00944B8C" w:rsidRDefault="00944B8C" w:rsidP="00944B8C">
            <w:pPr>
              <w:spacing w:line="240" w:lineRule="auto"/>
              <w:jc w:val="left"/>
              <w:rPr>
                <w:rFonts w:eastAsia="Times New Roman" w:cs="Arial"/>
                <w:b/>
                <w:bCs/>
                <w:color w:val="FFFFFF"/>
                <w:sz w:val="20"/>
                <w:szCs w:val="20"/>
                <w:lang w:eastAsia="da-DK"/>
              </w:rPr>
            </w:pPr>
            <w:r w:rsidRPr="00944B8C">
              <w:rPr>
                <w:rFonts w:eastAsia="Times New Roman" w:cs="Arial"/>
                <w:b/>
                <w:bCs/>
                <w:color w:val="FFFFFF"/>
                <w:sz w:val="20"/>
                <w:szCs w:val="20"/>
                <w:lang w:eastAsia="da-DK"/>
              </w:rPr>
              <w:t>Tabel 1: Sygefraværsoverblik og antal ansatte</w:t>
            </w:r>
          </w:p>
        </w:tc>
      </w:tr>
      <w:tr w:rsidR="00944B8C" w:rsidRPr="00944B8C" w:rsidTr="00944B8C">
        <w:trPr>
          <w:trHeight w:val="255"/>
        </w:trPr>
        <w:tc>
          <w:tcPr>
            <w:tcW w:w="2154" w:type="dxa"/>
            <w:tcBorders>
              <w:top w:val="nil"/>
              <w:left w:val="nil"/>
              <w:bottom w:val="nil"/>
              <w:right w:val="nil"/>
            </w:tcBorders>
            <w:shd w:val="clear" w:color="FFFFFF" w:fill="FFFFFF"/>
            <w:vAlign w:val="bottom"/>
            <w:hideMark/>
          </w:tcPr>
          <w:p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505" w:type="dxa"/>
            <w:tcBorders>
              <w:top w:val="nil"/>
              <w:left w:val="nil"/>
              <w:bottom w:val="nil"/>
              <w:right w:val="nil"/>
            </w:tcBorders>
            <w:shd w:val="clear" w:color="FFFFFF" w:fill="FFFFFF"/>
            <w:vAlign w:val="bottom"/>
            <w:hideMark/>
          </w:tcPr>
          <w:p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4235" w:type="dxa"/>
            <w:gridSpan w:val="6"/>
            <w:tcBorders>
              <w:top w:val="nil"/>
              <w:left w:val="nil"/>
              <w:bottom w:val="single" w:sz="4" w:space="0" w:color="969696"/>
              <w:right w:val="single" w:sz="4" w:space="0" w:color="000000"/>
            </w:tcBorders>
            <w:shd w:val="clear" w:color="FFFFFF" w:fill="FFFFFF"/>
            <w:vAlign w:val="center"/>
            <w:hideMark/>
          </w:tcPr>
          <w:p w:rsidR="00944B8C" w:rsidRPr="00944B8C" w:rsidRDefault="00944B8C" w:rsidP="00944B8C">
            <w:pPr>
              <w:spacing w:line="240" w:lineRule="auto"/>
              <w:jc w:val="center"/>
              <w:rPr>
                <w:rFonts w:eastAsia="Times New Roman" w:cs="Arial"/>
                <w:i/>
                <w:iCs/>
                <w:color w:val="000000"/>
                <w:sz w:val="16"/>
                <w:szCs w:val="16"/>
                <w:lang w:eastAsia="da-DK"/>
              </w:rPr>
            </w:pPr>
            <w:r w:rsidRPr="00944B8C">
              <w:rPr>
                <w:rFonts w:eastAsia="Times New Roman" w:cs="Arial"/>
                <w:i/>
                <w:iCs/>
                <w:color w:val="000000"/>
                <w:sz w:val="16"/>
                <w:szCs w:val="16"/>
                <w:lang w:eastAsia="da-DK"/>
              </w:rPr>
              <w:t>Sygefravær i procent</w:t>
            </w:r>
          </w:p>
        </w:tc>
        <w:tc>
          <w:tcPr>
            <w:tcW w:w="2799" w:type="dxa"/>
            <w:gridSpan w:val="4"/>
            <w:tcBorders>
              <w:top w:val="nil"/>
              <w:left w:val="nil"/>
              <w:bottom w:val="single" w:sz="4" w:space="0" w:color="969696"/>
              <w:right w:val="nil"/>
            </w:tcBorders>
            <w:shd w:val="clear" w:color="FFFFFF" w:fill="FFFFFF"/>
            <w:vAlign w:val="center"/>
            <w:hideMark/>
          </w:tcPr>
          <w:p w:rsidR="00944B8C" w:rsidRPr="00944B8C" w:rsidRDefault="00944B8C" w:rsidP="00944B8C">
            <w:pPr>
              <w:spacing w:line="240" w:lineRule="auto"/>
              <w:jc w:val="center"/>
              <w:rPr>
                <w:rFonts w:eastAsia="Times New Roman" w:cs="Arial"/>
                <w:i/>
                <w:iCs/>
                <w:color w:val="000000"/>
                <w:sz w:val="16"/>
                <w:szCs w:val="16"/>
                <w:lang w:eastAsia="da-DK"/>
              </w:rPr>
            </w:pPr>
            <w:r w:rsidRPr="00944B8C">
              <w:rPr>
                <w:rFonts w:eastAsia="Times New Roman" w:cs="Arial"/>
                <w:i/>
                <w:iCs/>
                <w:color w:val="000000"/>
                <w:sz w:val="16"/>
                <w:szCs w:val="16"/>
                <w:lang w:eastAsia="da-DK"/>
              </w:rPr>
              <w:t>Jan - Dec 2019</w:t>
            </w:r>
          </w:p>
        </w:tc>
      </w:tr>
      <w:tr w:rsidR="00944B8C" w:rsidRPr="00944B8C" w:rsidTr="00944B8C">
        <w:trPr>
          <w:gridAfter w:val="1"/>
          <w:wAfter w:w="6" w:type="dxa"/>
          <w:trHeight w:val="880"/>
        </w:trPr>
        <w:tc>
          <w:tcPr>
            <w:tcW w:w="2154" w:type="dxa"/>
            <w:tcBorders>
              <w:top w:val="nil"/>
              <w:left w:val="nil"/>
              <w:bottom w:val="single" w:sz="4" w:space="0" w:color="969696"/>
              <w:right w:val="nil"/>
            </w:tcBorders>
            <w:shd w:val="clear" w:color="FFFFFF" w:fill="FFFFFF"/>
            <w:vAlign w:val="bottom"/>
            <w:hideMark/>
          </w:tcPr>
          <w:p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505" w:type="dxa"/>
            <w:tcBorders>
              <w:top w:val="nil"/>
              <w:left w:val="nil"/>
              <w:bottom w:val="single" w:sz="4" w:space="0" w:color="969696"/>
              <w:right w:val="nil"/>
            </w:tcBorders>
            <w:shd w:val="clear" w:color="FFFFFF" w:fill="FFFFFF"/>
            <w:vAlign w:val="bottom"/>
            <w:hideMark/>
          </w:tcPr>
          <w:p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582"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Dec</w:t>
            </w:r>
            <w:r w:rsidRPr="00944B8C">
              <w:rPr>
                <w:rFonts w:eastAsia="Times New Roman" w:cs="Arial"/>
                <w:color w:val="000000"/>
                <w:sz w:val="18"/>
                <w:szCs w:val="18"/>
                <w:lang w:eastAsia="da-DK"/>
              </w:rPr>
              <w:br/>
              <w:t>2019</w:t>
            </w:r>
          </w:p>
        </w:tc>
        <w:tc>
          <w:tcPr>
            <w:tcW w:w="582"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Dec</w:t>
            </w:r>
            <w:r w:rsidRPr="00944B8C">
              <w:rPr>
                <w:rFonts w:eastAsia="Times New Roman" w:cs="Arial"/>
                <w:color w:val="000000"/>
                <w:sz w:val="18"/>
                <w:szCs w:val="18"/>
                <w:lang w:eastAsia="da-DK"/>
              </w:rPr>
              <w:br/>
              <w:t>2018</w:t>
            </w:r>
          </w:p>
        </w:tc>
        <w:tc>
          <w:tcPr>
            <w:tcW w:w="796"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Jan - Dec</w:t>
            </w:r>
            <w:r w:rsidRPr="00944B8C">
              <w:rPr>
                <w:rFonts w:eastAsia="Times New Roman" w:cs="Arial"/>
                <w:color w:val="000000"/>
                <w:sz w:val="18"/>
                <w:szCs w:val="18"/>
                <w:lang w:eastAsia="da-DK"/>
              </w:rPr>
              <w:br/>
              <w:t>2019</w:t>
            </w:r>
          </w:p>
        </w:tc>
        <w:tc>
          <w:tcPr>
            <w:tcW w:w="796"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Jan - Dec</w:t>
            </w:r>
            <w:r w:rsidRPr="00944B8C">
              <w:rPr>
                <w:rFonts w:eastAsia="Times New Roman" w:cs="Arial"/>
                <w:color w:val="000000"/>
                <w:sz w:val="18"/>
                <w:szCs w:val="18"/>
                <w:lang w:eastAsia="da-DK"/>
              </w:rPr>
              <w:br/>
              <w:t>2018</w:t>
            </w:r>
          </w:p>
        </w:tc>
        <w:tc>
          <w:tcPr>
            <w:tcW w:w="893"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Seneste 12 måneder</w:t>
            </w:r>
          </w:p>
        </w:tc>
        <w:tc>
          <w:tcPr>
            <w:tcW w:w="582" w:type="dxa"/>
            <w:tcBorders>
              <w:top w:val="nil"/>
              <w:left w:val="nil"/>
              <w:bottom w:val="single" w:sz="4" w:space="0" w:color="969696"/>
              <w:right w:val="single" w:sz="4" w:space="0" w:color="000000"/>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Hele 2018</w:t>
            </w:r>
          </w:p>
        </w:tc>
        <w:tc>
          <w:tcPr>
            <w:tcW w:w="826"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Antal</w:t>
            </w:r>
            <w:r w:rsidRPr="00944B8C">
              <w:rPr>
                <w:rFonts w:eastAsia="Times New Roman" w:cs="Arial"/>
                <w:color w:val="000000"/>
                <w:sz w:val="18"/>
                <w:szCs w:val="18"/>
                <w:lang w:eastAsia="da-DK"/>
              </w:rPr>
              <w:br/>
              <w:t>personer</w:t>
            </w:r>
          </w:p>
        </w:tc>
        <w:tc>
          <w:tcPr>
            <w:tcW w:w="1204" w:type="dxa"/>
            <w:tcBorders>
              <w:top w:val="nil"/>
              <w:left w:val="nil"/>
              <w:bottom w:val="single" w:sz="4" w:space="0" w:color="969696"/>
              <w:right w:val="single" w:sz="4" w:space="0" w:color="C8C8C8"/>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Antal sygefraværs</w:t>
            </w:r>
            <w:r w:rsidRPr="00944B8C">
              <w:rPr>
                <w:rFonts w:eastAsia="Times New Roman" w:cs="Arial"/>
                <w:color w:val="000000"/>
                <w:sz w:val="18"/>
                <w:szCs w:val="18"/>
                <w:lang w:eastAsia="da-DK"/>
              </w:rPr>
              <w:br/>
              <w:t>dage</w:t>
            </w:r>
            <w:r w:rsidRPr="00944B8C">
              <w:rPr>
                <w:rFonts w:eastAsia="Times New Roman" w:cs="Arial"/>
                <w:color w:val="000000"/>
                <w:sz w:val="18"/>
                <w:szCs w:val="18"/>
                <w:lang w:eastAsia="da-DK"/>
              </w:rPr>
              <w:br/>
              <w:t>pr. årsværk</w:t>
            </w:r>
          </w:p>
        </w:tc>
        <w:tc>
          <w:tcPr>
            <w:tcW w:w="768" w:type="dxa"/>
            <w:tcBorders>
              <w:top w:val="nil"/>
              <w:left w:val="nil"/>
              <w:bottom w:val="single" w:sz="4" w:space="0" w:color="969696"/>
              <w:right w:val="nil"/>
            </w:tcBorders>
            <w:shd w:val="clear" w:color="FFFFFF" w:fill="FFFFFF"/>
            <w:vAlign w:val="center"/>
            <w:hideMark/>
          </w:tcPr>
          <w:p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Antal</w:t>
            </w:r>
            <w:r w:rsidRPr="00944B8C">
              <w:rPr>
                <w:rFonts w:eastAsia="Times New Roman" w:cs="Arial"/>
                <w:color w:val="000000"/>
                <w:sz w:val="18"/>
                <w:szCs w:val="18"/>
                <w:lang w:eastAsia="da-DK"/>
              </w:rPr>
              <w:br/>
              <w:t>årsværk</w:t>
            </w:r>
          </w:p>
        </w:tc>
      </w:tr>
      <w:tr w:rsidR="00944B8C" w:rsidRPr="00944B8C" w:rsidTr="00944B8C">
        <w:trPr>
          <w:gridAfter w:val="1"/>
          <w:wAfter w:w="6" w:type="dxa"/>
          <w:trHeight w:val="284"/>
        </w:trPr>
        <w:tc>
          <w:tcPr>
            <w:tcW w:w="2154" w:type="dxa"/>
            <w:tcBorders>
              <w:top w:val="nil"/>
              <w:left w:val="nil"/>
              <w:bottom w:val="single" w:sz="4" w:space="0" w:color="000000"/>
              <w:right w:val="nil"/>
            </w:tcBorders>
            <w:shd w:val="clear" w:color="FFFFFF" w:fill="FFFFFF"/>
            <w:vAlign w:val="center"/>
            <w:hideMark/>
          </w:tcPr>
          <w:p w:rsidR="00944B8C" w:rsidRPr="00944B8C" w:rsidRDefault="00944B8C" w:rsidP="00944B8C">
            <w:pPr>
              <w:spacing w:line="240" w:lineRule="auto"/>
              <w:jc w:val="left"/>
              <w:rPr>
                <w:rFonts w:eastAsia="Times New Roman" w:cs="Arial"/>
                <w:b/>
                <w:bCs/>
                <w:color w:val="000000"/>
                <w:sz w:val="16"/>
                <w:szCs w:val="16"/>
                <w:lang w:eastAsia="da-DK"/>
              </w:rPr>
            </w:pPr>
            <w:r w:rsidRPr="00944B8C">
              <w:rPr>
                <w:rFonts w:eastAsia="Times New Roman" w:cs="Arial"/>
                <w:b/>
                <w:bCs/>
                <w:color w:val="000000"/>
                <w:sz w:val="16"/>
                <w:szCs w:val="16"/>
                <w:lang w:eastAsia="da-DK"/>
              </w:rPr>
              <w:t>Total</w:t>
            </w:r>
          </w:p>
        </w:tc>
        <w:tc>
          <w:tcPr>
            <w:tcW w:w="505" w:type="dxa"/>
            <w:tcBorders>
              <w:top w:val="nil"/>
              <w:left w:val="nil"/>
              <w:bottom w:val="single" w:sz="4" w:space="0" w:color="000000"/>
              <w:right w:val="nil"/>
            </w:tcBorders>
            <w:shd w:val="clear" w:color="FFFFFF" w:fill="FFFFFF"/>
            <w:noWrap/>
            <w:vAlign w:val="center"/>
            <w:hideMark/>
          </w:tcPr>
          <w:p w:rsidR="00944B8C" w:rsidRPr="00944B8C" w:rsidRDefault="00944B8C" w:rsidP="00944B8C">
            <w:pPr>
              <w:spacing w:line="240" w:lineRule="auto"/>
              <w:jc w:val="center"/>
              <w:rPr>
                <w:rFonts w:eastAsia="Times New Roman" w:cs="Arial"/>
                <w:b/>
                <w:bCs/>
                <w:color w:val="000000"/>
                <w:sz w:val="16"/>
                <w:szCs w:val="16"/>
                <w:lang w:eastAsia="da-DK"/>
              </w:rPr>
            </w:pPr>
            <w:r w:rsidRPr="00944B8C">
              <w:rPr>
                <w:rFonts w:eastAsia="Times New Roman" w:cs="Arial"/>
                <w:b/>
                <w:bCs/>
                <w:color w:val="000000"/>
                <w:sz w:val="16"/>
                <w:szCs w:val="16"/>
                <w:lang w:eastAsia="da-DK"/>
              </w:rPr>
              <w:t> </w:t>
            </w:r>
          </w:p>
        </w:tc>
        <w:tc>
          <w:tcPr>
            <w:tcW w:w="582"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3,7%</w:t>
            </w:r>
          </w:p>
        </w:tc>
        <w:tc>
          <w:tcPr>
            <w:tcW w:w="582"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2,3%</w:t>
            </w:r>
          </w:p>
        </w:tc>
        <w:tc>
          <w:tcPr>
            <w:tcW w:w="796"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2,8%</w:t>
            </w:r>
          </w:p>
        </w:tc>
        <w:tc>
          <w:tcPr>
            <w:tcW w:w="796"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4,0%</w:t>
            </w:r>
          </w:p>
        </w:tc>
        <w:tc>
          <w:tcPr>
            <w:tcW w:w="893"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2,8%</w:t>
            </w:r>
          </w:p>
        </w:tc>
        <w:tc>
          <w:tcPr>
            <w:tcW w:w="582" w:type="dxa"/>
            <w:tcBorders>
              <w:top w:val="nil"/>
              <w:left w:val="nil"/>
              <w:bottom w:val="single" w:sz="4" w:space="0" w:color="000000"/>
              <w:right w:val="single" w:sz="4" w:space="0" w:color="000000"/>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4,0%</w:t>
            </w:r>
          </w:p>
        </w:tc>
        <w:tc>
          <w:tcPr>
            <w:tcW w:w="826"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135</w:t>
            </w:r>
          </w:p>
        </w:tc>
        <w:tc>
          <w:tcPr>
            <w:tcW w:w="1204" w:type="dxa"/>
            <w:tcBorders>
              <w:top w:val="nil"/>
              <w:left w:val="nil"/>
              <w:bottom w:val="single" w:sz="4" w:space="0" w:color="000000"/>
              <w:right w:val="single" w:sz="4" w:space="0" w:color="C8C8C8"/>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7,6</w:t>
            </w:r>
          </w:p>
        </w:tc>
        <w:tc>
          <w:tcPr>
            <w:tcW w:w="768" w:type="dxa"/>
            <w:tcBorders>
              <w:top w:val="nil"/>
              <w:left w:val="nil"/>
              <w:bottom w:val="single" w:sz="4" w:space="0" w:color="000000"/>
              <w:right w:val="nil"/>
            </w:tcBorders>
            <w:shd w:val="clear" w:color="FFFFFF" w:fill="FFFFFF"/>
            <w:vAlign w:val="center"/>
            <w:hideMark/>
          </w:tcPr>
          <w:p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115</w:t>
            </w:r>
          </w:p>
        </w:tc>
      </w:tr>
      <w:tr w:rsidR="00944B8C" w:rsidRPr="00944B8C" w:rsidTr="00944B8C">
        <w:trPr>
          <w:gridAfter w:val="1"/>
          <w:wAfter w:w="6" w:type="dxa"/>
          <w:trHeight w:val="266"/>
        </w:trPr>
        <w:tc>
          <w:tcPr>
            <w:tcW w:w="2659" w:type="dxa"/>
            <w:gridSpan w:val="2"/>
            <w:tcBorders>
              <w:top w:val="nil"/>
              <w:left w:val="nil"/>
              <w:bottom w:val="single" w:sz="4" w:space="0" w:color="E0E0E0"/>
              <w:right w:val="nil"/>
            </w:tcBorders>
            <w:shd w:val="clear" w:color="FFFFFF" w:fill="FFFFFF"/>
            <w:vAlign w:val="bottom"/>
            <w:hideMark/>
          </w:tcPr>
          <w:p w:rsidR="00944B8C" w:rsidRPr="00944B8C" w:rsidRDefault="00944B8C" w:rsidP="00944B8C">
            <w:pPr>
              <w:spacing w:line="240" w:lineRule="auto"/>
              <w:jc w:val="left"/>
              <w:rPr>
                <w:rFonts w:eastAsia="Times New Roman" w:cs="Arial"/>
                <w:color w:val="000000"/>
                <w:sz w:val="16"/>
                <w:szCs w:val="16"/>
                <w:lang w:eastAsia="da-DK"/>
              </w:rPr>
            </w:pPr>
            <w:r w:rsidRPr="00944B8C">
              <w:rPr>
                <w:rFonts w:eastAsia="Times New Roman" w:cs="Arial"/>
                <w:color w:val="000000"/>
                <w:sz w:val="16"/>
                <w:szCs w:val="16"/>
                <w:lang w:eastAsia="da-DK"/>
              </w:rPr>
              <w:t>Sundhed</w:t>
            </w:r>
          </w:p>
        </w:tc>
        <w:tc>
          <w:tcPr>
            <w:tcW w:w="582"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3,7%</w:t>
            </w:r>
          </w:p>
        </w:tc>
        <w:tc>
          <w:tcPr>
            <w:tcW w:w="582"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2,3%</w:t>
            </w:r>
          </w:p>
        </w:tc>
        <w:tc>
          <w:tcPr>
            <w:tcW w:w="796"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2,8%</w:t>
            </w:r>
          </w:p>
        </w:tc>
        <w:tc>
          <w:tcPr>
            <w:tcW w:w="796"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4,0%</w:t>
            </w:r>
          </w:p>
        </w:tc>
        <w:tc>
          <w:tcPr>
            <w:tcW w:w="893"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2,8%</w:t>
            </w:r>
          </w:p>
        </w:tc>
        <w:tc>
          <w:tcPr>
            <w:tcW w:w="582" w:type="dxa"/>
            <w:tcBorders>
              <w:top w:val="nil"/>
              <w:left w:val="nil"/>
              <w:bottom w:val="single" w:sz="4" w:space="0" w:color="000000"/>
              <w:right w:val="single" w:sz="4" w:space="0" w:color="000000"/>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4,0%</w:t>
            </w:r>
          </w:p>
        </w:tc>
        <w:tc>
          <w:tcPr>
            <w:tcW w:w="826"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135</w:t>
            </w:r>
          </w:p>
        </w:tc>
        <w:tc>
          <w:tcPr>
            <w:tcW w:w="1204"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7,6</w:t>
            </w:r>
          </w:p>
        </w:tc>
        <w:tc>
          <w:tcPr>
            <w:tcW w:w="768" w:type="dxa"/>
            <w:tcBorders>
              <w:top w:val="nil"/>
              <w:left w:val="nil"/>
              <w:bottom w:val="single" w:sz="4" w:space="0" w:color="000000"/>
              <w:right w:val="single" w:sz="4" w:space="0" w:color="FFFFFF"/>
            </w:tcBorders>
            <w:shd w:val="clear" w:color="FFFFFF" w:fill="E0E0E0"/>
            <w:noWrap/>
            <w:vAlign w:val="bottom"/>
            <w:hideMark/>
          </w:tcPr>
          <w:p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115</w:t>
            </w:r>
          </w:p>
        </w:tc>
      </w:tr>
    </w:tbl>
    <w:p w:rsidR="00944B8C" w:rsidRPr="00944B8C" w:rsidRDefault="00944B8C" w:rsidP="00944B8C"/>
    <w:p w:rsidR="00944B8C" w:rsidRPr="00944B8C" w:rsidRDefault="00944B8C" w:rsidP="00944B8C">
      <w:pPr>
        <w:rPr>
          <w:rFonts w:ascii="Verdana" w:hAnsi="Verdana"/>
          <w:b/>
          <w:sz w:val="20"/>
          <w:szCs w:val="20"/>
        </w:rPr>
      </w:pPr>
      <w:r w:rsidRPr="00944B8C">
        <w:rPr>
          <w:rFonts w:ascii="Verdana" w:hAnsi="Verdana"/>
          <w:b/>
          <w:sz w:val="20"/>
          <w:szCs w:val="20"/>
        </w:rPr>
        <w:t>Effektmål og KPI’er</w:t>
      </w:r>
    </w:p>
    <w:p w:rsidR="00944B8C" w:rsidRPr="00944B8C" w:rsidRDefault="00944B8C" w:rsidP="00944B8C">
      <w:pPr>
        <w:rPr>
          <w:rFonts w:ascii="Verdana" w:hAnsi="Verdana"/>
          <w:b/>
          <w:sz w:val="20"/>
          <w:szCs w:val="20"/>
        </w:rPr>
      </w:pPr>
    </w:p>
    <w:p w:rsidR="00944B8C" w:rsidRPr="00944B8C" w:rsidRDefault="00944B8C" w:rsidP="00944B8C">
      <w:pPr>
        <w:rPr>
          <w:rFonts w:ascii="Verdana" w:hAnsi="Verdana"/>
          <w:b/>
          <w:sz w:val="18"/>
          <w:szCs w:val="18"/>
        </w:rPr>
      </w:pPr>
      <w:r w:rsidRPr="00944B8C">
        <w:rPr>
          <w:noProof/>
          <w:lang w:eastAsia="da-DK"/>
        </w:rPr>
        <w:drawing>
          <wp:anchor distT="0" distB="0" distL="114300" distR="114300" simplePos="0" relativeHeight="251659264" behindDoc="0" locked="0" layoutInCell="1" allowOverlap="1" wp14:anchorId="7C4138C5" wp14:editId="6D2BE45C">
            <wp:simplePos x="0" y="0"/>
            <wp:positionH relativeFrom="column">
              <wp:posOffset>3810</wp:posOffset>
            </wp:positionH>
            <wp:positionV relativeFrom="paragraph">
              <wp:posOffset>159385</wp:posOffset>
            </wp:positionV>
            <wp:extent cx="6577330" cy="3124200"/>
            <wp:effectExtent l="0" t="0" r="0" b="0"/>
            <wp:wrapNone/>
            <wp:docPr id="5" name="Diagram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2AFF21-B577-4EDF-96E6-2F00B05F4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44B8C">
        <w:rPr>
          <w:rFonts w:ascii="Verdana" w:hAnsi="Verdana"/>
          <w:b/>
          <w:sz w:val="18"/>
          <w:szCs w:val="18"/>
        </w:rPr>
        <w:t>- Rygestopindsats</w:t>
      </w:r>
    </w:p>
    <w:p w:rsidR="00944B8C" w:rsidRPr="00944B8C" w:rsidRDefault="00944B8C" w:rsidP="00944B8C">
      <w:pPr>
        <w:spacing w:after="200"/>
        <w:jc w:val="left"/>
      </w:pPr>
    </w:p>
    <w:p w:rsidR="00944B8C" w:rsidRPr="00944B8C" w:rsidRDefault="00944B8C" w:rsidP="00944B8C">
      <w:pPr>
        <w:spacing w:after="200"/>
        <w:jc w:val="left"/>
      </w:pPr>
    </w:p>
    <w:p w:rsidR="00944B8C" w:rsidRPr="00944B8C" w:rsidRDefault="00944B8C" w:rsidP="00944B8C">
      <w:pPr>
        <w:spacing w:after="200"/>
        <w:jc w:val="left"/>
      </w:pPr>
      <w:r w:rsidRPr="00944B8C">
        <w:br w:type="page"/>
      </w:r>
    </w:p>
    <w:p w:rsidR="00944B8C" w:rsidRPr="00944B8C" w:rsidRDefault="00944B8C" w:rsidP="00944B8C">
      <w:r w:rsidRPr="00944B8C">
        <w:rPr>
          <w:noProof/>
          <w:lang w:eastAsia="da-DK"/>
        </w:rPr>
        <w:lastRenderedPageBreak/>
        <w:drawing>
          <wp:anchor distT="0" distB="0" distL="114300" distR="114300" simplePos="0" relativeHeight="251660288" behindDoc="0" locked="0" layoutInCell="1" allowOverlap="1" wp14:anchorId="47E494EF" wp14:editId="273263E0">
            <wp:simplePos x="0" y="0"/>
            <wp:positionH relativeFrom="column">
              <wp:posOffset>3810</wp:posOffset>
            </wp:positionH>
            <wp:positionV relativeFrom="paragraph">
              <wp:posOffset>3811</wp:posOffset>
            </wp:positionV>
            <wp:extent cx="6286500" cy="3009900"/>
            <wp:effectExtent l="0" t="0" r="0" b="0"/>
            <wp:wrapNone/>
            <wp:docPr id="9" name="Diagram 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C35B89-8CF5-45CD-8369-C8BFF5F96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rFonts w:ascii="Verdana" w:hAnsi="Verdana"/>
          <w:b/>
          <w:sz w:val="18"/>
          <w:szCs w:val="18"/>
        </w:rPr>
        <w:t>- Center for Rusmidler</w:t>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noProof/>
          <w:lang w:eastAsia="da-DK"/>
        </w:rPr>
        <w:drawing>
          <wp:inline distT="0" distB="0" distL="0" distR="0" wp14:anchorId="532E540D" wp14:editId="335B6219">
            <wp:extent cx="6120130" cy="2950210"/>
            <wp:effectExtent l="0" t="0" r="13970" b="2540"/>
            <wp:docPr id="272" name="Diagram 27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4B8C" w:rsidRPr="00944B8C" w:rsidRDefault="00944B8C" w:rsidP="00944B8C">
      <w:pPr>
        <w:rPr>
          <w:rFonts w:ascii="Verdana" w:hAnsi="Verdana"/>
          <w:b/>
          <w:sz w:val="18"/>
          <w:szCs w:val="18"/>
        </w:rPr>
      </w:pPr>
    </w:p>
    <w:p w:rsidR="00944B8C" w:rsidRPr="00944B8C" w:rsidRDefault="00944B8C" w:rsidP="00944B8C">
      <w:pPr>
        <w:spacing w:after="200"/>
        <w:jc w:val="left"/>
        <w:rPr>
          <w:rFonts w:ascii="Verdana" w:hAnsi="Verdana"/>
          <w:b/>
          <w:sz w:val="18"/>
          <w:szCs w:val="18"/>
        </w:rPr>
      </w:pPr>
      <w:r w:rsidRPr="00944B8C">
        <w:rPr>
          <w:rFonts w:ascii="Verdana" w:hAnsi="Verdana"/>
          <w:b/>
          <w:sz w:val="18"/>
          <w:szCs w:val="18"/>
        </w:rPr>
        <w:br w:type="page"/>
      </w:r>
    </w:p>
    <w:p w:rsidR="00944B8C" w:rsidRPr="00944B8C" w:rsidRDefault="00944B8C" w:rsidP="00944B8C">
      <w:pPr>
        <w:rPr>
          <w:rFonts w:ascii="Verdana" w:hAnsi="Verdana"/>
          <w:b/>
          <w:sz w:val="18"/>
          <w:szCs w:val="18"/>
        </w:rPr>
      </w:pPr>
      <w:r w:rsidRPr="00944B8C">
        <w:rPr>
          <w:rFonts w:ascii="Verdana" w:hAnsi="Verdana"/>
          <w:b/>
          <w:sz w:val="18"/>
          <w:szCs w:val="18"/>
        </w:rPr>
        <w:lastRenderedPageBreak/>
        <w:t>- Træning og rehabilitering</w:t>
      </w:r>
    </w:p>
    <w:p w:rsidR="00944B8C" w:rsidRPr="00944B8C" w:rsidRDefault="00944B8C" w:rsidP="00944B8C">
      <w:pPr>
        <w:ind w:left="360"/>
        <w:rPr>
          <w:rFonts w:ascii="Verdana" w:hAnsi="Verdana"/>
          <w:b/>
          <w:sz w:val="18"/>
          <w:szCs w:val="18"/>
        </w:rPr>
      </w:pPr>
    </w:p>
    <w:p w:rsidR="00944B8C" w:rsidRDefault="00944B8C" w:rsidP="00944B8C">
      <w:pPr>
        <w:rPr>
          <w:rFonts w:ascii="Verdana" w:hAnsi="Verdana"/>
          <w:b/>
          <w:sz w:val="18"/>
          <w:szCs w:val="18"/>
        </w:rPr>
      </w:pPr>
      <w:r w:rsidRPr="00944B8C">
        <w:rPr>
          <w:noProof/>
          <w:lang w:eastAsia="da-DK"/>
        </w:rPr>
        <w:drawing>
          <wp:inline distT="0" distB="0" distL="0" distR="0" wp14:anchorId="53CF17B9" wp14:editId="4ACDE85A">
            <wp:extent cx="4572000" cy="2743200"/>
            <wp:effectExtent l="0" t="0" r="0" b="0"/>
            <wp:docPr id="273" name="Diagram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4B8C" w:rsidRPr="00944B8C" w:rsidRDefault="00944B8C" w:rsidP="00944B8C">
      <w:pPr>
        <w:rPr>
          <w:rFonts w:ascii="Verdana" w:hAnsi="Verdana"/>
          <w:b/>
          <w:sz w:val="18"/>
          <w:szCs w:val="18"/>
        </w:rPr>
      </w:pPr>
    </w:p>
    <w:p w:rsidR="00944B8C" w:rsidRDefault="00944B8C" w:rsidP="00944B8C">
      <w:pPr>
        <w:rPr>
          <w:rFonts w:ascii="Verdana" w:hAnsi="Verdana"/>
          <w:b/>
          <w:sz w:val="18"/>
          <w:szCs w:val="18"/>
        </w:rPr>
      </w:pPr>
      <w:r w:rsidRPr="00944B8C">
        <w:rPr>
          <w:noProof/>
          <w:lang w:eastAsia="da-DK"/>
        </w:rPr>
        <w:drawing>
          <wp:inline distT="0" distB="0" distL="0" distR="0" wp14:anchorId="58579DDC" wp14:editId="344FE09B">
            <wp:extent cx="4572000" cy="2714625"/>
            <wp:effectExtent l="0" t="0" r="0" b="9525"/>
            <wp:docPr id="274" name="Diagram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noProof/>
          <w:lang w:eastAsia="da-DK"/>
        </w:rPr>
        <w:drawing>
          <wp:inline distT="0" distB="0" distL="0" distR="0" wp14:anchorId="7768726C" wp14:editId="7CFA8A73">
            <wp:extent cx="4572000" cy="27432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4B8C" w:rsidRDefault="00944B8C" w:rsidP="00944B8C">
      <w:pPr>
        <w:rPr>
          <w:rFonts w:ascii="Verdana" w:hAnsi="Verdana"/>
          <w:b/>
          <w:sz w:val="18"/>
          <w:szCs w:val="18"/>
        </w:rPr>
      </w:pPr>
      <w:r w:rsidRPr="00944B8C">
        <w:rPr>
          <w:noProof/>
          <w:lang w:eastAsia="da-DK"/>
        </w:rPr>
        <w:lastRenderedPageBreak/>
        <w:drawing>
          <wp:inline distT="0" distB="0" distL="0" distR="0" wp14:anchorId="329E494D" wp14:editId="7D6EDB9F">
            <wp:extent cx="5257800" cy="274320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4B8C" w:rsidRPr="00944B8C" w:rsidRDefault="00944B8C" w:rsidP="00944B8C">
      <w:pPr>
        <w:rPr>
          <w:rFonts w:ascii="Verdana" w:hAnsi="Verdana"/>
          <w:b/>
          <w:sz w:val="18"/>
          <w:szCs w:val="18"/>
        </w:rPr>
      </w:pPr>
    </w:p>
    <w:p w:rsidR="00944B8C" w:rsidRDefault="00944B8C" w:rsidP="00944B8C">
      <w:pPr>
        <w:rPr>
          <w:rFonts w:ascii="Verdana" w:hAnsi="Verdana"/>
          <w:b/>
          <w:sz w:val="18"/>
          <w:szCs w:val="18"/>
        </w:rPr>
      </w:pPr>
      <w:r w:rsidRPr="00944B8C">
        <w:rPr>
          <w:noProof/>
          <w:lang w:eastAsia="da-DK"/>
        </w:rPr>
        <w:drawing>
          <wp:inline distT="0" distB="0" distL="0" distR="0" wp14:anchorId="20EC5BFF" wp14:editId="26921B95">
            <wp:extent cx="5257800" cy="2743200"/>
            <wp:effectExtent l="0" t="0" r="0" b="0"/>
            <wp:docPr id="275" name="Diagram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noProof/>
          <w:lang w:eastAsia="da-DK"/>
        </w:rPr>
        <w:drawing>
          <wp:inline distT="0" distB="0" distL="0" distR="0" wp14:anchorId="4E38E3B7" wp14:editId="7784D358">
            <wp:extent cx="5267325" cy="2743200"/>
            <wp:effectExtent l="0" t="0" r="9525" b="0"/>
            <wp:docPr id="276" name="Diagram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4B8C" w:rsidRPr="00944B8C" w:rsidRDefault="00944B8C" w:rsidP="00944B8C">
      <w:pPr>
        <w:rPr>
          <w:rFonts w:ascii="Verdana" w:hAnsi="Verdana"/>
          <w:b/>
          <w:sz w:val="18"/>
          <w:szCs w:val="18"/>
        </w:rPr>
      </w:pPr>
      <w:r w:rsidRPr="00944B8C">
        <w:rPr>
          <w:noProof/>
          <w:lang w:eastAsia="da-DK"/>
        </w:rPr>
        <w:lastRenderedPageBreak/>
        <w:drawing>
          <wp:inline distT="0" distB="0" distL="0" distR="0" wp14:anchorId="3DACDE71" wp14:editId="2BDE581D">
            <wp:extent cx="5267325" cy="2609850"/>
            <wp:effectExtent l="0" t="0" r="9525" b="0"/>
            <wp:docPr id="277" name="Diagram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rFonts w:ascii="Verdana" w:hAnsi="Verdana"/>
          <w:b/>
          <w:sz w:val="18"/>
          <w:szCs w:val="18"/>
        </w:rPr>
        <w:t>- Tandsundhed</w:t>
      </w:r>
    </w:p>
    <w:p w:rsidR="00944B8C" w:rsidRPr="00944B8C" w:rsidRDefault="00944B8C" w:rsidP="00944B8C">
      <w:pPr>
        <w:rPr>
          <w:rFonts w:ascii="Verdana" w:hAnsi="Verdana"/>
          <w:b/>
          <w:sz w:val="18"/>
          <w:szCs w:val="18"/>
        </w:rPr>
      </w:pPr>
    </w:p>
    <w:p w:rsidR="00944B8C" w:rsidRPr="00944B8C" w:rsidRDefault="00944B8C" w:rsidP="00944B8C">
      <w:pPr>
        <w:spacing w:after="200"/>
        <w:jc w:val="left"/>
        <w:rPr>
          <w:rFonts w:ascii="Verdana" w:hAnsi="Verdana"/>
          <w:b/>
          <w:sz w:val="18"/>
          <w:szCs w:val="18"/>
        </w:rPr>
      </w:pPr>
      <w:r w:rsidRPr="00944B8C">
        <w:rPr>
          <w:noProof/>
          <w:lang w:eastAsia="da-DK"/>
        </w:rPr>
        <w:drawing>
          <wp:inline distT="0" distB="0" distL="0" distR="0" wp14:anchorId="0BE719D2" wp14:editId="3BD63321">
            <wp:extent cx="5267325" cy="2676525"/>
            <wp:effectExtent l="0" t="0" r="9525" b="9525"/>
            <wp:docPr id="278" name="Diagram 27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4B8C" w:rsidRDefault="00944B8C" w:rsidP="00944B8C">
      <w:pPr>
        <w:rPr>
          <w:rFonts w:ascii="Verdana" w:hAnsi="Verdana"/>
          <w:b/>
          <w:sz w:val="18"/>
          <w:szCs w:val="18"/>
        </w:rPr>
      </w:pPr>
      <w:r w:rsidRPr="00944B8C">
        <w:rPr>
          <w:noProof/>
          <w:lang w:eastAsia="da-DK"/>
        </w:rPr>
        <w:drawing>
          <wp:inline distT="0" distB="0" distL="0" distR="0" wp14:anchorId="2374486A" wp14:editId="3F0AD2AA">
            <wp:extent cx="4972050" cy="3076575"/>
            <wp:effectExtent l="0" t="0" r="0" b="9525"/>
            <wp:docPr id="279" name="Diagram 27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4B8C" w:rsidRPr="00944B8C" w:rsidRDefault="00944B8C" w:rsidP="00944B8C">
      <w:pPr>
        <w:rPr>
          <w:rFonts w:ascii="Verdana" w:hAnsi="Verdana"/>
          <w:b/>
          <w:sz w:val="18"/>
          <w:szCs w:val="18"/>
        </w:rPr>
      </w:pPr>
    </w:p>
    <w:p w:rsidR="00944B8C" w:rsidRDefault="00944B8C" w:rsidP="00944B8C">
      <w:pPr>
        <w:jc w:val="left"/>
        <w:rPr>
          <w:rFonts w:ascii="Verdana" w:hAnsi="Verdana"/>
          <w:b/>
          <w:sz w:val="18"/>
          <w:szCs w:val="18"/>
        </w:rPr>
      </w:pPr>
      <w:r w:rsidRPr="00944B8C">
        <w:rPr>
          <w:noProof/>
          <w:lang w:eastAsia="da-DK"/>
        </w:rPr>
        <w:lastRenderedPageBreak/>
        <w:drawing>
          <wp:inline distT="0" distB="0" distL="0" distR="0" wp14:anchorId="1D409A87" wp14:editId="5274ED8E">
            <wp:extent cx="4972050" cy="2743200"/>
            <wp:effectExtent l="0" t="0" r="0" b="0"/>
            <wp:docPr id="280" name="Diagram 28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44B8C" w:rsidRPr="00944B8C" w:rsidRDefault="00944B8C" w:rsidP="00944B8C">
      <w:pPr>
        <w:jc w:val="left"/>
        <w:rPr>
          <w:rFonts w:ascii="Verdana" w:hAnsi="Verdana"/>
          <w:b/>
          <w:sz w:val="18"/>
          <w:szCs w:val="18"/>
        </w:rPr>
      </w:pPr>
    </w:p>
    <w:p w:rsidR="00944B8C" w:rsidRPr="00944B8C" w:rsidRDefault="00944B8C" w:rsidP="00944B8C">
      <w:pPr>
        <w:jc w:val="left"/>
        <w:rPr>
          <w:rFonts w:ascii="Verdana" w:hAnsi="Verdana"/>
          <w:b/>
          <w:sz w:val="18"/>
          <w:szCs w:val="18"/>
        </w:rPr>
      </w:pPr>
      <w:r w:rsidRPr="00944B8C">
        <w:rPr>
          <w:noProof/>
          <w:lang w:eastAsia="da-DK"/>
        </w:rPr>
        <w:drawing>
          <wp:inline distT="0" distB="0" distL="0" distR="0" wp14:anchorId="6ACA497C" wp14:editId="6D71FF46">
            <wp:extent cx="4972050" cy="2743200"/>
            <wp:effectExtent l="0" t="0" r="0" b="0"/>
            <wp:docPr id="281" name="Diagram 28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rFonts w:ascii="Verdana" w:hAnsi="Verdana"/>
          <w:b/>
          <w:sz w:val="18"/>
          <w:szCs w:val="18"/>
        </w:rPr>
        <w:t>- Sundhedsplejen</w:t>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noProof/>
          <w:lang w:eastAsia="da-DK"/>
        </w:rPr>
        <w:drawing>
          <wp:inline distT="0" distB="0" distL="0" distR="0" wp14:anchorId="495B098E" wp14:editId="448A606E">
            <wp:extent cx="5881688" cy="2543175"/>
            <wp:effectExtent l="0" t="0" r="5080" b="9525"/>
            <wp:docPr id="8" name="Diagram 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44B8C">
        <w:rPr>
          <w:rFonts w:ascii="Verdana" w:hAnsi="Verdana"/>
          <w:b/>
          <w:sz w:val="18"/>
          <w:szCs w:val="18"/>
        </w:rPr>
        <w:t xml:space="preserve"> </w:t>
      </w:r>
    </w:p>
    <w:p w:rsidR="00944B8C" w:rsidRDefault="00944B8C" w:rsidP="00944B8C">
      <w:pPr>
        <w:rPr>
          <w:rFonts w:ascii="Verdana" w:hAnsi="Verdana"/>
          <w:b/>
          <w:sz w:val="18"/>
          <w:szCs w:val="18"/>
        </w:rPr>
      </w:pPr>
      <w:r w:rsidRPr="00944B8C">
        <w:rPr>
          <w:noProof/>
          <w:lang w:eastAsia="da-DK"/>
        </w:rPr>
        <w:lastRenderedPageBreak/>
        <w:drawing>
          <wp:inline distT="0" distB="0" distL="0" distR="0" wp14:anchorId="0BA23F9E" wp14:editId="6A6F5A33">
            <wp:extent cx="5867400" cy="2743200"/>
            <wp:effectExtent l="0" t="0" r="0" b="0"/>
            <wp:docPr id="282" name="Diagram 28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4B8C" w:rsidRPr="00944B8C" w:rsidRDefault="00944B8C" w:rsidP="00944B8C">
      <w:pPr>
        <w:rPr>
          <w:rFonts w:ascii="Verdana" w:hAnsi="Verdana"/>
          <w:b/>
          <w:sz w:val="18"/>
          <w:szCs w:val="18"/>
        </w:rPr>
      </w:pPr>
    </w:p>
    <w:p w:rsidR="00944B8C" w:rsidRPr="00944B8C" w:rsidRDefault="00944B8C" w:rsidP="00944B8C">
      <w:pPr>
        <w:rPr>
          <w:rFonts w:ascii="Verdana" w:hAnsi="Verdana"/>
          <w:b/>
          <w:sz w:val="18"/>
          <w:szCs w:val="18"/>
        </w:rPr>
      </w:pPr>
      <w:r w:rsidRPr="00944B8C">
        <w:rPr>
          <w:noProof/>
          <w:lang w:eastAsia="da-DK"/>
        </w:rPr>
        <w:drawing>
          <wp:inline distT="0" distB="0" distL="0" distR="0" wp14:anchorId="4CE45382" wp14:editId="6E647B2A">
            <wp:extent cx="5857875" cy="2505075"/>
            <wp:effectExtent l="0" t="0" r="9525" b="9525"/>
            <wp:docPr id="283" name="Diagram 28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4B8C" w:rsidRPr="00944B8C" w:rsidRDefault="00944B8C" w:rsidP="00944B8C">
      <w:pPr>
        <w:rPr>
          <w:rFonts w:ascii="Verdana" w:hAnsi="Verdana"/>
          <w:b/>
          <w:sz w:val="18"/>
          <w:szCs w:val="18"/>
        </w:rPr>
      </w:pPr>
    </w:p>
    <w:p w:rsidR="0002385A" w:rsidRPr="00C34024" w:rsidRDefault="0002385A" w:rsidP="0002385A">
      <w:pPr>
        <w:sectPr w:rsidR="0002385A" w:rsidRPr="00C34024" w:rsidSect="00C34024">
          <w:headerReference w:type="default" r:id="rId33"/>
          <w:footerReference w:type="default" r:id="rId34"/>
          <w:pgSz w:w="11906" w:h="16838" w:code="9"/>
          <w:pgMar w:top="1134" w:right="1134" w:bottom="1134" w:left="1134" w:header="454" w:footer="567" w:gutter="0"/>
          <w:cols w:space="708"/>
          <w:docGrid w:linePitch="360"/>
        </w:sectPr>
      </w:pPr>
    </w:p>
    <w:p w:rsidR="00F02CF6" w:rsidRPr="005E2985" w:rsidRDefault="00F02CF6" w:rsidP="00F02CF6">
      <w:pPr>
        <w:pStyle w:val="Overskrift3"/>
        <w:rPr>
          <w:rFonts w:eastAsia="Times New Roman"/>
        </w:rPr>
      </w:pPr>
      <w:bookmarkStart w:id="13" w:name="_Toc36378674"/>
      <w:r w:rsidRPr="005E2985">
        <w:rPr>
          <w:rFonts w:eastAsia="Times New Roman"/>
        </w:rPr>
        <w:lastRenderedPageBreak/>
        <w:t>Politikområde</w:t>
      </w:r>
      <w:r>
        <w:rPr>
          <w:rFonts w:eastAsia="Times New Roman"/>
        </w:rPr>
        <w:t>:</w:t>
      </w:r>
      <w:r w:rsidRPr="005E2985">
        <w:rPr>
          <w:rFonts w:eastAsia="Times New Roman"/>
        </w:rPr>
        <w:t xml:space="preserve"> </w:t>
      </w:r>
      <w:r>
        <w:rPr>
          <w:rFonts w:eastAsia="Times New Roman"/>
        </w:rPr>
        <w:t>Ældre</w:t>
      </w:r>
      <w:bookmarkEnd w:id="13"/>
    </w:p>
    <w:p w:rsidR="00F02CF6" w:rsidRDefault="00F02CF6" w:rsidP="00F02CF6"/>
    <w:p w:rsidR="00F02CF6" w:rsidRPr="00873DD6" w:rsidRDefault="00F02CF6" w:rsidP="00F02CF6">
      <w:pPr>
        <w:rPr>
          <w:b/>
        </w:rPr>
      </w:pPr>
      <w:r w:rsidRPr="00873DD6">
        <w:rPr>
          <w:b/>
        </w:rPr>
        <w:t>Resultat af drift</w:t>
      </w:r>
    </w:p>
    <w:p w:rsidR="00F02CF6" w:rsidRDefault="00F02CF6" w:rsidP="00F02CF6">
      <w:pPr>
        <w:rPr>
          <w:rFonts w:cs="Arial"/>
        </w:rPr>
      </w:pPr>
    </w:p>
    <w:tbl>
      <w:tblPr>
        <w:tblW w:w="5000" w:type="pct"/>
        <w:tblCellMar>
          <w:left w:w="70" w:type="dxa"/>
          <w:right w:w="70" w:type="dxa"/>
        </w:tblCellMar>
        <w:tblLook w:val="04A0" w:firstRow="1" w:lastRow="0" w:firstColumn="1" w:lastColumn="0" w:noHBand="0" w:noVBand="1"/>
      </w:tblPr>
      <w:tblGrid>
        <w:gridCol w:w="3328"/>
        <w:gridCol w:w="447"/>
        <w:gridCol w:w="1311"/>
        <w:gridCol w:w="1128"/>
        <w:gridCol w:w="1136"/>
        <w:gridCol w:w="1132"/>
        <w:gridCol w:w="1146"/>
      </w:tblGrid>
      <w:tr w:rsidR="00CB231C" w:rsidRPr="00CB231C" w:rsidTr="008909FE">
        <w:trPr>
          <w:trHeight w:val="990"/>
        </w:trPr>
        <w:tc>
          <w:tcPr>
            <w:tcW w:w="1728" w:type="pct"/>
            <w:tcBorders>
              <w:top w:val="single" w:sz="4" w:space="0" w:color="auto"/>
              <w:left w:val="single" w:sz="4" w:space="0" w:color="auto"/>
              <w:bottom w:val="nil"/>
              <w:right w:val="single" w:sz="4" w:space="0" w:color="auto"/>
            </w:tcBorders>
            <w:shd w:val="clear" w:color="000000" w:fill="3DA15A"/>
            <w:vAlign w:val="bottom"/>
            <w:hideMark/>
          </w:tcPr>
          <w:p w:rsidR="00CB231C" w:rsidRPr="00CB231C" w:rsidRDefault="00CB231C" w:rsidP="00CB231C">
            <w:pPr>
              <w:spacing w:line="240" w:lineRule="auto"/>
              <w:jc w:val="left"/>
              <w:rPr>
                <w:rFonts w:ascii="Verdana" w:eastAsia="Times New Roman" w:hAnsi="Verdana" w:cs="Calibri"/>
                <w:b/>
                <w:bCs/>
                <w:color w:val="FFFFFF"/>
                <w:sz w:val="24"/>
                <w:szCs w:val="24"/>
                <w:lang w:eastAsia="da-DK"/>
              </w:rPr>
            </w:pPr>
            <w:r w:rsidRPr="00CB231C">
              <w:rPr>
                <w:rFonts w:ascii="Verdana" w:eastAsia="Times New Roman" w:hAnsi="Verdana" w:cs="Calibri"/>
                <w:b/>
                <w:bCs/>
                <w:color w:val="FFFFFF"/>
                <w:sz w:val="24"/>
                <w:szCs w:val="24"/>
                <w:lang w:eastAsia="da-DK"/>
              </w:rPr>
              <w:t>Pleje og Omsorg</w:t>
            </w:r>
          </w:p>
        </w:tc>
        <w:tc>
          <w:tcPr>
            <w:tcW w:w="232" w:type="pct"/>
            <w:tcBorders>
              <w:top w:val="single" w:sz="4" w:space="0" w:color="auto"/>
              <w:left w:val="single" w:sz="4" w:space="0" w:color="auto"/>
              <w:bottom w:val="nil"/>
              <w:right w:val="single" w:sz="4" w:space="0" w:color="auto"/>
            </w:tcBorders>
            <w:shd w:val="clear" w:color="000000" w:fill="3DA15A"/>
            <w:noWrap/>
            <w:textDirection w:val="btLr"/>
            <w:vAlign w:val="bottom"/>
            <w:hideMark/>
          </w:tcPr>
          <w:p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Note</w:t>
            </w:r>
          </w:p>
        </w:tc>
        <w:tc>
          <w:tcPr>
            <w:tcW w:w="681" w:type="pct"/>
            <w:tcBorders>
              <w:top w:val="single" w:sz="4" w:space="0" w:color="auto"/>
              <w:left w:val="single" w:sz="4" w:space="0" w:color="auto"/>
              <w:bottom w:val="nil"/>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Opr. Budget</w:t>
            </w:r>
          </w:p>
        </w:tc>
        <w:tc>
          <w:tcPr>
            <w:tcW w:w="586" w:type="pct"/>
            <w:tcBorders>
              <w:top w:val="single" w:sz="4" w:space="0" w:color="auto"/>
              <w:left w:val="single" w:sz="4" w:space="0" w:color="auto"/>
              <w:bottom w:val="nil"/>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Korr. budget</w:t>
            </w:r>
          </w:p>
        </w:tc>
        <w:tc>
          <w:tcPr>
            <w:tcW w:w="590" w:type="pct"/>
            <w:tcBorders>
              <w:top w:val="single" w:sz="4" w:space="0" w:color="auto"/>
              <w:left w:val="single" w:sz="4" w:space="0" w:color="auto"/>
              <w:bottom w:val="nil"/>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Regnskab 2019</w:t>
            </w:r>
          </w:p>
        </w:tc>
        <w:tc>
          <w:tcPr>
            <w:tcW w:w="588" w:type="pct"/>
            <w:tcBorders>
              <w:top w:val="single" w:sz="4" w:space="0" w:color="auto"/>
              <w:left w:val="single" w:sz="4" w:space="0" w:color="auto"/>
              <w:bottom w:val="nil"/>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Afvigelse ift. korr. budget</w:t>
            </w:r>
          </w:p>
        </w:tc>
        <w:tc>
          <w:tcPr>
            <w:tcW w:w="595" w:type="pct"/>
            <w:tcBorders>
              <w:top w:val="single" w:sz="4" w:space="0" w:color="auto"/>
              <w:left w:val="single" w:sz="4" w:space="0" w:color="auto"/>
              <w:bottom w:val="nil"/>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Overførsel til 2020</w:t>
            </w:r>
          </w:p>
        </w:tc>
      </w:tr>
      <w:tr w:rsidR="00CB231C" w:rsidRPr="00CB231C" w:rsidTr="008909FE">
        <w:trPr>
          <w:trHeight w:val="677"/>
        </w:trPr>
        <w:tc>
          <w:tcPr>
            <w:tcW w:w="17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B231C" w:rsidRPr="00CB231C" w:rsidRDefault="00CB231C" w:rsidP="00CB231C">
            <w:pPr>
              <w:spacing w:line="240" w:lineRule="auto"/>
              <w:jc w:val="left"/>
              <w:rPr>
                <w:rFonts w:ascii="Verdana" w:eastAsia="Times New Roman" w:hAnsi="Verdana" w:cs="Calibri"/>
                <w:b/>
                <w:bCs/>
                <w:color w:val="000000"/>
                <w:sz w:val="18"/>
                <w:szCs w:val="18"/>
                <w:lang w:eastAsia="da-DK"/>
              </w:rPr>
            </w:pPr>
            <w:r w:rsidRPr="00CB231C">
              <w:rPr>
                <w:rFonts w:ascii="Verdana" w:eastAsia="Times New Roman" w:hAnsi="Verdana" w:cs="Calibri"/>
                <w:color w:val="000000"/>
                <w:sz w:val="12"/>
                <w:szCs w:val="12"/>
                <w:lang w:eastAsia="da-DK"/>
              </w:rPr>
              <w:t xml:space="preserve">(tal i 1.000 kr.) </w:t>
            </w:r>
            <w:r w:rsidRPr="00CB231C">
              <w:rPr>
                <w:rFonts w:ascii="Verdana" w:eastAsia="Times New Roman" w:hAnsi="Verdana" w:cs="Calibri"/>
                <w:b/>
                <w:bCs/>
                <w:color w:val="000000"/>
                <w:sz w:val="12"/>
                <w:szCs w:val="12"/>
                <w:lang w:eastAsia="da-DK"/>
              </w:rPr>
              <w:t xml:space="preserve">    </w:t>
            </w:r>
            <w:r w:rsidRPr="00CB231C">
              <w:rPr>
                <w:rFonts w:ascii="Verdana" w:eastAsia="Times New Roman" w:hAnsi="Verdana" w:cs="Calibri"/>
                <w:b/>
                <w:bCs/>
                <w:color w:val="000000"/>
                <w:sz w:val="18"/>
                <w:szCs w:val="18"/>
                <w:lang w:eastAsia="da-DK"/>
              </w:rPr>
              <w:t xml:space="preserve">                                    Samlet resultat:</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center"/>
              <w:rPr>
                <w:rFonts w:ascii="Verdana" w:eastAsia="Times New Roman" w:hAnsi="Verdana" w:cs="Calibri"/>
                <w:b/>
                <w:bCs/>
                <w:color w:val="000000"/>
                <w:sz w:val="16"/>
                <w:szCs w:val="16"/>
                <w:lang w:eastAsia="da-DK"/>
              </w:rPr>
            </w:pP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476.402 </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476.940 </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483.385 </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6.445 </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0 </w:t>
            </w:r>
          </w:p>
        </w:tc>
      </w:tr>
      <w:tr w:rsidR="00CB231C" w:rsidRPr="00CB231C" w:rsidTr="008909FE">
        <w:trPr>
          <w:trHeight w:val="332"/>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Budgetramme 1</w:t>
            </w:r>
          </w:p>
        </w:tc>
        <w:tc>
          <w:tcPr>
            <w:tcW w:w="232"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1</w:t>
            </w:r>
          </w:p>
        </w:tc>
        <w:tc>
          <w:tcPr>
            <w:tcW w:w="681"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486.550 </w:t>
            </w:r>
          </w:p>
        </w:tc>
        <w:tc>
          <w:tcPr>
            <w:tcW w:w="586"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487.088 </w:t>
            </w:r>
          </w:p>
        </w:tc>
        <w:tc>
          <w:tcPr>
            <w:tcW w:w="590"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493.513 </w:t>
            </w:r>
          </w:p>
        </w:tc>
        <w:tc>
          <w:tcPr>
            <w:tcW w:w="58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6.425 </w:t>
            </w:r>
          </w:p>
        </w:tc>
        <w:tc>
          <w:tcPr>
            <w:tcW w:w="595"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Virksomheder</w:t>
            </w:r>
          </w:p>
        </w:tc>
        <w:tc>
          <w:tcPr>
            <w:tcW w:w="232"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370.383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370.630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382.096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11.467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Vordingborg Madservice</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2</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6.240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6.467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4.183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-2.284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Vintersbølle Vaskeri</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Distrikter</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3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316.617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316.637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329.416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12.779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Forebyggelse &amp; Aktivitetscentre</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4</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26.488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26.487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25.176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-1.311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Hjælpemidler</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5</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21.038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21.038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23.347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2.308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Øvrige udvalgsramme</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116.167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116.459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111.416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-5.042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Bygninger m.m.</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6</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10.650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10.650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8.097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-2.553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u w:val="single"/>
                <w:lang w:eastAsia="da-DK"/>
              </w:rPr>
            </w:pPr>
            <w:r w:rsidRPr="00CB231C">
              <w:rPr>
                <w:rFonts w:ascii="Verdana" w:eastAsia="Times New Roman" w:hAnsi="Verdana" w:cs="Calibri"/>
                <w:color w:val="000000"/>
                <w:sz w:val="14"/>
                <w:szCs w:val="14"/>
                <w:u w:val="single"/>
                <w:lang w:eastAsia="da-DK"/>
              </w:rPr>
              <w:t>Øvrig Pleje og Omsorg</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91.050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91.341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94.562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3.221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Afdeling for Pleje og Omsorg (kt.06)</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3.805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3.805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3.682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-124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Kommissioner, råd og nævn</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113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113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105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-8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Frit valg af leverandør</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7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27.826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27.826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38.000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10.174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Tilskud bemyndiget af Psykiatri og Handicap</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18.286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18.286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17.758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-528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u w:val="single"/>
                <w:lang w:eastAsia="da-DK"/>
              </w:rPr>
            </w:pPr>
            <w:r w:rsidRPr="00CB231C">
              <w:rPr>
                <w:rFonts w:ascii="Verdana" w:eastAsia="Times New Roman" w:hAnsi="Verdana" w:cs="Calibri"/>
                <w:color w:val="000000"/>
                <w:sz w:val="14"/>
                <w:szCs w:val="14"/>
                <w:u w:val="single"/>
                <w:lang w:eastAsia="da-DK"/>
              </w:rPr>
              <w:t>Myndighedsopgaver, admin. og diverse</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28.019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28.311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21.578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-6.733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45"/>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Sekretariat og fællesudgifter</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8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23.919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24.211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16.432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-7.779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418"/>
        </w:trPr>
        <w:tc>
          <w:tcPr>
            <w:tcW w:w="1728" w:type="pct"/>
            <w:tcBorders>
              <w:top w:val="nil"/>
              <w:left w:val="single" w:sz="4" w:space="0" w:color="auto"/>
              <w:bottom w:val="single" w:sz="4" w:space="0" w:color="auto"/>
              <w:right w:val="single" w:sz="4" w:space="0" w:color="auto"/>
            </w:tcBorders>
            <w:shd w:val="clear" w:color="000000" w:fill="CFDFF1"/>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Hospice, Plejetakst for færdig-behandlede og Plejeløn til pårørende</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9</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4.100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4.100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5.146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1.046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Elever</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13.000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13.000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12.334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-666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Værdighedsmilliarden</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1.105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1.105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Værdighedsmilliarden - udgifter</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12.120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12.120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Værdighedsmilliarden - statsligt tilskud</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-11.015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-11.015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single" w:sz="4" w:space="0" w:color="auto"/>
              <w:left w:val="single" w:sz="4" w:space="0" w:color="auto"/>
              <w:bottom w:val="nil"/>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Mellemkomm. afr. &amp; statsrefusion i SDE</w:t>
            </w:r>
          </w:p>
        </w:tc>
        <w:tc>
          <w:tcPr>
            <w:tcW w:w="232" w:type="pct"/>
            <w:tcBorders>
              <w:top w:val="nil"/>
              <w:left w:val="nil"/>
              <w:bottom w:val="nil"/>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10 </w:t>
            </w:r>
          </w:p>
        </w:tc>
        <w:tc>
          <w:tcPr>
            <w:tcW w:w="681" w:type="pct"/>
            <w:tcBorders>
              <w:top w:val="nil"/>
              <w:left w:val="nil"/>
              <w:bottom w:val="nil"/>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14.467 </w:t>
            </w:r>
          </w:p>
        </w:tc>
        <w:tc>
          <w:tcPr>
            <w:tcW w:w="586" w:type="pct"/>
            <w:tcBorders>
              <w:top w:val="nil"/>
              <w:left w:val="nil"/>
              <w:bottom w:val="nil"/>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14.467 </w:t>
            </w:r>
          </w:p>
        </w:tc>
        <w:tc>
          <w:tcPr>
            <w:tcW w:w="590" w:type="pct"/>
            <w:tcBorders>
              <w:top w:val="nil"/>
              <w:left w:val="nil"/>
              <w:bottom w:val="nil"/>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8.757 </w:t>
            </w:r>
          </w:p>
        </w:tc>
        <w:tc>
          <w:tcPr>
            <w:tcW w:w="588" w:type="pct"/>
            <w:tcBorders>
              <w:top w:val="nil"/>
              <w:left w:val="nil"/>
              <w:bottom w:val="nil"/>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-5.710 </w:t>
            </w:r>
          </w:p>
        </w:tc>
        <w:tc>
          <w:tcPr>
            <w:tcW w:w="595" w:type="pct"/>
            <w:tcBorders>
              <w:top w:val="nil"/>
              <w:left w:val="nil"/>
              <w:bottom w:val="nil"/>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single" w:sz="4" w:space="0" w:color="auto"/>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Budgetramme 2</w:t>
            </w:r>
          </w:p>
        </w:tc>
        <w:tc>
          <w:tcPr>
            <w:tcW w:w="232" w:type="pct"/>
            <w:tcBorders>
              <w:top w:val="single" w:sz="4" w:space="0" w:color="auto"/>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single" w:sz="4" w:space="0" w:color="auto"/>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-10.148 </w:t>
            </w:r>
          </w:p>
        </w:tc>
        <w:tc>
          <w:tcPr>
            <w:tcW w:w="586" w:type="pct"/>
            <w:tcBorders>
              <w:top w:val="single" w:sz="4" w:space="0" w:color="auto"/>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-10.148 </w:t>
            </w:r>
          </w:p>
        </w:tc>
        <w:tc>
          <w:tcPr>
            <w:tcW w:w="590" w:type="pct"/>
            <w:tcBorders>
              <w:top w:val="single" w:sz="4" w:space="0" w:color="auto"/>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-10.128 </w:t>
            </w:r>
          </w:p>
        </w:tc>
        <w:tc>
          <w:tcPr>
            <w:tcW w:w="588" w:type="pct"/>
            <w:tcBorders>
              <w:top w:val="single" w:sz="4" w:space="0" w:color="auto"/>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20 </w:t>
            </w:r>
          </w:p>
        </w:tc>
        <w:tc>
          <w:tcPr>
            <w:tcW w:w="595" w:type="pct"/>
            <w:tcBorders>
              <w:top w:val="single" w:sz="4" w:space="0" w:color="auto"/>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Ældreboliger</w:t>
            </w:r>
          </w:p>
        </w:tc>
        <w:tc>
          <w:tcPr>
            <w:tcW w:w="232" w:type="pct"/>
            <w:tcBorders>
              <w:top w:val="nil"/>
              <w:left w:val="nil"/>
              <w:bottom w:val="single" w:sz="4" w:space="0" w:color="auto"/>
              <w:right w:val="single" w:sz="4" w:space="0" w:color="auto"/>
            </w:tcBorders>
            <w:shd w:val="clear" w:color="auto" w:fill="auto"/>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-10.889 </w:t>
            </w:r>
          </w:p>
        </w:tc>
        <w:tc>
          <w:tcPr>
            <w:tcW w:w="586"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-10.889 </w:t>
            </w:r>
          </w:p>
        </w:tc>
        <w:tc>
          <w:tcPr>
            <w:tcW w:w="590"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-10.473 </w:t>
            </w:r>
          </w:p>
        </w:tc>
        <w:tc>
          <w:tcPr>
            <w:tcW w:w="588"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416 </w:t>
            </w:r>
          </w:p>
        </w:tc>
        <w:tc>
          <w:tcPr>
            <w:tcW w:w="595"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Merudgift voksne</w:t>
            </w:r>
          </w:p>
        </w:tc>
        <w:tc>
          <w:tcPr>
            <w:tcW w:w="232" w:type="pct"/>
            <w:tcBorders>
              <w:top w:val="nil"/>
              <w:left w:val="nil"/>
              <w:bottom w:val="single" w:sz="4" w:space="0" w:color="auto"/>
              <w:right w:val="single" w:sz="4" w:space="0" w:color="auto"/>
            </w:tcBorders>
            <w:shd w:val="clear" w:color="000000" w:fill="CFDFF1"/>
            <w:noWrap/>
            <w:vAlign w:val="center"/>
            <w:hideMark/>
          </w:tcPr>
          <w:p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741 </w:t>
            </w:r>
          </w:p>
        </w:tc>
        <w:tc>
          <w:tcPr>
            <w:tcW w:w="586"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741 </w:t>
            </w:r>
          </w:p>
        </w:tc>
        <w:tc>
          <w:tcPr>
            <w:tcW w:w="590"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345 </w:t>
            </w:r>
          </w:p>
        </w:tc>
        <w:tc>
          <w:tcPr>
            <w:tcW w:w="588"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-396 </w:t>
            </w:r>
          </w:p>
        </w:tc>
        <w:tc>
          <w:tcPr>
            <w:tcW w:w="595" w:type="pct"/>
            <w:tcBorders>
              <w:top w:val="nil"/>
              <w:left w:val="nil"/>
              <w:bottom w:val="single" w:sz="4" w:space="0" w:color="auto"/>
              <w:right w:val="single" w:sz="4"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bl>
    <w:p w:rsidR="00CB231C" w:rsidRPr="00CB231C" w:rsidRDefault="00CB231C" w:rsidP="00CB231C">
      <w:pPr>
        <w:rPr>
          <w:rFonts w:ascii="Verdana" w:hAnsi="Verdana"/>
          <w:sz w:val="14"/>
          <w:szCs w:val="14"/>
        </w:rPr>
      </w:pPr>
      <w:r w:rsidRPr="00CB231C">
        <w:rPr>
          <w:rFonts w:ascii="Verdana" w:hAnsi="Verdana"/>
          <w:sz w:val="14"/>
          <w:szCs w:val="14"/>
        </w:rPr>
        <w:t>Merforbrug (+) Mindreforbrug (-)</w:t>
      </w:r>
    </w:p>
    <w:p w:rsidR="00CB231C" w:rsidRPr="00CB231C" w:rsidRDefault="00CB231C" w:rsidP="00CB231C">
      <w:pPr>
        <w:rPr>
          <w:rFonts w:ascii="Verdana" w:hAnsi="Verdana"/>
          <w:b/>
          <w:sz w:val="18"/>
          <w:szCs w:val="18"/>
        </w:rPr>
      </w:pPr>
    </w:p>
    <w:p w:rsidR="00CB231C" w:rsidRPr="00CB231C" w:rsidRDefault="00CB231C" w:rsidP="00CB231C">
      <w:pPr>
        <w:rPr>
          <w:rFonts w:ascii="Verdana" w:hAnsi="Verdana"/>
          <w:b/>
          <w:sz w:val="18"/>
          <w:szCs w:val="18"/>
        </w:rPr>
      </w:pPr>
      <w:r w:rsidRPr="00CB231C">
        <w:rPr>
          <w:rFonts w:ascii="Verdana" w:hAnsi="Verdana"/>
          <w:b/>
          <w:sz w:val="20"/>
          <w:szCs w:val="20"/>
        </w:rPr>
        <w:t>Noter til regnskab, drift</w:t>
      </w:r>
    </w:p>
    <w:p w:rsidR="0039509E" w:rsidRDefault="0039509E" w:rsidP="00CB231C"/>
    <w:p w:rsidR="00CB231C" w:rsidRPr="00CB231C" w:rsidRDefault="00CB231C" w:rsidP="00CB231C">
      <w:r w:rsidRPr="00CB231C">
        <w:t xml:space="preserve">Regnskabet for 2019 udviser et merforbrug på 6,4 mio. kr., hvoraf budgetramme 1 har bidraget med et merforbrug på 6,4 mio. kr., mens der ikke har været et merforbrug på budgetramme 2. Merforbruget for 2020 tilskrives nogle helt specifikke årsager, som ikke var kendt ved budgetlægningen for 2019. </w:t>
      </w:r>
    </w:p>
    <w:p w:rsidR="00CB231C" w:rsidRPr="00CB231C" w:rsidRDefault="00CB231C" w:rsidP="00CB231C">
      <w:pPr>
        <w:rPr>
          <w:rFonts w:cs="Arial"/>
          <w:u w:val="single"/>
        </w:rPr>
      </w:pPr>
    </w:p>
    <w:p w:rsidR="00CB231C" w:rsidRPr="00CB231C" w:rsidRDefault="00CB231C" w:rsidP="00CB231C">
      <w:pPr>
        <w:rPr>
          <w:rFonts w:cs="Arial"/>
          <w:color w:val="FF0000"/>
        </w:rPr>
      </w:pPr>
      <w:r w:rsidRPr="00CB231C">
        <w:rPr>
          <w:rFonts w:cs="Arial"/>
          <w:u w:val="single"/>
        </w:rPr>
        <w:t xml:space="preserve">Note 1 </w:t>
      </w:r>
    </w:p>
    <w:p w:rsidR="00CB231C" w:rsidRPr="00CB231C" w:rsidRDefault="00CB231C" w:rsidP="00CB231C">
      <w:pPr>
        <w:rPr>
          <w:rFonts w:cs="Arial"/>
          <w:color w:val="FF0000"/>
        </w:rPr>
      </w:pPr>
      <w:r w:rsidRPr="00CB231C">
        <w:rPr>
          <w:rFonts w:cs="Arial"/>
        </w:rPr>
        <w:t>Budgetramme 1 udviser for 2019 et merforbrug på 6,4 mio. kr. Virksomhederne har, set i forhold til det korrigerede budget, haft et merforbrug på 11,5 mio. kr., mens posterne under øvrig udvalgsramme, samlet set har haft et mindreforbrug på 5,1 mio. kr. Merforbruget på virksomhederne ligger primært på distrikterne.</w:t>
      </w:r>
    </w:p>
    <w:p w:rsidR="00CB231C" w:rsidRDefault="00CB231C" w:rsidP="00CB231C">
      <w:pPr>
        <w:rPr>
          <w:rFonts w:cs="Arial"/>
          <w:u w:val="single"/>
        </w:rPr>
      </w:pPr>
    </w:p>
    <w:p w:rsidR="00CB231C" w:rsidRDefault="00CB231C" w:rsidP="00CB231C">
      <w:pPr>
        <w:rPr>
          <w:rFonts w:cs="Arial"/>
          <w:u w:val="single"/>
        </w:rPr>
      </w:pPr>
    </w:p>
    <w:p w:rsidR="00CB231C" w:rsidRPr="00CB231C" w:rsidRDefault="00CB231C" w:rsidP="00CB231C">
      <w:pPr>
        <w:rPr>
          <w:rFonts w:cs="Arial"/>
          <w:u w:val="single"/>
        </w:rPr>
      </w:pPr>
      <w:r w:rsidRPr="00CB231C">
        <w:rPr>
          <w:rFonts w:cs="Arial"/>
          <w:u w:val="single"/>
        </w:rPr>
        <w:lastRenderedPageBreak/>
        <w:t>Note 2</w:t>
      </w:r>
    </w:p>
    <w:p w:rsidR="00CB231C" w:rsidRPr="00CB231C" w:rsidRDefault="00CB231C" w:rsidP="00CB231C">
      <w:pPr>
        <w:rPr>
          <w:rFonts w:cs="Arial"/>
        </w:rPr>
      </w:pPr>
      <w:r w:rsidRPr="00CB231C">
        <w:rPr>
          <w:rFonts w:cs="Arial"/>
        </w:rPr>
        <w:t>Vordingborg Madservice udviser for 2019 et mindreforbrug på 2,3 mio. kr. Mindreforbruget er primært sket ved øget fokus på madspild og lønudgifterne.</w:t>
      </w:r>
    </w:p>
    <w:p w:rsidR="00CB231C" w:rsidRPr="00CB231C" w:rsidRDefault="00CB231C" w:rsidP="00CB231C">
      <w:pPr>
        <w:rPr>
          <w:rFonts w:cs="Arial"/>
        </w:rPr>
      </w:pPr>
    </w:p>
    <w:p w:rsidR="00CB231C" w:rsidRPr="00CB231C" w:rsidRDefault="00CB231C" w:rsidP="00CB231C">
      <w:pPr>
        <w:rPr>
          <w:rFonts w:cs="Arial"/>
          <w:u w:val="single"/>
        </w:rPr>
      </w:pPr>
      <w:r w:rsidRPr="00CB231C">
        <w:rPr>
          <w:rFonts w:cs="Arial"/>
          <w:u w:val="single"/>
        </w:rPr>
        <w:t>Note 3</w:t>
      </w:r>
    </w:p>
    <w:p w:rsidR="00CB231C" w:rsidRPr="00CB231C" w:rsidRDefault="00CB231C" w:rsidP="00CB231C">
      <w:pPr>
        <w:rPr>
          <w:rFonts w:cs="Arial"/>
          <w:u w:val="single"/>
        </w:rPr>
      </w:pPr>
      <w:r w:rsidRPr="00CB231C">
        <w:rPr>
          <w:rFonts w:cs="Arial"/>
        </w:rPr>
        <w:t>Distrikterne udviser for 2019 et merforbrug på 12,8 mio. kr. Heraf skyldtes de 2,3 mio. kr. et merforbrug vedrørende inkontinens- og stomiprodukter. Distrikterne var i 2019 regnskabsmæssigt underbudgetteret set i forhold til de opgaver de skulle løse. Når resultatet opgøres i forhold til distrikternes aktivitetsbaserede budget dvs. i forhold til det antal timer distrikterne leverede på baggrund af visitation til borgerne, var underskuddet på 5,2 mio. kr., hvoraf de 2,3 mio. kr. var et merforbrug på inkontinens- og stomiprodukter. Distrikterne havde i 2019 store rekrutteringsproblemer, og derfor kraftigt stigende udgifter til eksterne vikarer.</w:t>
      </w:r>
    </w:p>
    <w:p w:rsidR="00CB231C" w:rsidRPr="00CB231C" w:rsidRDefault="00CB231C" w:rsidP="00CB231C">
      <w:pPr>
        <w:rPr>
          <w:rFonts w:cs="Arial"/>
          <w:u w:val="single"/>
        </w:rPr>
      </w:pPr>
    </w:p>
    <w:p w:rsidR="00CB231C" w:rsidRPr="00CB231C" w:rsidRDefault="00CB231C" w:rsidP="00CB231C">
      <w:pPr>
        <w:rPr>
          <w:rFonts w:cs="Arial"/>
          <w:u w:val="single"/>
        </w:rPr>
      </w:pPr>
      <w:r w:rsidRPr="00CB231C">
        <w:rPr>
          <w:rFonts w:cs="Arial"/>
          <w:u w:val="single"/>
        </w:rPr>
        <w:t>Note 4</w:t>
      </w:r>
    </w:p>
    <w:p w:rsidR="00CB231C" w:rsidRPr="00CB231C" w:rsidRDefault="00CB231C" w:rsidP="00CB231C">
      <w:pPr>
        <w:rPr>
          <w:rFonts w:cs="Arial"/>
        </w:rPr>
      </w:pPr>
      <w:r w:rsidRPr="00CB231C">
        <w:rPr>
          <w:rFonts w:cs="Arial"/>
        </w:rPr>
        <w:t>Forebyggelse og aktivitetscentre udviser for 2019 et mindreforbrug på 1,3 mio. kr. Mindreforbruget skyldes primært delvis afløftet moms på transportudgifter. Det er sket med tilbagevirkende kraft, og var således ikke budgetlagt.</w:t>
      </w:r>
    </w:p>
    <w:p w:rsidR="00CB231C" w:rsidRPr="00CB231C" w:rsidRDefault="00CB231C" w:rsidP="00CB231C">
      <w:pPr>
        <w:rPr>
          <w:rFonts w:cs="Arial"/>
          <w:u w:val="single"/>
        </w:rPr>
      </w:pPr>
    </w:p>
    <w:p w:rsidR="00CB231C" w:rsidRPr="00CB231C" w:rsidRDefault="00CB231C" w:rsidP="00CB231C">
      <w:pPr>
        <w:rPr>
          <w:rFonts w:cs="Arial"/>
          <w:u w:val="single"/>
        </w:rPr>
      </w:pPr>
      <w:r w:rsidRPr="00CB231C">
        <w:rPr>
          <w:rFonts w:cs="Arial"/>
          <w:u w:val="single"/>
        </w:rPr>
        <w:t>Note 5</w:t>
      </w:r>
    </w:p>
    <w:p w:rsidR="00CB231C" w:rsidRPr="00CB231C" w:rsidRDefault="00CB231C" w:rsidP="00CB231C">
      <w:pPr>
        <w:rPr>
          <w:rFonts w:cs="Arial"/>
        </w:rPr>
      </w:pPr>
      <w:r w:rsidRPr="00CB231C">
        <w:rPr>
          <w:rFonts w:cs="Arial"/>
        </w:rPr>
        <w:t>Hjælpemidler udviser for 2019 et merforbrug på 2,3 mio. kr. Efter flere års stilstand, har der været et øget forbrug af hjælpemidler – specielt personer under 65 år har vist sig at forbruge flere hjælpemidler end hidtil forventet.</w:t>
      </w:r>
    </w:p>
    <w:p w:rsidR="00CB231C" w:rsidRPr="00CB231C" w:rsidRDefault="00CB231C" w:rsidP="00CB231C">
      <w:pPr>
        <w:rPr>
          <w:rFonts w:cs="Arial"/>
          <w:u w:val="single"/>
        </w:rPr>
      </w:pPr>
    </w:p>
    <w:p w:rsidR="00CB231C" w:rsidRPr="00CB231C" w:rsidRDefault="00CB231C" w:rsidP="00CB231C">
      <w:pPr>
        <w:rPr>
          <w:rFonts w:cs="Arial"/>
          <w:u w:val="single"/>
        </w:rPr>
      </w:pPr>
      <w:r w:rsidRPr="00CB231C">
        <w:rPr>
          <w:rFonts w:cs="Arial"/>
          <w:u w:val="single"/>
        </w:rPr>
        <w:t>Note 6</w:t>
      </w:r>
    </w:p>
    <w:p w:rsidR="00CB231C" w:rsidRPr="00CB231C" w:rsidRDefault="00CB231C" w:rsidP="00CB231C">
      <w:pPr>
        <w:rPr>
          <w:rFonts w:cs="Arial"/>
        </w:rPr>
      </w:pPr>
      <w:r w:rsidRPr="00CB231C">
        <w:rPr>
          <w:rFonts w:cs="Arial"/>
        </w:rPr>
        <w:t>Bygninger udviser for 2019 et mindreforbrug på 2,6 mio. kr. Mindreforbruget skyldes at årsregnskaberne for distrikternes servicearealer udviser færre udgifter end de opgivne budgetter, og afløftning af moms fra tidligere års regnskaber.</w:t>
      </w:r>
    </w:p>
    <w:p w:rsidR="00CB231C" w:rsidRPr="00CB231C" w:rsidRDefault="00CB231C" w:rsidP="00CB231C">
      <w:pPr>
        <w:rPr>
          <w:rFonts w:cs="Arial"/>
        </w:rPr>
      </w:pPr>
    </w:p>
    <w:p w:rsidR="00CB231C" w:rsidRPr="00CB231C" w:rsidRDefault="00CB231C" w:rsidP="00CB231C">
      <w:pPr>
        <w:rPr>
          <w:rFonts w:cs="Arial"/>
        </w:rPr>
      </w:pPr>
      <w:r w:rsidRPr="00CB231C">
        <w:rPr>
          <w:rFonts w:cs="Arial"/>
          <w:u w:val="single"/>
        </w:rPr>
        <w:t>Note 7</w:t>
      </w:r>
    </w:p>
    <w:p w:rsidR="00CB231C" w:rsidRPr="00CB231C" w:rsidRDefault="00CB231C" w:rsidP="00CB231C">
      <w:pPr>
        <w:rPr>
          <w:rFonts w:cs="Arial"/>
        </w:rPr>
      </w:pPr>
      <w:r w:rsidRPr="00CB231C">
        <w:rPr>
          <w:rFonts w:cs="Arial"/>
        </w:rPr>
        <w:t>Frit valg af leverandør udviser for 2019 et merforbrug på 10,2 mio. kr. Merforbruget skyldes primært udviklingen i udgifter til særligt komplekse og omkostningstunge borgere.</w:t>
      </w:r>
    </w:p>
    <w:p w:rsidR="00CB231C" w:rsidRPr="00CB231C" w:rsidRDefault="00CB231C" w:rsidP="00CB231C">
      <w:pPr>
        <w:rPr>
          <w:rFonts w:cs="Arial"/>
        </w:rPr>
      </w:pPr>
    </w:p>
    <w:p w:rsidR="00CB231C" w:rsidRPr="00CB231C" w:rsidRDefault="00CB231C" w:rsidP="00CB231C">
      <w:pPr>
        <w:rPr>
          <w:rFonts w:cs="Arial"/>
        </w:rPr>
      </w:pPr>
      <w:r w:rsidRPr="00CB231C">
        <w:rPr>
          <w:rFonts w:cs="Arial"/>
          <w:u w:val="single"/>
        </w:rPr>
        <w:t>Note 8</w:t>
      </w:r>
    </w:p>
    <w:p w:rsidR="00CB231C" w:rsidRPr="00CB231C" w:rsidRDefault="00CB231C" w:rsidP="00CB231C">
      <w:pPr>
        <w:rPr>
          <w:rFonts w:cs="Arial"/>
        </w:rPr>
      </w:pPr>
      <w:r w:rsidRPr="00CB231C">
        <w:rPr>
          <w:rFonts w:cs="Arial"/>
        </w:rPr>
        <w:t>Sekretariat og fællesudgifter udviser for 2019 et mindreforbrug på 7,8 mio. kr. Mindreforbruget skyldes primært færre lønudgifter og færre udgifter til uddannelse og IT.</w:t>
      </w:r>
    </w:p>
    <w:p w:rsidR="00CB231C" w:rsidRPr="00CB231C" w:rsidRDefault="00CB231C" w:rsidP="00CB231C">
      <w:pPr>
        <w:rPr>
          <w:rFonts w:cs="Arial"/>
        </w:rPr>
      </w:pPr>
    </w:p>
    <w:p w:rsidR="00CB231C" w:rsidRPr="00CB231C" w:rsidRDefault="00CB231C" w:rsidP="00CB231C">
      <w:pPr>
        <w:rPr>
          <w:rFonts w:cs="Arial"/>
        </w:rPr>
      </w:pPr>
      <w:r w:rsidRPr="00CB231C">
        <w:rPr>
          <w:rFonts w:cs="Arial"/>
          <w:u w:val="single"/>
        </w:rPr>
        <w:t>Note 9</w:t>
      </w:r>
    </w:p>
    <w:p w:rsidR="00CB231C" w:rsidRPr="00CB231C" w:rsidRDefault="00CB231C" w:rsidP="00CB231C">
      <w:pPr>
        <w:rPr>
          <w:rFonts w:cs="Arial"/>
        </w:rPr>
      </w:pPr>
      <w:r w:rsidRPr="00CB231C">
        <w:rPr>
          <w:rFonts w:cs="Arial"/>
        </w:rPr>
        <w:t>Hospice, Plejetakst for færdigbehandlede og Plejeløn til pårørende udviser for 2019 et merforbrug på 1,0 mio. kr. Udgifterne kan ikke forudsiges.</w:t>
      </w:r>
    </w:p>
    <w:p w:rsidR="00CB231C" w:rsidRPr="00CB231C" w:rsidRDefault="00CB231C" w:rsidP="00CB231C">
      <w:pPr>
        <w:rPr>
          <w:rFonts w:cs="Arial"/>
        </w:rPr>
      </w:pPr>
    </w:p>
    <w:p w:rsidR="00CB231C" w:rsidRPr="00CB231C" w:rsidRDefault="00CB231C" w:rsidP="00CB231C">
      <w:pPr>
        <w:rPr>
          <w:rFonts w:cs="Arial"/>
        </w:rPr>
      </w:pPr>
      <w:r w:rsidRPr="00CB231C">
        <w:rPr>
          <w:rFonts w:cs="Arial"/>
          <w:u w:val="single"/>
        </w:rPr>
        <w:t>Note 10</w:t>
      </w:r>
    </w:p>
    <w:p w:rsidR="00CB231C" w:rsidRPr="00CB231C" w:rsidRDefault="00CB231C" w:rsidP="00CB231C">
      <w:pPr>
        <w:rPr>
          <w:rFonts w:cs="Arial"/>
        </w:rPr>
      </w:pPr>
      <w:r w:rsidRPr="00CB231C">
        <w:rPr>
          <w:rFonts w:cs="Arial"/>
        </w:rPr>
        <w:t>Mellemkommunale afregninger &amp; Statsrefusion udviser for 2019 et mindreforbrug på 5,7 mio. kr. Mindreforbruget skyldes primært en øget refusion på særligt dyre enkeltsager – udgifter til særligt komplekse og omkostningstunge borgere.</w:t>
      </w:r>
    </w:p>
    <w:p w:rsidR="00CB231C" w:rsidRDefault="00CB231C" w:rsidP="00CB231C">
      <w:pPr>
        <w:rPr>
          <w:rFonts w:ascii="Verdana" w:hAnsi="Verdana"/>
          <w:b/>
        </w:rPr>
      </w:pPr>
    </w:p>
    <w:p w:rsidR="00CB231C" w:rsidRDefault="00CB231C" w:rsidP="00CB231C">
      <w:pPr>
        <w:rPr>
          <w:rFonts w:ascii="Verdana" w:hAnsi="Verdana"/>
          <w:b/>
        </w:rPr>
      </w:pPr>
    </w:p>
    <w:p w:rsidR="00CB231C" w:rsidRDefault="00CB231C" w:rsidP="00CB231C">
      <w:pPr>
        <w:rPr>
          <w:rFonts w:ascii="Verdana" w:hAnsi="Verdana"/>
          <w:b/>
        </w:rPr>
      </w:pPr>
    </w:p>
    <w:p w:rsidR="00CB231C" w:rsidRDefault="00CB231C" w:rsidP="00CB231C">
      <w:pPr>
        <w:rPr>
          <w:rFonts w:ascii="Verdana" w:hAnsi="Verdana"/>
          <w:b/>
        </w:rPr>
      </w:pPr>
    </w:p>
    <w:p w:rsidR="00CB231C" w:rsidRPr="00CB231C" w:rsidRDefault="00CB231C" w:rsidP="00CB231C">
      <w:pPr>
        <w:rPr>
          <w:rFonts w:ascii="Verdana" w:hAnsi="Verdana"/>
          <w:b/>
        </w:rPr>
      </w:pPr>
    </w:p>
    <w:p w:rsidR="00CB231C" w:rsidRPr="00CB231C" w:rsidRDefault="00CB231C" w:rsidP="00CB231C">
      <w:pPr>
        <w:rPr>
          <w:rFonts w:ascii="Verdana" w:hAnsi="Verdana"/>
          <w:b/>
        </w:rPr>
      </w:pPr>
      <w:r w:rsidRPr="00CB231C">
        <w:rPr>
          <w:rFonts w:ascii="Verdana" w:hAnsi="Verdana"/>
          <w:b/>
        </w:rPr>
        <w:lastRenderedPageBreak/>
        <w:t>Resultat på anlæg</w:t>
      </w:r>
    </w:p>
    <w:p w:rsidR="00CB231C" w:rsidRPr="00CB231C" w:rsidRDefault="00CB231C" w:rsidP="00CB231C">
      <w:pPr>
        <w:rPr>
          <w:rFonts w:cs="Arial"/>
        </w:rPr>
      </w:pPr>
    </w:p>
    <w:tbl>
      <w:tblPr>
        <w:tblW w:w="5000" w:type="pct"/>
        <w:tblCellMar>
          <w:left w:w="70" w:type="dxa"/>
          <w:right w:w="70" w:type="dxa"/>
        </w:tblCellMar>
        <w:tblLook w:val="04A0" w:firstRow="1" w:lastRow="0" w:firstColumn="1" w:lastColumn="0" w:noHBand="0" w:noVBand="1"/>
      </w:tblPr>
      <w:tblGrid>
        <w:gridCol w:w="4198"/>
        <w:gridCol w:w="456"/>
        <w:gridCol w:w="1152"/>
        <w:gridCol w:w="1152"/>
        <w:gridCol w:w="1271"/>
        <w:gridCol w:w="1389"/>
      </w:tblGrid>
      <w:tr w:rsidR="00CB231C" w:rsidRPr="00CB231C" w:rsidTr="008909FE">
        <w:trPr>
          <w:trHeight w:val="1127"/>
        </w:trPr>
        <w:tc>
          <w:tcPr>
            <w:tcW w:w="2182" w:type="pct"/>
            <w:tcBorders>
              <w:top w:val="single" w:sz="8" w:space="0" w:color="auto"/>
              <w:left w:val="single" w:sz="8" w:space="0" w:color="auto"/>
              <w:bottom w:val="single" w:sz="4" w:space="0" w:color="auto"/>
              <w:right w:val="single" w:sz="4" w:space="0" w:color="auto"/>
            </w:tcBorders>
            <w:shd w:val="clear" w:color="000000" w:fill="3DA15A"/>
            <w:vAlign w:val="bottom"/>
            <w:hideMark/>
          </w:tcPr>
          <w:p w:rsidR="00CB231C" w:rsidRPr="00CB231C" w:rsidRDefault="00CB231C" w:rsidP="00CB231C">
            <w:pPr>
              <w:spacing w:line="240" w:lineRule="auto"/>
              <w:jc w:val="left"/>
              <w:rPr>
                <w:rFonts w:ascii="Verdana" w:eastAsia="Times New Roman" w:hAnsi="Verdana" w:cs="Arial"/>
                <w:b/>
                <w:bCs/>
                <w:color w:val="FFFFFF"/>
                <w:sz w:val="24"/>
                <w:szCs w:val="24"/>
                <w:lang w:eastAsia="da-DK"/>
              </w:rPr>
            </w:pPr>
            <w:r w:rsidRPr="00CB231C">
              <w:rPr>
                <w:rFonts w:ascii="Verdana" w:eastAsia="Times New Roman" w:hAnsi="Verdana" w:cs="Arial"/>
                <w:b/>
                <w:bCs/>
                <w:color w:val="FFFFFF"/>
                <w:sz w:val="24"/>
                <w:szCs w:val="24"/>
                <w:lang w:eastAsia="da-DK"/>
              </w:rPr>
              <w:t>Udvalget for Sundhed, Senior og Ældre -                      Pleje og Omsorg</w:t>
            </w:r>
          </w:p>
        </w:tc>
        <w:tc>
          <w:tcPr>
            <w:tcW w:w="237" w:type="pct"/>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CB231C" w:rsidRPr="00CB231C" w:rsidRDefault="00CB231C" w:rsidP="00CB231C">
            <w:pPr>
              <w:spacing w:line="240" w:lineRule="auto"/>
              <w:jc w:val="left"/>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Note</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Opr. budget</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Korr. budget</w:t>
            </w:r>
          </w:p>
        </w:tc>
        <w:tc>
          <w:tcPr>
            <w:tcW w:w="661" w:type="pct"/>
            <w:tcBorders>
              <w:top w:val="single" w:sz="8" w:space="0" w:color="auto"/>
              <w:left w:val="nil"/>
              <w:bottom w:val="single" w:sz="4" w:space="0" w:color="auto"/>
              <w:right w:val="single" w:sz="4"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Regnskab 2019</w:t>
            </w:r>
          </w:p>
        </w:tc>
        <w:tc>
          <w:tcPr>
            <w:tcW w:w="722" w:type="pct"/>
            <w:tcBorders>
              <w:top w:val="single" w:sz="8" w:space="0" w:color="auto"/>
              <w:left w:val="nil"/>
              <w:bottom w:val="single" w:sz="4" w:space="0" w:color="auto"/>
              <w:right w:val="single" w:sz="8" w:space="0" w:color="auto"/>
            </w:tcBorders>
            <w:shd w:val="clear" w:color="000000" w:fill="3DA15A"/>
            <w:vAlign w:val="bottom"/>
            <w:hideMark/>
          </w:tcPr>
          <w:p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Afvigelse ift. korr. budget</w:t>
            </w:r>
          </w:p>
        </w:tc>
      </w:tr>
      <w:tr w:rsidR="00CB231C" w:rsidRPr="00CB231C" w:rsidTr="008909FE">
        <w:trPr>
          <w:trHeight w:val="620"/>
        </w:trPr>
        <w:tc>
          <w:tcPr>
            <w:tcW w:w="2182" w:type="pct"/>
            <w:tcBorders>
              <w:top w:val="nil"/>
              <w:left w:val="single" w:sz="8" w:space="0" w:color="auto"/>
              <w:bottom w:val="single" w:sz="4" w:space="0" w:color="auto"/>
              <w:right w:val="single" w:sz="4" w:space="0" w:color="auto"/>
            </w:tcBorders>
            <w:shd w:val="clear" w:color="auto" w:fill="auto"/>
            <w:vAlign w:val="bottom"/>
            <w:hideMark/>
          </w:tcPr>
          <w:p w:rsidR="00CB231C" w:rsidRPr="00CB231C" w:rsidRDefault="00CB231C" w:rsidP="00CB231C">
            <w:pPr>
              <w:spacing w:line="240" w:lineRule="auto"/>
              <w:jc w:val="left"/>
              <w:rPr>
                <w:rFonts w:ascii="Verdana" w:eastAsia="Times New Roman" w:hAnsi="Verdana" w:cs="Arial"/>
                <w:b/>
                <w:bCs/>
                <w:sz w:val="16"/>
                <w:szCs w:val="16"/>
                <w:lang w:eastAsia="da-DK"/>
              </w:rPr>
            </w:pPr>
            <w:r w:rsidRPr="00CB231C">
              <w:rPr>
                <w:rFonts w:ascii="Verdana" w:eastAsia="Times New Roman" w:hAnsi="Verdana" w:cs="Arial"/>
                <w:sz w:val="12"/>
                <w:szCs w:val="12"/>
                <w:lang w:eastAsia="da-DK"/>
              </w:rPr>
              <w:t xml:space="preserve">(tal i 1.000 kr.) </w:t>
            </w:r>
            <w:r w:rsidRPr="00CB231C">
              <w:rPr>
                <w:rFonts w:ascii="Verdana" w:eastAsia="Times New Roman" w:hAnsi="Verdana" w:cs="Arial"/>
                <w:b/>
                <w:bCs/>
                <w:sz w:val="16"/>
                <w:szCs w:val="16"/>
                <w:lang w:eastAsia="da-DK"/>
              </w:rPr>
              <w:t xml:space="preserve">                                  </w:t>
            </w:r>
            <w:r w:rsidRPr="00CB231C">
              <w:rPr>
                <w:rFonts w:ascii="Verdana" w:eastAsia="Times New Roman" w:hAnsi="Verdana" w:cs="Arial"/>
                <w:b/>
                <w:bCs/>
                <w:sz w:val="20"/>
                <w:szCs w:val="20"/>
                <w:lang w:eastAsia="da-DK"/>
              </w:rPr>
              <w:t>Anlæg i alt</w:t>
            </w:r>
          </w:p>
        </w:tc>
        <w:tc>
          <w:tcPr>
            <w:tcW w:w="237" w:type="pct"/>
            <w:tcBorders>
              <w:top w:val="nil"/>
              <w:left w:val="nil"/>
              <w:bottom w:val="single" w:sz="4" w:space="0" w:color="auto"/>
              <w:right w:val="single" w:sz="4" w:space="0" w:color="auto"/>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 </w:t>
            </w:r>
          </w:p>
        </w:tc>
        <w:tc>
          <w:tcPr>
            <w:tcW w:w="599" w:type="pct"/>
            <w:tcBorders>
              <w:top w:val="nil"/>
              <w:left w:val="nil"/>
              <w:bottom w:val="single" w:sz="4" w:space="0" w:color="auto"/>
              <w:right w:val="single" w:sz="4" w:space="0" w:color="auto"/>
            </w:tcBorders>
            <w:shd w:val="clear" w:color="auto" w:fill="auto"/>
            <w:vAlign w:val="bottom"/>
            <w:hideMark/>
          </w:tcPr>
          <w:p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1.400</w:t>
            </w:r>
          </w:p>
        </w:tc>
        <w:tc>
          <w:tcPr>
            <w:tcW w:w="599" w:type="pct"/>
            <w:tcBorders>
              <w:top w:val="nil"/>
              <w:left w:val="nil"/>
              <w:bottom w:val="single" w:sz="4" w:space="0" w:color="auto"/>
              <w:right w:val="single" w:sz="4" w:space="0" w:color="auto"/>
            </w:tcBorders>
            <w:shd w:val="clear" w:color="auto" w:fill="auto"/>
            <w:vAlign w:val="bottom"/>
            <w:hideMark/>
          </w:tcPr>
          <w:p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-2.083</w:t>
            </w:r>
          </w:p>
        </w:tc>
        <w:tc>
          <w:tcPr>
            <w:tcW w:w="661" w:type="pct"/>
            <w:tcBorders>
              <w:top w:val="nil"/>
              <w:left w:val="nil"/>
              <w:bottom w:val="single" w:sz="4" w:space="0" w:color="auto"/>
              <w:right w:val="single" w:sz="4" w:space="0" w:color="auto"/>
            </w:tcBorders>
            <w:shd w:val="clear" w:color="auto" w:fill="auto"/>
            <w:vAlign w:val="bottom"/>
            <w:hideMark/>
          </w:tcPr>
          <w:p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507</w:t>
            </w:r>
          </w:p>
        </w:tc>
        <w:tc>
          <w:tcPr>
            <w:tcW w:w="722" w:type="pct"/>
            <w:tcBorders>
              <w:top w:val="nil"/>
              <w:left w:val="nil"/>
              <w:bottom w:val="single" w:sz="4" w:space="0" w:color="auto"/>
              <w:right w:val="single" w:sz="8" w:space="0" w:color="auto"/>
            </w:tcBorders>
            <w:shd w:val="clear" w:color="auto" w:fill="auto"/>
            <w:vAlign w:val="bottom"/>
            <w:hideMark/>
          </w:tcPr>
          <w:p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2.590</w:t>
            </w:r>
          </w:p>
        </w:tc>
      </w:tr>
      <w:tr w:rsidR="00CB231C" w:rsidRPr="00CB231C" w:rsidTr="008909FE">
        <w:trPr>
          <w:trHeight w:val="245"/>
        </w:trPr>
        <w:tc>
          <w:tcPr>
            <w:tcW w:w="2182" w:type="pct"/>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Aggerhus - klimaskærm og ovenlys</w:t>
            </w:r>
          </w:p>
        </w:tc>
        <w:tc>
          <w:tcPr>
            <w:tcW w:w="237" w:type="pct"/>
            <w:tcBorders>
              <w:top w:val="single" w:sz="4" w:space="0" w:color="808080"/>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 </w:t>
            </w:r>
          </w:p>
        </w:tc>
        <w:tc>
          <w:tcPr>
            <w:tcW w:w="599" w:type="pct"/>
            <w:tcBorders>
              <w:top w:val="single" w:sz="4" w:space="0" w:color="808080"/>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400</w:t>
            </w:r>
          </w:p>
        </w:tc>
        <w:tc>
          <w:tcPr>
            <w:tcW w:w="599" w:type="pct"/>
            <w:tcBorders>
              <w:top w:val="single" w:sz="4" w:space="0" w:color="808080"/>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400</w:t>
            </w:r>
          </w:p>
        </w:tc>
        <w:tc>
          <w:tcPr>
            <w:tcW w:w="661" w:type="pct"/>
            <w:tcBorders>
              <w:top w:val="single" w:sz="4" w:space="0" w:color="808080"/>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121</w:t>
            </w:r>
          </w:p>
        </w:tc>
        <w:tc>
          <w:tcPr>
            <w:tcW w:w="722" w:type="pct"/>
            <w:tcBorders>
              <w:top w:val="single" w:sz="4" w:space="0" w:color="808080"/>
              <w:left w:val="nil"/>
              <w:bottom w:val="single" w:sz="4" w:space="0" w:color="808080"/>
              <w:right w:val="single" w:sz="8"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-279</w:t>
            </w:r>
          </w:p>
        </w:tc>
      </w:tr>
      <w:tr w:rsidR="00CB231C" w:rsidRPr="00CB231C" w:rsidTr="008909FE">
        <w:trPr>
          <w:trHeight w:val="245"/>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Multicenter Præstø, arkitektkonkurrence</w:t>
            </w:r>
          </w:p>
        </w:tc>
        <w:tc>
          <w:tcPr>
            <w:tcW w:w="237"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-168</w:t>
            </w:r>
          </w:p>
        </w:tc>
        <w:tc>
          <w:tcPr>
            <w:tcW w:w="661"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168</w:t>
            </w:r>
          </w:p>
        </w:tc>
      </w:tr>
      <w:tr w:rsidR="00CB231C" w:rsidRPr="00CB231C" w:rsidTr="008909FE">
        <w:trPr>
          <w:trHeight w:val="245"/>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Multicenter Præstø, plejeboliger</w:t>
            </w:r>
          </w:p>
        </w:tc>
        <w:tc>
          <w:tcPr>
            <w:tcW w:w="237"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3.957</w:t>
            </w:r>
          </w:p>
        </w:tc>
        <w:tc>
          <w:tcPr>
            <w:tcW w:w="661"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80</w:t>
            </w:r>
          </w:p>
        </w:tc>
        <w:tc>
          <w:tcPr>
            <w:tcW w:w="722" w:type="pct"/>
            <w:tcBorders>
              <w:top w:val="nil"/>
              <w:left w:val="nil"/>
              <w:bottom w:val="single" w:sz="4" w:space="0" w:color="808080"/>
              <w:right w:val="single" w:sz="8"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-3.877</w:t>
            </w:r>
          </w:p>
        </w:tc>
      </w:tr>
      <w:tr w:rsidR="00CB231C" w:rsidRPr="00CB231C" w:rsidTr="008909FE">
        <w:trPr>
          <w:trHeight w:val="245"/>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Multicenter Præstø, servicearealer</w:t>
            </w:r>
          </w:p>
        </w:tc>
        <w:tc>
          <w:tcPr>
            <w:tcW w:w="237"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-7.472</w:t>
            </w:r>
          </w:p>
        </w:tc>
        <w:tc>
          <w:tcPr>
            <w:tcW w:w="661" w:type="pct"/>
            <w:tcBorders>
              <w:top w:val="nil"/>
              <w:left w:val="nil"/>
              <w:bottom w:val="single" w:sz="4" w:space="0" w:color="808080"/>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204</w:t>
            </w:r>
          </w:p>
        </w:tc>
        <w:tc>
          <w:tcPr>
            <w:tcW w:w="722" w:type="pct"/>
            <w:tcBorders>
              <w:top w:val="nil"/>
              <w:left w:val="nil"/>
              <w:bottom w:val="single" w:sz="4" w:space="0" w:color="808080"/>
              <w:right w:val="single" w:sz="8"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7.676</w:t>
            </w:r>
          </w:p>
        </w:tc>
      </w:tr>
      <w:tr w:rsidR="00CB231C" w:rsidRPr="00CB231C" w:rsidTr="008909FE">
        <w:trPr>
          <w:trHeight w:val="245"/>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Nyt plejecenterkøkken, Fanefjord</w:t>
            </w:r>
          </w:p>
        </w:tc>
        <w:tc>
          <w:tcPr>
            <w:tcW w:w="237"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200</w:t>
            </w:r>
          </w:p>
        </w:tc>
        <w:tc>
          <w:tcPr>
            <w:tcW w:w="661" w:type="pct"/>
            <w:tcBorders>
              <w:top w:val="nil"/>
              <w:left w:val="nil"/>
              <w:bottom w:val="single" w:sz="4" w:space="0" w:color="808080"/>
              <w:right w:val="single" w:sz="4" w:space="0" w:color="808080"/>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102</w:t>
            </w:r>
          </w:p>
        </w:tc>
        <w:tc>
          <w:tcPr>
            <w:tcW w:w="722" w:type="pct"/>
            <w:tcBorders>
              <w:top w:val="nil"/>
              <w:left w:val="nil"/>
              <w:bottom w:val="single" w:sz="4" w:space="0" w:color="808080"/>
              <w:right w:val="single" w:sz="8" w:space="0" w:color="auto"/>
            </w:tcBorders>
            <w:shd w:val="clear" w:color="000000" w:fill="CFDFF1"/>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-98</w:t>
            </w:r>
          </w:p>
        </w:tc>
      </w:tr>
      <w:tr w:rsidR="00CB231C" w:rsidRPr="00CB231C" w:rsidTr="008909FE">
        <w:trPr>
          <w:trHeight w:val="245"/>
        </w:trPr>
        <w:tc>
          <w:tcPr>
            <w:tcW w:w="2182" w:type="pct"/>
            <w:tcBorders>
              <w:top w:val="nil"/>
              <w:left w:val="single" w:sz="8" w:space="0" w:color="auto"/>
              <w:bottom w:val="single" w:sz="8" w:space="0" w:color="auto"/>
              <w:right w:val="single" w:sz="4" w:space="0" w:color="808080"/>
            </w:tcBorders>
            <w:shd w:val="clear" w:color="auto" w:fill="auto"/>
            <w:noWrap/>
            <w:vAlign w:val="bottom"/>
            <w:hideMark/>
          </w:tcPr>
          <w:p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Opholdsområder til akutstuer og klinik</w:t>
            </w:r>
          </w:p>
        </w:tc>
        <w:tc>
          <w:tcPr>
            <w:tcW w:w="237" w:type="pct"/>
            <w:tcBorders>
              <w:top w:val="nil"/>
              <w:left w:val="nil"/>
              <w:bottom w:val="single" w:sz="8" w:space="0" w:color="auto"/>
              <w:right w:val="single" w:sz="4" w:space="0" w:color="808080"/>
            </w:tcBorders>
            <w:shd w:val="clear" w:color="auto" w:fill="auto"/>
            <w:noWrap/>
            <w:vAlign w:val="bottom"/>
            <w:hideMark/>
          </w:tcPr>
          <w:p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2</w:t>
            </w:r>
          </w:p>
        </w:tc>
        <w:tc>
          <w:tcPr>
            <w:tcW w:w="599" w:type="pct"/>
            <w:tcBorders>
              <w:top w:val="nil"/>
              <w:left w:val="nil"/>
              <w:bottom w:val="single" w:sz="8" w:space="0" w:color="auto"/>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1.000</w:t>
            </w:r>
          </w:p>
        </w:tc>
        <w:tc>
          <w:tcPr>
            <w:tcW w:w="599" w:type="pct"/>
            <w:tcBorders>
              <w:top w:val="nil"/>
              <w:left w:val="nil"/>
              <w:bottom w:val="single" w:sz="8" w:space="0" w:color="auto"/>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1.000</w:t>
            </w:r>
          </w:p>
        </w:tc>
        <w:tc>
          <w:tcPr>
            <w:tcW w:w="661" w:type="pct"/>
            <w:tcBorders>
              <w:top w:val="nil"/>
              <w:left w:val="nil"/>
              <w:bottom w:val="single" w:sz="8" w:space="0" w:color="auto"/>
              <w:right w:val="single" w:sz="4" w:space="0" w:color="808080"/>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722" w:type="pct"/>
            <w:tcBorders>
              <w:top w:val="nil"/>
              <w:left w:val="nil"/>
              <w:bottom w:val="single" w:sz="8" w:space="0" w:color="auto"/>
              <w:right w:val="single" w:sz="8" w:space="0" w:color="auto"/>
            </w:tcBorders>
            <w:shd w:val="clear" w:color="auto" w:fill="auto"/>
            <w:noWrap/>
            <w:vAlign w:val="bottom"/>
            <w:hideMark/>
          </w:tcPr>
          <w:p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-1.000</w:t>
            </w:r>
          </w:p>
        </w:tc>
      </w:tr>
    </w:tbl>
    <w:p w:rsidR="00CB231C" w:rsidRPr="00CB231C" w:rsidRDefault="00CB231C" w:rsidP="0039509E">
      <w:pPr>
        <w:keepNext/>
        <w:keepLines/>
        <w:outlineLvl w:val="3"/>
        <w:rPr>
          <w:rFonts w:ascii="Verdana" w:eastAsiaTheme="majorEastAsia" w:hAnsi="Verdana" w:cstheme="majorBidi"/>
          <w:b/>
          <w:bCs/>
          <w:iCs/>
          <w:sz w:val="20"/>
          <w:szCs w:val="20"/>
        </w:rPr>
      </w:pPr>
    </w:p>
    <w:p w:rsidR="00CB231C" w:rsidRPr="00CB231C" w:rsidRDefault="00CB231C" w:rsidP="0039509E">
      <w:pPr>
        <w:keepNext/>
        <w:keepLines/>
        <w:outlineLvl w:val="3"/>
        <w:rPr>
          <w:rFonts w:ascii="Verdana" w:eastAsia="Times New Roman" w:hAnsi="Verdana" w:cstheme="majorBidi"/>
          <w:b/>
          <w:bCs/>
          <w:iCs/>
          <w:sz w:val="20"/>
          <w:szCs w:val="20"/>
          <w:lang w:eastAsia="da-DK"/>
        </w:rPr>
      </w:pPr>
      <w:r w:rsidRPr="00CB231C">
        <w:rPr>
          <w:rFonts w:ascii="Verdana" w:eastAsiaTheme="majorEastAsia" w:hAnsi="Verdana" w:cstheme="majorBidi"/>
          <w:b/>
          <w:bCs/>
          <w:iCs/>
          <w:sz w:val="20"/>
          <w:szCs w:val="20"/>
        </w:rPr>
        <w:t>Noter til regnskab, anlæg</w:t>
      </w:r>
    </w:p>
    <w:p w:rsidR="0039509E" w:rsidRDefault="0039509E" w:rsidP="00CB231C">
      <w:pPr>
        <w:rPr>
          <w:u w:val="single"/>
        </w:rPr>
      </w:pPr>
    </w:p>
    <w:p w:rsidR="00CB231C" w:rsidRPr="00CB231C" w:rsidRDefault="00CB231C" w:rsidP="00CB231C">
      <w:pPr>
        <w:rPr>
          <w:u w:val="single"/>
        </w:rPr>
      </w:pPr>
      <w:r w:rsidRPr="00CB231C">
        <w:rPr>
          <w:u w:val="single"/>
        </w:rPr>
        <w:t xml:space="preserve">Note 1 </w:t>
      </w:r>
    </w:p>
    <w:p w:rsidR="00CB231C" w:rsidRPr="00CB231C" w:rsidRDefault="00CB231C" w:rsidP="00CB231C">
      <w:r w:rsidRPr="00CB231C">
        <w:t>Der kører en voldgiftssag vedrørende Multicenteret, men sagens udfald forventes først i 2021, dog forventes merforbrug på hele Multicenterprojektet på i alt ca. 5,0-6,0 mio. kr.</w:t>
      </w:r>
    </w:p>
    <w:p w:rsidR="00CB231C" w:rsidRPr="00CB231C" w:rsidRDefault="00CB231C" w:rsidP="00CB231C"/>
    <w:p w:rsidR="00CB231C" w:rsidRPr="00CB231C" w:rsidRDefault="00CB231C" w:rsidP="00CB231C">
      <w:pPr>
        <w:rPr>
          <w:u w:val="single"/>
        </w:rPr>
      </w:pPr>
      <w:r w:rsidRPr="00CB231C">
        <w:rPr>
          <w:u w:val="single"/>
        </w:rPr>
        <w:t>Note 2</w:t>
      </w:r>
    </w:p>
    <w:p w:rsidR="00CB231C" w:rsidRPr="00CB231C" w:rsidRDefault="00CB231C" w:rsidP="00CB231C">
      <w:r w:rsidRPr="00CB231C">
        <w:t>Midlerne forventes først brugt i 2020, da projektet først igangsættes i 2020.</w:t>
      </w:r>
    </w:p>
    <w:p w:rsidR="00CB231C" w:rsidRPr="00CB231C" w:rsidRDefault="00CB231C" w:rsidP="00CB231C">
      <w:pPr>
        <w:spacing w:after="200"/>
        <w:jc w:val="left"/>
        <w:rPr>
          <w:rFonts w:ascii="Verdana" w:hAnsi="Verdana"/>
          <w:b/>
        </w:rPr>
      </w:pPr>
    </w:p>
    <w:p w:rsidR="00CB231C" w:rsidRPr="00CB231C" w:rsidRDefault="00CB231C" w:rsidP="00CB231C">
      <w:pPr>
        <w:rPr>
          <w:rFonts w:ascii="Verdana" w:hAnsi="Verdana"/>
          <w:b/>
        </w:rPr>
      </w:pPr>
      <w:r w:rsidRPr="00CB231C">
        <w:rPr>
          <w:rFonts w:ascii="Verdana" w:hAnsi="Verdana"/>
          <w:b/>
        </w:rPr>
        <w:t>Ledelsesinformation</w:t>
      </w:r>
    </w:p>
    <w:p w:rsidR="00CB231C" w:rsidRPr="00CB231C" w:rsidRDefault="00CB231C" w:rsidP="00CB231C">
      <w:pPr>
        <w:rPr>
          <w:rFonts w:ascii="Verdana" w:hAnsi="Verdana"/>
          <w:b/>
        </w:rPr>
      </w:pPr>
    </w:p>
    <w:p w:rsidR="00CB231C" w:rsidRPr="00CB231C" w:rsidRDefault="00CB231C" w:rsidP="00CB231C">
      <w:pPr>
        <w:rPr>
          <w:rFonts w:ascii="Verdana" w:hAnsi="Verdana" w:cs="Arial"/>
          <w:b/>
          <w:sz w:val="20"/>
          <w:szCs w:val="20"/>
        </w:rPr>
      </w:pPr>
      <w:r w:rsidRPr="00CB231C">
        <w:rPr>
          <w:rFonts w:ascii="Verdana" w:hAnsi="Verdana"/>
          <w:b/>
          <w:sz w:val="20"/>
          <w:szCs w:val="20"/>
        </w:rPr>
        <w:t>Sygefravær</w:t>
      </w:r>
    </w:p>
    <w:p w:rsidR="00CB231C" w:rsidRPr="00CB231C" w:rsidRDefault="00CB231C" w:rsidP="00CB231C">
      <w:pPr>
        <w:rPr>
          <w:b/>
        </w:rPr>
      </w:pPr>
    </w:p>
    <w:p w:rsidR="00CB231C" w:rsidRPr="00CB231C" w:rsidRDefault="00CB231C" w:rsidP="00CB231C">
      <w:r w:rsidRPr="00CB231C">
        <w:t>Nedenstående tabel viser sygefraværsprocent fordelt pr. måned for Afdeling for Pleje og Omsorg.</w:t>
      </w:r>
    </w:p>
    <w:p w:rsidR="00CB231C" w:rsidRPr="00CB231C" w:rsidRDefault="00CB231C" w:rsidP="00CB231C"/>
    <w:p w:rsidR="00CB231C" w:rsidRPr="00CB231C" w:rsidRDefault="00CB231C" w:rsidP="00CB231C">
      <w:r w:rsidRPr="00CB231C">
        <w:rPr>
          <w:noProof/>
          <w:lang w:eastAsia="da-DK"/>
        </w:rPr>
        <w:drawing>
          <wp:inline distT="0" distB="0" distL="0" distR="0" wp14:anchorId="3352D4AF" wp14:editId="0BB611F2">
            <wp:extent cx="6080760" cy="1965301"/>
            <wp:effectExtent l="19050" t="19050" r="15240" b="16510"/>
            <wp:docPr id="284"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0438" cy="1971661"/>
                    </a:xfrm>
                    <a:prstGeom prst="rect">
                      <a:avLst/>
                    </a:prstGeom>
                    <a:solidFill>
                      <a:srgbClr val="FFFFFF"/>
                    </a:solidFill>
                    <a:ln w="12700">
                      <a:solidFill>
                        <a:srgbClr val="999999"/>
                      </a:solidFill>
                      <a:miter lim="800000"/>
                      <a:headEnd/>
                      <a:tailEnd/>
                    </a:ln>
                  </pic:spPr>
                </pic:pic>
              </a:graphicData>
            </a:graphic>
          </wp:inline>
        </w:drawing>
      </w:r>
    </w:p>
    <w:p w:rsidR="00CB231C" w:rsidRPr="00CB231C" w:rsidRDefault="00CB231C" w:rsidP="00CB231C">
      <w:pPr>
        <w:rPr>
          <w:noProof/>
          <w:lang w:eastAsia="da-DK"/>
        </w:rPr>
      </w:pPr>
    </w:p>
    <w:tbl>
      <w:tblPr>
        <w:tblW w:w="5000" w:type="pct"/>
        <w:tblCellMar>
          <w:left w:w="70" w:type="dxa"/>
          <w:right w:w="70" w:type="dxa"/>
        </w:tblCellMar>
        <w:tblLook w:val="04A0" w:firstRow="1" w:lastRow="0" w:firstColumn="1" w:lastColumn="0" w:noHBand="0" w:noVBand="1"/>
      </w:tblPr>
      <w:tblGrid>
        <w:gridCol w:w="2081"/>
        <w:gridCol w:w="271"/>
        <w:gridCol w:w="607"/>
        <w:gridCol w:w="607"/>
        <w:gridCol w:w="828"/>
        <w:gridCol w:w="828"/>
        <w:gridCol w:w="922"/>
        <w:gridCol w:w="607"/>
        <w:gridCol w:w="851"/>
        <w:gridCol w:w="1238"/>
        <w:gridCol w:w="788"/>
      </w:tblGrid>
      <w:tr w:rsidR="00CB231C" w:rsidRPr="00CB231C" w:rsidTr="008909FE">
        <w:trPr>
          <w:trHeight w:val="360"/>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rsidR="00CB231C" w:rsidRPr="00CB231C" w:rsidRDefault="00CB231C" w:rsidP="00CB231C">
            <w:pPr>
              <w:spacing w:line="240" w:lineRule="auto"/>
              <w:jc w:val="left"/>
              <w:rPr>
                <w:rFonts w:eastAsia="Times New Roman" w:cs="Arial"/>
                <w:b/>
                <w:bCs/>
                <w:color w:val="FFFFFF"/>
                <w:sz w:val="20"/>
                <w:szCs w:val="20"/>
                <w:lang w:eastAsia="da-DK"/>
              </w:rPr>
            </w:pPr>
            <w:r w:rsidRPr="00CB231C">
              <w:rPr>
                <w:rFonts w:eastAsia="Times New Roman" w:cs="Arial"/>
                <w:b/>
                <w:bCs/>
                <w:color w:val="FFFFFF"/>
                <w:sz w:val="20"/>
                <w:szCs w:val="20"/>
                <w:lang w:eastAsia="da-DK"/>
              </w:rPr>
              <w:t>Tabel 1: Sygefraværsoverblik og antal ansatte</w:t>
            </w:r>
          </w:p>
        </w:tc>
      </w:tr>
      <w:tr w:rsidR="00CB231C" w:rsidRPr="00CB231C" w:rsidTr="008909FE">
        <w:trPr>
          <w:trHeight w:val="260"/>
        </w:trPr>
        <w:tc>
          <w:tcPr>
            <w:tcW w:w="1081" w:type="pct"/>
            <w:tcBorders>
              <w:top w:val="nil"/>
              <w:left w:val="single" w:sz="4" w:space="0" w:color="auto"/>
              <w:bottom w:val="nil"/>
              <w:right w:val="nil"/>
            </w:tcBorders>
            <w:shd w:val="clear" w:color="FFFFFF" w:fill="FFFFFF"/>
            <w:vAlign w:val="bottom"/>
            <w:hideMark/>
          </w:tcPr>
          <w:p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141" w:type="pct"/>
            <w:tcBorders>
              <w:top w:val="nil"/>
              <w:left w:val="nil"/>
              <w:bottom w:val="nil"/>
              <w:right w:val="nil"/>
            </w:tcBorders>
            <w:shd w:val="clear" w:color="FFFFFF" w:fill="FFFFFF"/>
            <w:vAlign w:val="bottom"/>
            <w:hideMark/>
          </w:tcPr>
          <w:p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2283" w:type="pct"/>
            <w:gridSpan w:val="6"/>
            <w:tcBorders>
              <w:top w:val="nil"/>
              <w:left w:val="nil"/>
              <w:bottom w:val="single" w:sz="4" w:space="0" w:color="969696"/>
              <w:right w:val="single" w:sz="4" w:space="0" w:color="000000"/>
            </w:tcBorders>
            <w:shd w:val="clear" w:color="FFFFFF" w:fill="FFFFFF"/>
            <w:vAlign w:val="center"/>
            <w:hideMark/>
          </w:tcPr>
          <w:p w:rsidR="00CB231C" w:rsidRPr="00CB231C" w:rsidRDefault="00CB231C" w:rsidP="00CB231C">
            <w:pPr>
              <w:spacing w:line="240" w:lineRule="auto"/>
              <w:jc w:val="center"/>
              <w:rPr>
                <w:rFonts w:eastAsia="Times New Roman" w:cs="Arial"/>
                <w:i/>
                <w:iCs/>
                <w:color w:val="000000"/>
                <w:sz w:val="16"/>
                <w:szCs w:val="16"/>
                <w:lang w:eastAsia="da-DK"/>
              </w:rPr>
            </w:pPr>
            <w:r w:rsidRPr="00CB231C">
              <w:rPr>
                <w:rFonts w:eastAsia="Times New Roman" w:cs="Arial"/>
                <w:i/>
                <w:iCs/>
                <w:color w:val="000000"/>
                <w:sz w:val="16"/>
                <w:szCs w:val="16"/>
                <w:lang w:eastAsia="da-DK"/>
              </w:rPr>
              <w:t>Sygefravær i procent</w:t>
            </w:r>
          </w:p>
        </w:tc>
        <w:tc>
          <w:tcPr>
            <w:tcW w:w="1496" w:type="pct"/>
            <w:gridSpan w:val="3"/>
            <w:tcBorders>
              <w:top w:val="nil"/>
              <w:left w:val="nil"/>
              <w:bottom w:val="single" w:sz="4" w:space="0" w:color="969696"/>
              <w:right w:val="single" w:sz="4" w:space="0" w:color="000000"/>
            </w:tcBorders>
            <w:shd w:val="clear" w:color="FFFFFF" w:fill="FFFFFF"/>
            <w:vAlign w:val="center"/>
            <w:hideMark/>
          </w:tcPr>
          <w:p w:rsidR="00CB231C" w:rsidRPr="00CB231C" w:rsidRDefault="00CB231C" w:rsidP="00CB231C">
            <w:pPr>
              <w:spacing w:line="240" w:lineRule="auto"/>
              <w:jc w:val="center"/>
              <w:rPr>
                <w:rFonts w:eastAsia="Times New Roman" w:cs="Arial"/>
                <w:i/>
                <w:iCs/>
                <w:color w:val="000000"/>
                <w:sz w:val="16"/>
                <w:szCs w:val="16"/>
                <w:lang w:eastAsia="da-DK"/>
              </w:rPr>
            </w:pPr>
            <w:r w:rsidRPr="00CB231C">
              <w:rPr>
                <w:rFonts w:eastAsia="Times New Roman" w:cs="Arial"/>
                <w:i/>
                <w:iCs/>
                <w:color w:val="000000"/>
                <w:sz w:val="16"/>
                <w:szCs w:val="16"/>
                <w:lang w:eastAsia="da-DK"/>
              </w:rPr>
              <w:t>Jan - Dec 2019</w:t>
            </w:r>
          </w:p>
        </w:tc>
      </w:tr>
      <w:tr w:rsidR="00CB231C" w:rsidRPr="00CB231C" w:rsidTr="008909FE">
        <w:trPr>
          <w:trHeight w:val="900"/>
        </w:trPr>
        <w:tc>
          <w:tcPr>
            <w:tcW w:w="1081" w:type="pct"/>
            <w:tcBorders>
              <w:top w:val="nil"/>
              <w:left w:val="single" w:sz="4" w:space="0" w:color="auto"/>
              <w:bottom w:val="single" w:sz="4" w:space="0" w:color="969696"/>
              <w:right w:val="nil"/>
            </w:tcBorders>
            <w:shd w:val="clear" w:color="FFFFFF" w:fill="FFFFFF"/>
            <w:vAlign w:val="bottom"/>
            <w:hideMark/>
          </w:tcPr>
          <w:p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141" w:type="pct"/>
            <w:tcBorders>
              <w:top w:val="nil"/>
              <w:left w:val="nil"/>
              <w:bottom w:val="single" w:sz="4" w:space="0" w:color="969696"/>
              <w:right w:val="nil"/>
            </w:tcBorders>
            <w:shd w:val="clear" w:color="FFFFFF" w:fill="FFFFFF"/>
            <w:vAlign w:val="bottom"/>
            <w:hideMark/>
          </w:tcPr>
          <w:p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315"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Dec</w:t>
            </w:r>
            <w:r w:rsidRPr="00CB231C">
              <w:rPr>
                <w:rFonts w:eastAsia="Times New Roman" w:cs="Arial"/>
                <w:color w:val="000000"/>
                <w:sz w:val="18"/>
                <w:szCs w:val="18"/>
                <w:lang w:eastAsia="da-DK"/>
              </w:rPr>
              <w:br/>
              <w:t>2019</w:t>
            </w:r>
          </w:p>
        </w:tc>
        <w:tc>
          <w:tcPr>
            <w:tcW w:w="315"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Dec</w:t>
            </w:r>
            <w:r w:rsidRPr="00CB231C">
              <w:rPr>
                <w:rFonts w:eastAsia="Times New Roman" w:cs="Arial"/>
                <w:color w:val="000000"/>
                <w:sz w:val="18"/>
                <w:szCs w:val="18"/>
                <w:lang w:eastAsia="da-DK"/>
              </w:rPr>
              <w:br/>
              <w:t>2018</w:t>
            </w:r>
          </w:p>
        </w:tc>
        <w:tc>
          <w:tcPr>
            <w:tcW w:w="430"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Jan - Dec</w:t>
            </w:r>
            <w:r w:rsidRPr="00CB231C">
              <w:rPr>
                <w:rFonts w:eastAsia="Times New Roman" w:cs="Arial"/>
                <w:color w:val="000000"/>
                <w:sz w:val="18"/>
                <w:szCs w:val="18"/>
                <w:lang w:eastAsia="da-DK"/>
              </w:rPr>
              <w:br/>
              <w:t>2019</w:t>
            </w:r>
          </w:p>
        </w:tc>
        <w:tc>
          <w:tcPr>
            <w:tcW w:w="430"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Jan - Dec</w:t>
            </w:r>
            <w:r w:rsidRPr="00CB231C">
              <w:rPr>
                <w:rFonts w:eastAsia="Times New Roman" w:cs="Arial"/>
                <w:color w:val="000000"/>
                <w:sz w:val="18"/>
                <w:szCs w:val="18"/>
                <w:lang w:eastAsia="da-DK"/>
              </w:rPr>
              <w:br/>
              <w:t>2018</w:t>
            </w:r>
          </w:p>
        </w:tc>
        <w:tc>
          <w:tcPr>
            <w:tcW w:w="479"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Seneste 12 måneder</w:t>
            </w:r>
          </w:p>
        </w:tc>
        <w:tc>
          <w:tcPr>
            <w:tcW w:w="315" w:type="pct"/>
            <w:tcBorders>
              <w:top w:val="nil"/>
              <w:left w:val="nil"/>
              <w:bottom w:val="single" w:sz="4" w:space="0" w:color="969696"/>
              <w:right w:val="single" w:sz="4" w:space="0" w:color="00000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Hele 2018</w:t>
            </w:r>
          </w:p>
        </w:tc>
        <w:tc>
          <w:tcPr>
            <w:tcW w:w="442"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Antal</w:t>
            </w:r>
            <w:r w:rsidRPr="00CB231C">
              <w:rPr>
                <w:rFonts w:eastAsia="Times New Roman" w:cs="Arial"/>
                <w:color w:val="000000"/>
                <w:sz w:val="18"/>
                <w:szCs w:val="18"/>
                <w:lang w:eastAsia="da-DK"/>
              </w:rPr>
              <w:br/>
              <w:t>personer</w:t>
            </w:r>
          </w:p>
        </w:tc>
        <w:tc>
          <w:tcPr>
            <w:tcW w:w="643" w:type="pct"/>
            <w:tcBorders>
              <w:top w:val="nil"/>
              <w:left w:val="nil"/>
              <w:bottom w:val="single" w:sz="4" w:space="0" w:color="969696"/>
              <w:right w:val="single" w:sz="4" w:space="0" w:color="C0C0C0"/>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Antal sygefraværs</w:t>
            </w:r>
            <w:r w:rsidRPr="00CB231C">
              <w:rPr>
                <w:rFonts w:eastAsia="Times New Roman" w:cs="Arial"/>
                <w:color w:val="000000"/>
                <w:sz w:val="18"/>
                <w:szCs w:val="18"/>
                <w:lang w:eastAsia="da-DK"/>
              </w:rPr>
              <w:br/>
              <w:t>dage</w:t>
            </w:r>
            <w:r w:rsidRPr="00CB231C">
              <w:rPr>
                <w:rFonts w:eastAsia="Times New Roman" w:cs="Arial"/>
                <w:color w:val="000000"/>
                <w:sz w:val="18"/>
                <w:szCs w:val="18"/>
                <w:lang w:eastAsia="da-DK"/>
              </w:rPr>
              <w:br/>
              <w:t>pr. årsværk</w:t>
            </w:r>
          </w:p>
        </w:tc>
        <w:tc>
          <w:tcPr>
            <w:tcW w:w="411" w:type="pct"/>
            <w:tcBorders>
              <w:top w:val="nil"/>
              <w:left w:val="nil"/>
              <w:bottom w:val="single" w:sz="4" w:space="0" w:color="969696"/>
              <w:right w:val="single" w:sz="4" w:space="0" w:color="auto"/>
            </w:tcBorders>
            <w:shd w:val="clear" w:color="FFFFFF" w:fill="FFFFFF"/>
            <w:vAlign w:val="center"/>
            <w:hideMark/>
          </w:tcPr>
          <w:p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Antal</w:t>
            </w:r>
            <w:r w:rsidRPr="00CB231C">
              <w:rPr>
                <w:rFonts w:eastAsia="Times New Roman" w:cs="Arial"/>
                <w:color w:val="000000"/>
                <w:sz w:val="18"/>
                <w:szCs w:val="18"/>
                <w:lang w:eastAsia="da-DK"/>
              </w:rPr>
              <w:br/>
              <w:t>årsværk</w:t>
            </w:r>
          </w:p>
        </w:tc>
      </w:tr>
      <w:tr w:rsidR="00CB231C" w:rsidRPr="00CB231C" w:rsidTr="008909FE">
        <w:trPr>
          <w:trHeight w:val="299"/>
        </w:trPr>
        <w:tc>
          <w:tcPr>
            <w:tcW w:w="1081" w:type="pct"/>
            <w:tcBorders>
              <w:top w:val="nil"/>
              <w:left w:val="single" w:sz="4" w:space="0" w:color="auto"/>
              <w:bottom w:val="single" w:sz="4" w:space="0" w:color="000000"/>
              <w:right w:val="nil"/>
            </w:tcBorders>
            <w:shd w:val="clear" w:color="FFFFFF" w:fill="FFFFFF"/>
            <w:vAlign w:val="center"/>
            <w:hideMark/>
          </w:tcPr>
          <w:p w:rsidR="00CB231C" w:rsidRPr="00CB231C" w:rsidRDefault="00CB231C" w:rsidP="00CB231C">
            <w:pPr>
              <w:spacing w:line="240" w:lineRule="auto"/>
              <w:jc w:val="left"/>
              <w:rPr>
                <w:rFonts w:eastAsia="Times New Roman" w:cs="Arial"/>
                <w:b/>
                <w:bCs/>
                <w:color w:val="000000"/>
                <w:sz w:val="16"/>
                <w:szCs w:val="16"/>
                <w:lang w:eastAsia="da-DK"/>
              </w:rPr>
            </w:pPr>
            <w:r w:rsidRPr="00CB231C">
              <w:rPr>
                <w:rFonts w:eastAsia="Times New Roman" w:cs="Arial"/>
                <w:b/>
                <w:bCs/>
                <w:color w:val="000000"/>
                <w:sz w:val="16"/>
                <w:szCs w:val="16"/>
                <w:lang w:eastAsia="da-DK"/>
              </w:rPr>
              <w:t>Total</w:t>
            </w:r>
          </w:p>
        </w:tc>
        <w:tc>
          <w:tcPr>
            <w:tcW w:w="141" w:type="pct"/>
            <w:tcBorders>
              <w:top w:val="nil"/>
              <w:left w:val="nil"/>
              <w:bottom w:val="single" w:sz="4" w:space="0" w:color="000000"/>
              <w:right w:val="nil"/>
            </w:tcBorders>
            <w:shd w:val="clear" w:color="FFFFFF" w:fill="FFFFFF"/>
            <w:noWrap/>
            <w:vAlign w:val="center"/>
            <w:hideMark/>
          </w:tcPr>
          <w:p w:rsidR="00CB231C" w:rsidRPr="00CB231C" w:rsidRDefault="00CB231C" w:rsidP="00CB231C">
            <w:pPr>
              <w:spacing w:line="240" w:lineRule="auto"/>
              <w:jc w:val="center"/>
              <w:rPr>
                <w:rFonts w:eastAsia="Times New Roman" w:cs="Arial"/>
                <w:b/>
                <w:bCs/>
                <w:color w:val="000000"/>
                <w:sz w:val="16"/>
                <w:szCs w:val="16"/>
                <w:lang w:eastAsia="da-DK"/>
              </w:rPr>
            </w:pPr>
            <w:r w:rsidRPr="00CB231C">
              <w:rPr>
                <w:rFonts w:eastAsia="Times New Roman" w:cs="Arial"/>
                <w:b/>
                <w:bCs/>
                <w:color w:val="000000"/>
                <w:sz w:val="16"/>
                <w:szCs w:val="16"/>
                <w:lang w:eastAsia="da-DK"/>
              </w:rPr>
              <w:t> </w:t>
            </w:r>
          </w:p>
        </w:tc>
        <w:tc>
          <w:tcPr>
            <w:tcW w:w="315"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7,7%</w:t>
            </w:r>
          </w:p>
        </w:tc>
        <w:tc>
          <w:tcPr>
            <w:tcW w:w="315"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30"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30"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79"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315" w:type="pct"/>
            <w:tcBorders>
              <w:top w:val="nil"/>
              <w:left w:val="nil"/>
              <w:bottom w:val="single" w:sz="4" w:space="0" w:color="000000"/>
              <w:right w:val="single" w:sz="4" w:space="0" w:color="00000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42"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1.096</w:t>
            </w:r>
          </w:p>
        </w:tc>
        <w:tc>
          <w:tcPr>
            <w:tcW w:w="643" w:type="pct"/>
            <w:tcBorders>
              <w:top w:val="nil"/>
              <w:left w:val="nil"/>
              <w:bottom w:val="single" w:sz="4" w:space="0" w:color="000000"/>
              <w:right w:val="single" w:sz="4" w:space="0" w:color="C0C0C0"/>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17,7</w:t>
            </w:r>
          </w:p>
        </w:tc>
        <w:tc>
          <w:tcPr>
            <w:tcW w:w="411" w:type="pct"/>
            <w:tcBorders>
              <w:top w:val="nil"/>
              <w:left w:val="nil"/>
              <w:bottom w:val="single" w:sz="4" w:space="0" w:color="000000"/>
              <w:right w:val="single" w:sz="4" w:space="0" w:color="auto"/>
            </w:tcBorders>
            <w:shd w:val="clear" w:color="FFFFFF" w:fill="FFFFFF"/>
            <w:vAlign w:val="center"/>
            <w:hideMark/>
          </w:tcPr>
          <w:p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924</w:t>
            </w:r>
          </w:p>
        </w:tc>
      </w:tr>
      <w:tr w:rsidR="00CB231C" w:rsidRPr="00CB231C" w:rsidTr="008909FE">
        <w:trPr>
          <w:trHeight w:val="274"/>
        </w:trPr>
        <w:tc>
          <w:tcPr>
            <w:tcW w:w="1221" w:type="pct"/>
            <w:gridSpan w:val="2"/>
            <w:tcBorders>
              <w:top w:val="nil"/>
              <w:left w:val="single" w:sz="4" w:space="0" w:color="auto"/>
              <w:bottom w:val="single" w:sz="4" w:space="0" w:color="auto"/>
              <w:right w:val="nil"/>
            </w:tcBorders>
            <w:shd w:val="clear" w:color="FFFFFF" w:fill="FFFFFF"/>
            <w:vAlign w:val="bottom"/>
            <w:hideMark/>
          </w:tcPr>
          <w:p w:rsidR="00CB231C" w:rsidRPr="00CB231C" w:rsidRDefault="00CB231C" w:rsidP="00CB231C">
            <w:pPr>
              <w:spacing w:line="240" w:lineRule="auto"/>
              <w:jc w:val="left"/>
              <w:rPr>
                <w:rFonts w:eastAsia="Times New Roman" w:cs="Arial"/>
                <w:color w:val="000000"/>
                <w:sz w:val="16"/>
                <w:szCs w:val="16"/>
                <w:lang w:eastAsia="da-DK"/>
              </w:rPr>
            </w:pPr>
            <w:r w:rsidRPr="00CB231C">
              <w:rPr>
                <w:rFonts w:eastAsia="Times New Roman" w:cs="Arial"/>
                <w:color w:val="000000"/>
                <w:sz w:val="16"/>
                <w:szCs w:val="16"/>
                <w:lang w:eastAsia="da-DK"/>
              </w:rPr>
              <w:t>Afdeling for Pleje og Omsorg</w:t>
            </w:r>
          </w:p>
        </w:tc>
        <w:tc>
          <w:tcPr>
            <w:tcW w:w="315"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7,7%</w:t>
            </w:r>
          </w:p>
        </w:tc>
        <w:tc>
          <w:tcPr>
            <w:tcW w:w="315"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30"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30"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79"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315" w:type="pct"/>
            <w:tcBorders>
              <w:top w:val="nil"/>
              <w:left w:val="nil"/>
              <w:bottom w:val="single" w:sz="4" w:space="0" w:color="auto"/>
              <w:right w:val="single" w:sz="4" w:space="0" w:color="000000"/>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42"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1.096</w:t>
            </w:r>
          </w:p>
        </w:tc>
        <w:tc>
          <w:tcPr>
            <w:tcW w:w="643" w:type="pct"/>
            <w:tcBorders>
              <w:top w:val="nil"/>
              <w:left w:val="nil"/>
              <w:bottom w:val="single" w:sz="4" w:space="0" w:color="auto"/>
              <w:right w:val="single" w:sz="4" w:space="0" w:color="FFFFFF"/>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17,7</w:t>
            </w:r>
          </w:p>
        </w:tc>
        <w:tc>
          <w:tcPr>
            <w:tcW w:w="411" w:type="pct"/>
            <w:tcBorders>
              <w:top w:val="nil"/>
              <w:left w:val="nil"/>
              <w:bottom w:val="single" w:sz="4" w:space="0" w:color="auto"/>
              <w:right w:val="single" w:sz="4" w:space="0" w:color="auto"/>
            </w:tcBorders>
            <w:shd w:val="clear" w:color="FFFFFF" w:fill="E3E3E3"/>
            <w:noWrap/>
            <w:vAlign w:val="bottom"/>
            <w:hideMark/>
          </w:tcPr>
          <w:p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924</w:t>
            </w:r>
          </w:p>
        </w:tc>
      </w:tr>
    </w:tbl>
    <w:p w:rsidR="00CB231C" w:rsidRPr="00CB231C" w:rsidRDefault="00CB231C" w:rsidP="00CB231C">
      <w:pPr>
        <w:rPr>
          <w:rFonts w:ascii="Verdana" w:hAnsi="Verdana"/>
          <w:b/>
          <w:sz w:val="20"/>
          <w:szCs w:val="20"/>
        </w:rPr>
      </w:pPr>
      <w:r w:rsidRPr="00CB231C">
        <w:rPr>
          <w:rFonts w:ascii="Verdana" w:hAnsi="Verdana"/>
          <w:b/>
          <w:sz w:val="20"/>
          <w:szCs w:val="20"/>
        </w:rPr>
        <w:lastRenderedPageBreak/>
        <w:t>Effektmål</w:t>
      </w:r>
    </w:p>
    <w:p w:rsidR="00CB231C" w:rsidRPr="00CB231C" w:rsidRDefault="00CB231C" w:rsidP="00CB231C">
      <w:pPr>
        <w:pBdr>
          <w:top w:val="nil"/>
          <w:left w:val="nil"/>
          <w:bottom w:val="nil"/>
          <w:right w:val="nil"/>
          <w:between w:val="nil"/>
          <w:bar w:val="nil"/>
        </w:pBdr>
        <w:jc w:val="left"/>
        <w:rPr>
          <w:rFonts w:eastAsia="Calibri" w:cs="Arial"/>
          <w:bCs/>
          <w:color w:val="000000"/>
          <w:u w:color="000000"/>
          <w:bdr w:val="nil"/>
          <w:lang w:eastAsia="da-DK"/>
        </w:rPr>
      </w:pPr>
      <w:r w:rsidRPr="00CB231C">
        <w:rPr>
          <w:rFonts w:eastAsia="Calibri" w:cs="Arial"/>
          <w:bCs/>
          <w:color w:val="000000"/>
          <w:u w:color="000000"/>
          <w:bdr w:val="nil"/>
          <w:lang w:eastAsia="da-DK"/>
        </w:rPr>
        <w:t xml:space="preserve">Afdelingen måler på effekt, som angivet i Pleje- og Omsorgs- og Værdighedspolitikken. </w:t>
      </w:r>
    </w:p>
    <w:p w:rsidR="00CB231C" w:rsidRPr="00CB231C" w:rsidRDefault="00CB231C" w:rsidP="00CB231C">
      <w:pPr>
        <w:pBdr>
          <w:top w:val="nil"/>
          <w:left w:val="nil"/>
          <w:bottom w:val="nil"/>
          <w:right w:val="nil"/>
          <w:between w:val="nil"/>
          <w:bar w:val="nil"/>
        </w:pBdr>
        <w:jc w:val="left"/>
        <w:rPr>
          <w:rFonts w:eastAsia="Calibri" w:cs="Arial"/>
          <w:bCs/>
          <w:color w:val="000000"/>
          <w:u w:color="000000"/>
          <w:bdr w:val="nil"/>
          <w:lang w:eastAsia="da-DK"/>
        </w:rPr>
      </w:pPr>
    </w:p>
    <w:p w:rsidR="00CB231C" w:rsidRPr="00CB231C" w:rsidRDefault="00CB231C" w:rsidP="00CB231C">
      <w:pPr>
        <w:rPr>
          <w:rFonts w:ascii="Verdana" w:hAnsi="Verdana" w:cs="Arial"/>
          <w:b/>
          <w:sz w:val="20"/>
          <w:szCs w:val="20"/>
        </w:rPr>
      </w:pPr>
      <w:r w:rsidRPr="00CB231C">
        <w:rPr>
          <w:rFonts w:ascii="Verdana" w:hAnsi="Verdana" w:cs="Arial"/>
          <w:b/>
          <w:sz w:val="20"/>
          <w:szCs w:val="20"/>
        </w:rPr>
        <w:t>Målsætning, indsatser og effektmål for Pleje og Omsorg</w:t>
      </w:r>
    </w:p>
    <w:p w:rsidR="00CB231C" w:rsidRPr="00CB231C" w:rsidRDefault="00CB231C" w:rsidP="00CB231C">
      <w:pPr>
        <w:rPr>
          <w:rFonts w:ascii="Verdana" w:hAnsi="Verdana" w:cs="Arial"/>
          <w:b/>
          <w:sz w:val="18"/>
          <w:szCs w:val="18"/>
        </w:rPr>
      </w:pPr>
    </w:p>
    <w:p w:rsidR="00CB231C" w:rsidRPr="00CB231C" w:rsidRDefault="00CB231C" w:rsidP="00CB231C">
      <w:pPr>
        <w:rPr>
          <w:rFonts w:ascii="Verdana" w:hAnsi="Verdana"/>
          <w:b/>
          <w:noProof/>
          <w:sz w:val="18"/>
          <w:szCs w:val="18"/>
        </w:rPr>
      </w:pPr>
      <w:r w:rsidRPr="00CB231C">
        <w:rPr>
          <w:rFonts w:ascii="Verdana" w:hAnsi="Verdana"/>
          <w:b/>
          <w:noProof/>
          <w:sz w:val="18"/>
          <w:szCs w:val="18"/>
        </w:rPr>
        <w:t>Vision</w:t>
      </w:r>
    </w:p>
    <w:p w:rsidR="00CB231C" w:rsidRPr="00CB231C" w:rsidRDefault="00CB231C" w:rsidP="00CB231C">
      <w:r w:rsidRPr="00CB231C">
        <w:t>Vordingborg Kommunes pleje og omsorgsområde summer af aktivitet, så den aldrende borger har mulighed for at leve en sund, tryg og aktiv tilværelse. Et liv, der danner et godt fundament for færrest mulige begrænsninger og derved størst mulig frihed og værdighed.</w:t>
      </w:r>
    </w:p>
    <w:p w:rsidR="00CB231C" w:rsidRPr="00CB231C" w:rsidRDefault="00CB231C" w:rsidP="00CB231C"/>
    <w:p w:rsidR="00CB231C" w:rsidRPr="00CB231C" w:rsidRDefault="00CB231C" w:rsidP="00CB231C">
      <w:pPr>
        <w:rPr>
          <w:rFonts w:ascii="Verdana" w:hAnsi="Verdana"/>
          <w:b/>
          <w:noProof/>
          <w:sz w:val="18"/>
          <w:szCs w:val="18"/>
        </w:rPr>
      </w:pPr>
      <w:r w:rsidRPr="00CB231C">
        <w:rPr>
          <w:rFonts w:ascii="Verdana" w:hAnsi="Verdana"/>
          <w:b/>
          <w:noProof/>
          <w:sz w:val="18"/>
          <w:szCs w:val="18"/>
        </w:rPr>
        <w:t>Politiske målsætninger</w:t>
      </w:r>
    </w:p>
    <w:p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ældre med få eller ingen behov for pleje og omsorg har mulighed for at være aktive borgere med et socialt og sundt liv.</w:t>
      </w:r>
    </w:p>
    <w:p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ældre med behov for rehabilitering og socialt netværk bevarer et godt og værdigt liv uden afhængighed af andre.</w:t>
      </w:r>
    </w:p>
    <w:p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alle borgere med behov for sygepleje, pleje og omsorg modtager behandling og hjælp, blandt andet med tilbud om mad og ernæring til forskellige målgrupper, ved langsomt fremadskridende sygdom, og ved helbredstruende eller livstruende sygdom modtager lindring, støtte og nærhed på en værdig måde.</w:t>
      </w:r>
    </w:p>
    <w:p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 xml:space="preserve">At borgerne modtager en helhedsorienteret, venlig og fagligt kompetent hjælp. </w:t>
      </w:r>
    </w:p>
    <w:p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pårørende involveres, i det omfang borgeren ønsker det, inden for de muligheder lovgivningen på området rummer.</w:t>
      </w:r>
    </w:p>
    <w:p w:rsidR="00CB231C" w:rsidRPr="00CB231C" w:rsidRDefault="00CB231C" w:rsidP="00CB231C">
      <w:pPr>
        <w:rPr>
          <w:rFonts w:ascii="Verdana" w:hAnsi="Verdana" w:cs="Arial"/>
          <w:b/>
          <w:sz w:val="18"/>
          <w:szCs w:val="18"/>
          <w:u w:val="single"/>
        </w:rPr>
      </w:pPr>
    </w:p>
    <w:p w:rsidR="00CB231C" w:rsidRPr="00CB231C" w:rsidRDefault="00CB231C" w:rsidP="00CB231C">
      <w:pPr>
        <w:rPr>
          <w:rFonts w:ascii="Verdana" w:hAnsi="Verdana" w:cs="Arial"/>
          <w:b/>
          <w:sz w:val="18"/>
          <w:szCs w:val="18"/>
          <w:u w:val="single"/>
        </w:rPr>
      </w:pPr>
      <w:r w:rsidRPr="00CB231C">
        <w:rPr>
          <w:rFonts w:ascii="Verdana" w:hAnsi="Verdana" w:cs="Arial"/>
          <w:b/>
          <w:sz w:val="18"/>
          <w:szCs w:val="18"/>
          <w:u w:val="single"/>
        </w:rPr>
        <w:t>Effektmåling</w:t>
      </w:r>
    </w:p>
    <w:p w:rsidR="00CB231C" w:rsidRPr="00CB231C" w:rsidRDefault="00CB231C" w:rsidP="00CB231C">
      <w:pPr>
        <w:rPr>
          <w:rFonts w:cs="Arial"/>
        </w:rPr>
      </w:pPr>
      <w:r w:rsidRPr="00CB231C">
        <w:rPr>
          <w:rFonts w:cs="Arial"/>
        </w:rPr>
        <w:t>Pleje-, Omsorgs- og Værdighedspolitikken beskrev oprindeligt effektmål på et mere detaljeret niveau Politikken blev redigeret i 2018, hvor effektmål blev tilpasset de data det efter implementering af Fælles Sprog 3 er mulige at måle på.</w:t>
      </w:r>
    </w:p>
    <w:p w:rsidR="00CB231C" w:rsidRPr="00CB231C" w:rsidRDefault="00CB231C" w:rsidP="00CB231C">
      <w:pPr>
        <w:rPr>
          <w:rFonts w:cs="Arial"/>
        </w:rPr>
      </w:pPr>
      <w:r w:rsidRPr="00CB231C">
        <w:rPr>
          <w:rFonts w:cs="Arial"/>
        </w:rPr>
        <w:t xml:space="preserve">Afdelingen for Pleje og Omsorg beskriver effektmål med sammenligning til foregående år. </w:t>
      </w:r>
    </w:p>
    <w:p w:rsidR="00CB231C" w:rsidRPr="00CB231C" w:rsidRDefault="00CB231C" w:rsidP="00CB231C">
      <w:pPr>
        <w:rPr>
          <w:rFonts w:cs="Arial"/>
        </w:rPr>
      </w:pPr>
    </w:p>
    <w:p w:rsidR="00CB231C" w:rsidRPr="00CB231C" w:rsidRDefault="00CB231C" w:rsidP="00CB231C">
      <w:pPr>
        <w:rPr>
          <w:rFonts w:asciiTheme="minorHAnsi" w:hAnsiTheme="minorHAnsi" w:cs="Arial"/>
          <w:b/>
          <w:bCs/>
          <w:caps/>
        </w:rPr>
      </w:pPr>
      <w:r w:rsidRPr="00CB231C">
        <w:rPr>
          <w:rFonts w:cs="Arial"/>
          <w:b/>
          <w:bCs/>
        </w:rPr>
        <w:t xml:space="preserve">Hvilke effekter vil vi opnå? </w:t>
      </w:r>
    </w:p>
    <w:p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Rådgivning og vejledning</w:t>
      </w:r>
      <w:r w:rsidRPr="00CB231C">
        <w:rPr>
          <w:rFonts w:cs="Arial"/>
        </w:rPr>
        <w:t xml:space="preserve"> til den ”raske ældre” om det sunde liv, samt tilbud om aktiviteter der stimulerer såvel den mentale som den fysiske sundhed, samt modvirker social isolation.</w:t>
      </w:r>
    </w:p>
    <w:p w:rsidR="00CB231C" w:rsidRPr="00CB231C" w:rsidRDefault="00CB231C" w:rsidP="00CB231C">
      <w:pPr>
        <w:spacing w:before="120" w:after="120"/>
        <w:ind w:left="1080"/>
        <w:contextualSpacing/>
        <w:rPr>
          <w:rFonts w:cs="Arial"/>
        </w:rPr>
      </w:pPr>
    </w:p>
    <w:p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En rehabiliterende indsats</w:t>
      </w:r>
      <w:r w:rsidRPr="00CB231C">
        <w:rPr>
          <w:rFonts w:cs="Arial"/>
        </w:rPr>
        <w:t xml:space="preserve"> skal understøtte det værdige liv, ved at den enkelte med funktionsbegrænsninger med støtteforanstaltninger, aktivitet og træning kan takle sit daglige liv bedst muligt, og på trods af opstået sygdom i et vist omfang kan genvinde tidligere funktionsevne.</w:t>
      </w:r>
    </w:p>
    <w:p w:rsidR="00CB231C" w:rsidRPr="00CB231C" w:rsidRDefault="00CB231C" w:rsidP="00CB231C">
      <w:pPr>
        <w:spacing w:before="120" w:after="120"/>
        <w:ind w:left="1080"/>
        <w:contextualSpacing/>
        <w:rPr>
          <w:rFonts w:cs="Arial"/>
        </w:rPr>
      </w:pPr>
    </w:p>
    <w:p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En behandlende og lindrende indsats</w:t>
      </w:r>
      <w:r w:rsidRPr="00CB231C">
        <w:rPr>
          <w:rFonts w:cs="Arial"/>
        </w:rPr>
        <w:t xml:space="preserve"> skal hjælpe den alvorligt syge og plejekrævende borger som har erhvervet midlertidigt eller varigt funktionstab til, på trods af afhængighed af andre, at få en værdig tilværelse eller en værdig afslutning på livet. Borgeren skal opleve en tryg overgang fra støtte og pleje hen mod behandling.</w:t>
      </w:r>
    </w:p>
    <w:p w:rsidR="00CB231C" w:rsidRPr="00CB231C" w:rsidRDefault="00CB231C" w:rsidP="00CB231C">
      <w:pPr>
        <w:spacing w:before="120" w:after="120" w:line="240" w:lineRule="auto"/>
        <w:ind w:left="1080"/>
        <w:contextualSpacing/>
        <w:jc w:val="left"/>
        <w:rPr>
          <w:rFonts w:cs="Arial"/>
        </w:rPr>
      </w:pPr>
      <w:r w:rsidRPr="00CB231C">
        <w:rPr>
          <w:rFonts w:cs="Arial"/>
        </w:rPr>
        <w:t>De nærmeste pårørende til svært syge skal opleve tydelig vejledning og rådgivning om støttemuligheder, og eventuelt indgå konkrete aftaler om støtte eller hjælp i form af afløsning i hjemmet eller andre muligheder for hjælp. Den palliative borger og de pårørende skal opleve en palliativ pleje og omsorg af høj kvalitet.</w:t>
      </w:r>
    </w:p>
    <w:p w:rsidR="00CB231C" w:rsidRPr="00CB231C" w:rsidRDefault="00CB231C" w:rsidP="00CB231C">
      <w:pPr>
        <w:spacing w:before="120" w:after="120"/>
        <w:ind w:left="1080"/>
        <w:contextualSpacing/>
        <w:rPr>
          <w:rFonts w:cs="Arial"/>
        </w:rPr>
      </w:pPr>
    </w:p>
    <w:p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Tværsektorielt og tværfagligt samarbejde</w:t>
      </w:r>
      <w:r w:rsidRPr="00CB231C">
        <w:rPr>
          <w:rFonts w:cs="Arial"/>
        </w:rPr>
        <w:t xml:space="preserve"> hvor Sundhedsstyrelsens krav til opgavevaretagelse danner grundlag for den nødvendige indsats. Der sikres tiltag i forhold til rekruttering, fastholdelse og kompetenceløft, samt deltagelse i netværk mv.</w:t>
      </w:r>
    </w:p>
    <w:p w:rsidR="00CB231C" w:rsidRPr="00CB231C" w:rsidRDefault="00CB231C" w:rsidP="00CB231C">
      <w:pPr>
        <w:spacing w:after="240"/>
        <w:rPr>
          <w:rFonts w:cs="Arial"/>
          <w:bCs/>
          <w:i/>
        </w:rPr>
      </w:pPr>
    </w:p>
    <w:p w:rsidR="00CB231C" w:rsidRPr="00CB231C" w:rsidRDefault="00CB231C" w:rsidP="00CB231C">
      <w:pPr>
        <w:spacing w:after="240"/>
        <w:rPr>
          <w:rFonts w:cs="Arial"/>
          <w:b/>
          <w:bCs/>
        </w:rPr>
      </w:pPr>
      <w:r w:rsidRPr="00CB231C">
        <w:rPr>
          <w:rFonts w:cs="Arial"/>
          <w:b/>
          <w:bCs/>
        </w:rPr>
        <w:lastRenderedPageBreak/>
        <w:t>Hvordan vil vi måle om vi får den ønskede effekt?</w:t>
      </w:r>
    </w:p>
    <w:p w:rsidR="00CB231C" w:rsidRPr="00CB231C" w:rsidRDefault="00CB231C" w:rsidP="00CB231C">
      <w:pPr>
        <w:rPr>
          <w:rFonts w:cs="Arial"/>
        </w:rPr>
      </w:pPr>
      <w:r w:rsidRPr="00CB231C">
        <w:rPr>
          <w:rFonts w:cs="Arial"/>
        </w:rPr>
        <w:t xml:space="preserve">Farveindikatorer:   </w:t>
      </w:r>
    </w:p>
    <w:tbl>
      <w:tblPr>
        <w:tblStyle w:val="Tabel-Gitter4"/>
        <w:tblW w:w="0" w:type="auto"/>
        <w:tblLook w:val="04A0" w:firstRow="1" w:lastRow="0" w:firstColumn="1" w:lastColumn="0" w:noHBand="0" w:noVBand="1"/>
      </w:tblPr>
      <w:tblGrid>
        <w:gridCol w:w="988"/>
        <w:gridCol w:w="425"/>
        <w:gridCol w:w="8215"/>
      </w:tblGrid>
      <w:tr w:rsidR="00CB231C" w:rsidRPr="00CB231C" w:rsidTr="008909FE">
        <w:tc>
          <w:tcPr>
            <w:tcW w:w="988" w:type="dxa"/>
            <w:tcBorders>
              <w:top w:val="single" w:sz="4" w:space="0" w:color="auto"/>
              <w:left w:val="single" w:sz="4" w:space="0" w:color="auto"/>
              <w:bottom w:val="single" w:sz="4" w:space="0" w:color="auto"/>
              <w:right w:val="single" w:sz="4" w:space="0" w:color="auto"/>
            </w:tcBorders>
            <w:shd w:val="clear" w:color="auto" w:fill="007E44"/>
            <w:hideMark/>
          </w:tcPr>
          <w:p w:rsidR="00CB231C" w:rsidRPr="00CB231C" w:rsidRDefault="00CB231C" w:rsidP="00CB231C">
            <w:pPr>
              <w:rPr>
                <w:rFonts w:cs="Arial"/>
              </w:rPr>
            </w:pPr>
            <w:r w:rsidRPr="00CB231C">
              <w:rPr>
                <w:rFonts w:cs="Arial"/>
                <w:color w:val="FFFFFF" w:themeColor="background1"/>
              </w:rPr>
              <w:t>Grøn</w:t>
            </w:r>
          </w:p>
        </w:tc>
        <w:tc>
          <w:tcPr>
            <w:tcW w:w="425" w:type="dxa"/>
            <w:tcBorders>
              <w:top w:val="nil"/>
              <w:left w:val="single" w:sz="4" w:space="0" w:color="auto"/>
              <w:bottom w:val="nil"/>
              <w:right w:val="nil"/>
            </w:tcBorders>
            <w:hideMark/>
          </w:tcPr>
          <w:p w:rsidR="00CB231C" w:rsidRPr="00CB231C" w:rsidRDefault="00CB231C" w:rsidP="00CB231C">
            <w:pPr>
              <w:rPr>
                <w:rFonts w:cs="Arial"/>
              </w:rPr>
            </w:pPr>
            <w:r w:rsidRPr="00CB231C">
              <w:rPr>
                <w:rFonts w:cs="Arial"/>
              </w:rPr>
              <w:t>=</w:t>
            </w:r>
          </w:p>
        </w:tc>
        <w:tc>
          <w:tcPr>
            <w:tcW w:w="8215" w:type="dxa"/>
            <w:tcBorders>
              <w:top w:val="nil"/>
              <w:left w:val="nil"/>
              <w:bottom w:val="nil"/>
              <w:right w:val="nil"/>
            </w:tcBorders>
            <w:hideMark/>
          </w:tcPr>
          <w:p w:rsidR="00CB231C" w:rsidRPr="00CB231C" w:rsidRDefault="00CB231C" w:rsidP="00CB231C">
            <w:pPr>
              <w:rPr>
                <w:rFonts w:cs="Arial"/>
              </w:rPr>
            </w:pPr>
            <w:r w:rsidRPr="00CB231C">
              <w:rPr>
                <w:rFonts w:cs="Arial"/>
              </w:rPr>
              <w:t>Målepunktet er opnået</w:t>
            </w:r>
          </w:p>
        </w:tc>
      </w:tr>
      <w:tr w:rsidR="00CB231C" w:rsidRPr="00CB231C" w:rsidTr="008909FE">
        <w:tc>
          <w:tcPr>
            <w:tcW w:w="988" w:type="dxa"/>
            <w:tcBorders>
              <w:top w:val="single" w:sz="4" w:space="0" w:color="auto"/>
              <w:left w:val="single" w:sz="4" w:space="0" w:color="auto"/>
              <w:bottom w:val="single" w:sz="4" w:space="0" w:color="auto"/>
              <w:right w:val="single" w:sz="4" w:space="0" w:color="auto"/>
            </w:tcBorders>
            <w:shd w:val="clear" w:color="auto" w:fill="FFFF00"/>
            <w:hideMark/>
          </w:tcPr>
          <w:p w:rsidR="00CB231C" w:rsidRPr="00CB231C" w:rsidRDefault="00CB231C" w:rsidP="00CB231C">
            <w:pPr>
              <w:rPr>
                <w:rFonts w:cs="Arial"/>
              </w:rPr>
            </w:pPr>
            <w:r w:rsidRPr="00CB231C">
              <w:rPr>
                <w:rFonts w:cs="Arial"/>
              </w:rPr>
              <w:t>Gul</w:t>
            </w:r>
          </w:p>
        </w:tc>
        <w:tc>
          <w:tcPr>
            <w:tcW w:w="425" w:type="dxa"/>
            <w:tcBorders>
              <w:top w:val="nil"/>
              <w:left w:val="single" w:sz="4" w:space="0" w:color="auto"/>
              <w:bottom w:val="nil"/>
              <w:right w:val="nil"/>
            </w:tcBorders>
            <w:hideMark/>
          </w:tcPr>
          <w:p w:rsidR="00CB231C" w:rsidRPr="00CB231C" w:rsidRDefault="00CB231C" w:rsidP="00CB231C">
            <w:pPr>
              <w:rPr>
                <w:rFonts w:cs="Arial"/>
              </w:rPr>
            </w:pPr>
            <w:r w:rsidRPr="00CB231C">
              <w:rPr>
                <w:rFonts w:cs="Arial"/>
              </w:rPr>
              <w:t>=</w:t>
            </w:r>
          </w:p>
        </w:tc>
        <w:tc>
          <w:tcPr>
            <w:tcW w:w="8215" w:type="dxa"/>
            <w:tcBorders>
              <w:top w:val="nil"/>
              <w:left w:val="nil"/>
              <w:bottom w:val="nil"/>
              <w:right w:val="nil"/>
            </w:tcBorders>
            <w:hideMark/>
          </w:tcPr>
          <w:p w:rsidR="00CB231C" w:rsidRPr="00CB231C" w:rsidRDefault="00CB231C" w:rsidP="00CB231C">
            <w:pPr>
              <w:rPr>
                <w:rFonts w:cs="Arial"/>
              </w:rPr>
            </w:pPr>
            <w:r w:rsidRPr="00CB231C">
              <w:rPr>
                <w:rFonts w:cs="Arial"/>
              </w:rPr>
              <w:t>Målepunktet er delvist opnået</w:t>
            </w:r>
          </w:p>
        </w:tc>
      </w:tr>
      <w:tr w:rsidR="00CB231C" w:rsidRPr="00CB231C" w:rsidTr="008909FE">
        <w:tc>
          <w:tcPr>
            <w:tcW w:w="988" w:type="dxa"/>
            <w:tcBorders>
              <w:top w:val="single" w:sz="4" w:space="0" w:color="auto"/>
              <w:left w:val="single" w:sz="4" w:space="0" w:color="auto"/>
              <w:bottom w:val="single" w:sz="4" w:space="0" w:color="auto"/>
              <w:right w:val="single" w:sz="4" w:space="0" w:color="auto"/>
            </w:tcBorders>
            <w:shd w:val="clear" w:color="auto" w:fill="CE2630"/>
            <w:hideMark/>
          </w:tcPr>
          <w:p w:rsidR="00CB231C" w:rsidRPr="00CB231C" w:rsidRDefault="00CB231C" w:rsidP="00CB231C">
            <w:pPr>
              <w:rPr>
                <w:rFonts w:cs="Arial"/>
              </w:rPr>
            </w:pPr>
            <w:r w:rsidRPr="00CB231C">
              <w:rPr>
                <w:rFonts w:cs="Arial"/>
                <w:color w:val="FFFFFF" w:themeColor="background1"/>
              </w:rPr>
              <w:t>Rød</w:t>
            </w:r>
          </w:p>
        </w:tc>
        <w:tc>
          <w:tcPr>
            <w:tcW w:w="425" w:type="dxa"/>
            <w:tcBorders>
              <w:top w:val="nil"/>
              <w:left w:val="single" w:sz="4" w:space="0" w:color="auto"/>
              <w:bottom w:val="nil"/>
              <w:right w:val="nil"/>
            </w:tcBorders>
            <w:hideMark/>
          </w:tcPr>
          <w:p w:rsidR="00CB231C" w:rsidRPr="00CB231C" w:rsidRDefault="00CB231C" w:rsidP="00CB231C">
            <w:pPr>
              <w:rPr>
                <w:rFonts w:cs="Arial"/>
              </w:rPr>
            </w:pPr>
            <w:r w:rsidRPr="00CB231C">
              <w:rPr>
                <w:rFonts w:cs="Arial"/>
              </w:rPr>
              <w:t>=</w:t>
            </w:r>
          </w:p>
        </w:tc>
        <w:tc>
          <w:tcPr>
            <w:tcW w:w="8215" w:type="dxa"/>
            <w:tcBorders>
              <w:top w:val="nil"/>
              <w:left w:val="nil"/>
              <w:bottom w:val="nil"/>
              <w:right w:val="nil"/>
            </w:tcBorders>
            <w:hideMark/>
          </w:tcPr>
          <w:p w:rsidR="00CB231C" w:rsidRPr="00CB231C" w:rsidRDefault="00CB231C" w:rsidP="00CB231C">
            <w:pPr>
              <w:rPr>
                <w:rFonts w:cs="Arial"/>
              </w:rPr>
            </w:pPr>
            <w:r w:rsidRPr="00CB231C">
              <w:rPr>
                <w:rFonts w:cs="Arial"/>
              </w:rPr>
              <w:t xml:space="preserve">Målepunktet er ikke opnået </w:t>
            </w:r>
          </w:p>
        </w:tc>
      </w:tr>
    </w:tbl>
    <w:p w:rsidR="00CB231C" w:rsidRPr="00CB231C" w:rsidRDefault="00CB231C" w:rsidP="00CB231C">
      <w:pPr>
        <w:rPr>
          <w:rFonts w:cs="Arial"/>
        </w:rPr>
      </w:pPr>
    </w:p>
    <w:p w:rsidR="00CB231C" w:rsidRPr="00CB231C" w:rsidRDefault="00CB231C" w:rsidP="00CB231C">
      <w:pPr>
        <w:rPr>
          <w:rFonts w:cs="Arial"/>
        </w:rPr>
      </w:pPr>
      <w:r w:rsidRPr="00CB231C">
        <w:rPr>
          <w:rFonts w:cs="Arial"/>
        </w:rPr>
        <w:t>Afdeling for Pleje og Omsorg har med et nyt ledelsesinformationssystem Targit fået mere valide datasæt at arbejde ud fra. Det er forsøgt korrigeret bagudrettet for at give et bedre overblik, men det er ikke alle data, der kan tilpasses i det følgende.</w:t>
      </w:r>
    </w:p>
    <w:p w:rsidR="00CB231C" w:rsidRPr="00CB231C" w:rsidRDefault="00CB231C" w:rsidP="00CB231C">
      <w:pPr>
        <w:rPr>
          <w:rFonts w:cs="Arial"/>
        </w:rPr>
      </w:pPr>
    </w:p>
    <w:p w:rsidR="00CB231C" w:rsidRDefault="00CB231C" w:rsidP="00CB231C">
      <w:pPr>
        <w:rPr>
          <w:rFonts w:cs="Arial"/>
          <w:b/>
        </w:rPr>
      </w:pPr>
      <w:r w:rsidRPr="00CB231C">
        <w:rPr>
          <w:rFonts w:cs="Arial"/>
          <w:b/>
        </w:rPr>
        <w:t>Ad 1)</w:t>
      </w:r>
      <w:r w:rsidRPr="00CB231C">
        <w:rPr>
          <w:rFonts w:cs="Arial"/>
        </w:rPr>
        <w:t xml:space="preserve"> </w:t>
      </w:r>
      <w:r w:rsidRPr="00CB231C">
        <w:rPr>
          <w:rFonts w:cs="Arial"/>
          <w:b/>
        </w:rPr>
        <w:t>Rådgivning og vejledning</w:t>
      </w:r>
    </w:p>
    <w:p w:rsidR="0039509E" w:rsidRPr="00CB231C" w:rsidRDefault="0039509E" w:rsidP="00CB231C">
      <w:pPr>
        <w:rPr>
          <w:rFonts w:cs="Arial"/>
          <w:b/>
        </w:rPr>
      </w:pPr>
    </w:p>
    <w:p w:rsidR="00CB231C" w:rsidRPr="00CB231C" w:rsidRDefault="00CB231C" w:rsidP="000C33ED">
      <w:pPr>
        <w:numPr>
          <w:ilvl w:val="1"/>
          <w:numId w:val="4"/>
        </w:numPr>
        <w:spacing w:line="240" w:lineRule="auto"/>
        <w:contextualSpacing/>
        <w:jc w:val="left"/>
        <w:rPr>
          <w:rFonts w:cs="Arial"/>
        </w:rPr>
      </w:pPr>
      <w:r w:rsidRPr="00CB231C">
        <w:rPr>
          <w:rFonts w:cs="Arial"/>
        </w:rPr>
        <w:t>At andelen af 64 + årige, der ikke har behov for hjemmehjælp eller alene deltager i forebyggende indsats og aktiviteter stiger år for år.</w:t>
      </w:r>
    </w:p>
    <w:p w:rsidR="00CB231C" w:rsidRDefault="00CB231C" w:rsidP="0039509E">
      <w:pPr>
        <w:spacing w:before="120" w:after="120"/>
        <w:ind w:left="794"/>
        <w:jc w:val="left"/>
        <w:rPr>
          <w:rFonts w:cs="Arial"/>
        </w:rPr>
      </w:pPr>
      <w:r w:rsidRPr="00CB231C">
        <w:rPr>
          <w:rFonts w:cs="Arial"/>
        </w:rPr>
        <w:t xml:space="preserve">Er målt ved at se på, om den gennemsnitlige alder for +64 årige førstegangsmodtagere af praktisk hjælp og personlig pleje stiger med et halvt år for hvert kommende år, </w:t>
      </w:r>
      <w:r w:rsidR="0039509E">
        <w:rPr>
          <w:rFonts w:cs="Arial"/>
        </w:rPr>
        <w:t>med udgangspunkt i 2015 niveau.</w:t>
      </w:r>
    </w:p>
    <w:p w:rsidR="00CB231C" w:rsidRPr="00CB231C" w:rsidRDefault="00CB231C" w:rsidP="0039509E">
      <w:pPr>
        <w:spacing w:before="120"/>
        <w:ind w:left="794"/>
        <w:contextualSpacing/>
        <w:rPr>
          <w:rFonts w:cs="Arial"/>
        </w:rPr>
      </w:pPr>
      <w:r w:rsidRPr="00CB231C">
        <w:rPr>
          <w:rFonts w:cs="Arial"/>
        </w:rPr>
        <w:t>Skemaet viser at andelen af +64-årige, der modtager hjælp er faldet set i forhold til at gruppen stiger i antal, men gennemsnitsalderen er uændret. Målet markeres som opfyldt.</w:t>
      </w:r>
    </w:p>
    <w:p w:rsidR="00CB231C" w:rsidRPr="00CB231C" w:rsidRDefault="00CB231C" w:rsidP="00CB231C">
      <w:pPr>
        <w:ind w:left="792"/>
        <w:contextualSpacing/>
        <w:rPr>
          <w:rFonts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358"/>
        <w:gridCol w:w="1234"/>
        <w:gridCol w:w="1851"/>
        <w:gridCol w:w="1729"/>
        <w:gridCol w:w="1727"/>
      </w:tblGrid>
      <w:tr w:rsidR="00CB231C" w:rsidRPr="00CB231C" w:rsidTr="008909FE">
        <w:tc>
          <w:tcPr>
            <w:tcW w:w="898"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Rådgivning og vejledning</w:t>
            </w:r>
          </w:p>
        </w:tc>
        <w:tc>
          <w:tcPr>
            <w:tcW w:w="705"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641"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961"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898"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tc>
        <w:tc>
          <w:tcPr>
            <w:tcW w:w="897"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rsidTr="0039509E">
        <w:trPr>
          <w:trHeight w:val="113"/>
        </w:trPr>
        <w:tc>
          <w:tcPr>
            <w:tcW w:w="898"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1.1.1</w:t>
            </w:r>
            <w:r w:rsidRPr="00CB231C">
              <w:rPr>
                <w:rFonts w:cs="Arial"/>
                <w:sz w:val="16"/>
                <w:szCs w:val="16"/>
              </w:rPr>
              <w:t xml:space="preserve"> Antal + 64-årige</w:t>
            </w:r>
          </w:p>
        </w:tc>
        <w:tc>
          <w:tcPr>
            <w:tcW w:w="705"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11.147</w:t>
            </w:r>
          </w:p>
        </w:tc>
        <w:tc>
          <w:tcPr>
            <w:tcW w:w="641"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11.499</w:t>
            </w:r>
          </w:p>
        </w:tc>
        <w:tc>
          <w:tcPr>
            <w:tcW w:w="961"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11.755</w:t>
            </w:r>
          </w:p>
        </w:tc>
        <w:tc>
          <w:tcPr>
            <w:tcW w:w="898"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11.987</w:t>
            </w:r>
          </w:p>
        </w:tc>
        <w:tc>
          <w:tcPr>
            <w:tcW w:w="897"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12.249</w:t>
            </w:r>
          </w:p>
        </w:tc>
      </w:tr>
      <w:tr w:rsidR="00CB231C" w:rsidRPr="00CB231C" w:rsidTr="008909FE">
        <w:tc>
          <w:tcPr>
            <w:tcW w:w="898"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1.1.2</w:t>
            </w:r>
            <w:r w:rsidRPr="00CB231C">
              <w:rPr>
                <w:rFonts w:cs="Arial"/>
                <w:sz w:val="16"/>
                <w:szCs w:val="16"/>
              </w:rPr>
              <w:t xml:space="preserve"> Antal + 64-årige, der modtager praktisk hjælp og/ eller personlig pleje*</w:t>
            </w:r>
          </w:p>
        </w:tc>
        <w:tc>
          <w:tcPr>
            <w:tcW w:w="705"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1. halvår: 1692 (15,2 %)</w:t>
            </w:r>
          </w:p>
          <w:p w:rsidR="00CB231C" w:rsidRPr="00CB231C" w:rsidRDefault="00CB231C" w:rsidP="00CB231C">
            <w:pPr>
              <w:spacing w:before="120" w:after="120"/>
              <w:jc w:val="center"/>
              <w:rPr>
                <w:rFonts w:cs="Arial"/>
                <w:sz w:val="16"/>
                <w:szCs w:val="16"/>
              </w:rPr>
            </w:pPr>
            <w:r w:rsidRPr="00CB231C">
              <w:rPr>
                <w:rFonts w:cs="Arial"/>
                <w:sz w:val="16"/>
                <w:szCs w:val="16"/>
              </w:rPr>
              <w:t>Hele året: 1929 (17,3 %)</w:t>
            </w:r>
          </w:p>
        </w:tc>
        <w:tc>
          <w:tcPr>
            <w:tcW w:w="641"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 halvår: 1763 (15,3 %)</w:t>
            </w:r>
          </w:p>
          <w:p w:rsidR="00CB231C" w:rsidRPr="00CB231C" w:rsidRDefault="00CB231C" w:rsidP="00CB231C">
            <w:pPr>
              <w:spacing w:before="120" w:after="120"/>
              <w:jc w:val="center"/>
              <w:rPr>
                <w:rFonts w:cs="Arial"/>
                <w:sz w:val="16"/>
                <w:szCs w:val="16"/>
              </w:rPr>
            </w:pPr>
            <w:r w:rsidRPr="00CB231C">
              <w:rPr>
                <w:rFonts w:cs="Arial"/>
                <w:sz w:val="16"/>
                <w:szCs w:val="16"/>
              </w:rPr>
              <w:t>Hele året: 2060 (17,9 %)</w:t>
            </w:r>
          </w:p>
        </w:tc>
        <w:tc>
          <w:tcPr>
            <w:tcW w:w="961"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1. halvår: 1792 (15,2 %)</w:t>
            </w:r>
          </w:p>
          <w:p w:rsidR="00CB231C" w:rsidRPr="00CB231C" w:rsidRDefault="00CB231C" w:rsidP="00CB231C">
            <w:pPr>
              <w:jc w:val="center"/>
              <w:rPr>
                <w:rFonts w:cs="Arial"/>
                <w:sz w:val="16"/>
                <w:szCs w:val="16"/>
              </w:rPr>
            </w:pPr>
            <w:r w:rsidRPr="00CB231C">
              <w:rPr>
                <w:rFonts w:cs="Arial"/>
                <w:sz w:val="16"/>
                <w:szCs w:val="16"/>
              </w:rPr>
              <w:t>Hele året: 2037 (17,3 %)</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1. halvår: 1761 (14,7 %)</w:t>
            </w:r>
          </w:p>
          <w:p w:rsidR="00CB231C" w:rsidRPr="00CB231C" w:rsidRDefault="00CB231C" w:rsidP="00CB231C">
            <w:pPr>
              <w:jc w:val="center"/>
              <w:rPr>
                <w:rFonts w:cs="Arial"/>
                <w:sz w:val="16"/>
                <w:szCs w:val="16"/>
              </w:rPr>
            </w:pPr>
            <w:r w:rsidRPr="00CB231C">
              <w:rPr>
                <w:rFonts w:cs="Arial"/>
                <w:sz w:val="16"/>
                <w:szCs w:val="16"/>
              </w:rPr>
              <w:t>Hele året: 2025 (16,9 %)</w:t>
            </w:r>
          </w:p>
        </w:tc>
        <w:tc>
          <w:tcPr>
            <w:tcW w:w="897" w:type="pct"/>
            <w:tcBorders>
              <w:top w:val="single" w:sz="4" w:space="0" w:color="auto"/>
              <w:left w:val="single" w:sz="4" w:space="0" w:color="auto"/>
              <w:bottom w:val="single" w:sz="4" w:space="0" w:color="auto"/>
              <w:right w:val="single" w:sz="4" w:space="0" w:color="auto"/>
            </w:tcBorders>
            <w:shd w:val="clear" w:color="auto" w:fill="007E44"/>
          </w:tcPr>
          <w:p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1. halvår: 1692 (13,8 %)</w:t>
            </w:r>
          </w:p>
          <w:p w:rsidR="00CB231C" w:rsidRPr="00CB231C" w:rsidRDefault="00CB231C" w:rsidP="00CB231C">
            <w:pPr>
              <w:spacing w:before="120" w:after="120"/>
              <w:jc w:val="center"/>
              <w:rPr>
                <w:rFonts w:cs="Arial"/>
                <w:sz w:val="16"/>
                <w:szCs w:val="16"/>
              </w:rPr>
            </w:pPr>
            <w:r w:rsidRPr="00CB231C">
              <w:rPr>
                <w:rFonts w:cs="Arial"/>
                <w:color w:val="FFFFFF" w:themeColor="background1"/>
                <w:sz w:val="16"/>
                <w:szCs w:val="16"/>
              </w:rPr>
              <w:t>Hele året: 1929 (13,3 %)</w:t>
            </w:r>
          </w:p>
        </w:tc>
      </w:tr>
      <w:tr w:rsidR="00CB231C" w:rsidRPr="00CB231C" w:rsidTr="008909FE">
        <w:tc>
          <w:tcPr>
            <w:tcW w:w="898"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1.1.3</w:t>
            </w:r>
            <w:r w:rsidRPr="00CB231C">
              <w:rPr>
                <w:rFonts w:cs="Arial"/>
                <w:sz w:val="16"/>
                <w:szCs w:val="16"/>
              </w:rPr>
              <w:t xml:space="preserve"> Gennemsnitsalder for bevilling af hjælpen første gang</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77,6</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78,1</w:t>
            </w:r>
          </w:p>
        </w:tc>
        <w:tc>
          <w:tcPr>
            <w:tcW w:w="961"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contextualSpacing/>
              <w:jc w:val="center"/>
              <w:rPr>
                <w:rFonts w:cs="Arial"/>
                <w:sz w:val="16"/>
                <w:szCs w:val="16"/>
              </w:rPr>
            </w:pPr>
            <w:r w:rsidRPr="00CB231C">
              <w:rPr>
                <w:rFonts w:cs="Arial"/>
                <w:sz w:val="16"/>
                <w:szCs w:val="16"/>
              </w:rPr>
              <w:t>77,4</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77,3</w:t>
            </w:r>
          </w:p>
        </w:tc>
        <w:tc>
          <w:tcPr>
            <w:tcW w:w="897"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77,9</w:t>
            </w:r>
          </w:p>
        </w:tc>
      </w:tr>
    </w:tbl>
    <w:p w:rsidR="00CB231C" w:rsidRPr="00CB231C" w:rsidRDefault="00CB231C" w:rsidP="00CB231C">
      <w:pPr>
        <w:spacing w:before="120" w:after="120"/>
        <w:rPr>
          <w:rFonts w:asciiTheme="minorHAnsi" w:hAnsiTheme="minorHAnsi" w:cs="Arial"/>
          <w:sz w:val="20"/>
          <w:szCs w:val="20"/>
        </w:rPr>
      </w:pPr>
      <w:r w:rsidRPr="00CB231C">
        <w:rPr>
          <w:rFonts w:cs="Arial"/>
          <w:sz w:val="20"/>
          <w:szCs w:val="20"/>
        </w:rPr>
        <w:t>*inklusive personlig pleje og praktisk bistand til borgere på midlertidigt ophold og i plejebolig</w:t>
      </w:r>
    </w:p>
    <w:p w:rsidR="00CB231C" w:rsidRPr="00CB231C" w:rsidRDefault="00CB231C" w:rsidP="00CB231C">
      <w:pPr>
        <w:ind w:left="360"/>
        <w:contextualSpacing/>
        <w:rPr>
          <w:rFonts w:cs="Arial"/>
        </w:rPr>
      </w:pPr>
    </w:p>
    <w:p w:rsidR="00CB231C" w:rsidRPr="00CB231C" w:rsidRDefault="00CB231C" w:rsidP="000C33ED">
      <w:pPr>
        <w:numPr>
          <w:ilvl w:val="1"/>
          <w:numId w:val="4"/>
        </w:numPr>
        <w:spacing w:line="240" w:lineRule="auto"/>
        <w:contextualSpacing/>
        <w:jc w:val="left"/>
        <w:rPr>
          <w:rFonts w:cs="Arial"/>
        </w:rPr>
      </w:pPr>
      <w:r w:rsidRPr="00CB231C">
        <w:rPr>
          <w:rFonts w:cs="Arial"/>
        </w:rPr>
        <w:t>Andelen af de + 75 årige, der deltager i forebyggende indsats målt i uge 11 og ved årets udgang stiger år for år*</w:t>
      </w:r>
    </w:p>
    <w:p w:rsidR="00CB231C" w:rsidRPr="00CB231C" w:rsidRDefault="00CB231C" w:rsidP="00CB231C">
      <w:pPr>
        <w:spacing w:line="240" w:lineRule="auto"/>
        <w:ind w:left="792"/>
        <w:contextualSpacing/>
        <w:jc w:val="left"/>
        <w:rPr>
          <w:rFonts w:cs="Arial"/>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375"/>
        <w:gridCol w:w="1252"/>
        <w:gridCol w:w="1876"/>
        <w:gridCol w:w="1750"/>
        <w:gridCol w:w="1625"/>
      </w:tblGrid>
      <w:tr w:rsidR="00CB231C" w:rsidRPr="00CB231C" w:rsidTr="008909FE">
        <w:tc>
          <w:tcPr>
            <w:tcW w:w="909" w:type="pct"/>
            <w:tcBorders>
              <w:bottom w:val="single" w:sz="4" w:space="0" w:color="auto"/>
            </w:tcBorders>
            <w:shd w:val="clear" w:color="auto" w:fill="005584"/>
            <w:hideMark/>
          </w:tcPr>
          <w:p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Rådgivning og vejledning</w:t>
            </w:r>
          </w:p>
        </w:tc>
        <w:tc>
          <w:tcPr>
            <w:tcW w:w="714" w:type="pct"/>
            <w:tcBorders>
              <w:bottom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650" w:type="pct"/>
            <w:tcBorders>
              <w:bottom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974" w:type="pct"/>
            <w:tcBorders>
              <w:bottom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909" w:type="pct"/>
            <w:tcBorders>
              <w:bottom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tc>
        <w:tc>
          <w:tcPr>
            <w:tcW w:w="844" w:type="pct"/>
            <w:tcBorders>
              <w:bottom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rsidTr="008909FE">
        <w:tc>
          <w:tcPr>
            <w:tcW w:w="909" w:type="pct"/>
            <w:tcBorders>
              <w:bottom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1.2.1</w:t>
            </w:r>
            <w:r w:rsidRPr="00CB231C">
              <w:rPr>
                <w:rFonts w:cs="Arial"/>
                <w:sz w:val="16"/>
                <w:szCs w:val="16"/>
              </w:rPr>
              <w:t xml:space="preserve"> Antal + 75-årige</w:t>
            </w:r>
          </w:p>
        </w:tc>
        <w:tc>
          <w:tcPr>
            <w:tcW w:w="714" w:type="pct"/>
            <w:tcBorders>
              <w:bottom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4313</w:t>
            </w:r>
          </w:p>
        </w:tc>
        <w:tc>
          <w:tcPr>
            <w:tcW w:w="650" w:type="pct"/>
            <w:tcBorders>
              <w:bottom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4481</w:t>
            </w:r>
          </w:p>
        </w:tc>
        <w:tc>
          <w:tcPr>
            <w:tcW w:w="974" w:type="pct"/>
            <w:tcBorders>
              <w:bottom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4631</w:t>
            </w:r>
          </w:p>
        </w:tc>
        <w:tc>
          <w:tcPr>
            <w:tcW w:w="909" w:type="pct"/>
            <w:tcBorders>
              <w:bottom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4820</w:t>
            </w:r>
          </w:p>
        </w:tc>
        <w:tc>
          <w:tcPr>
            <w:tcW w:w="844" w:type="pct"/>
            <w:tcBorders>
              <w:bottom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5079</w:t>
            </w:r>
          </w:p>
        </w:tc>
      </w:tr>
      <w:tr w:rsidR="00CB231C" w:rsidRPr="00CB231C" w:rsidTr="008909FE">
        <w:tc>
          <w:tcPr>
            <w:tcW w:w="909" w:type="pct"/>
            <w:tcBorders>
              <w:bottom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1.2.2</w:t>
            </w:r>
            <w:r w:rsidRPr="00CB231C">
              <w:rPr>
                <w:rFonts w:cs="Arial"/>
                <w:sz w:val="16"/>
                <w:szCs w:val="16"/>
              </w:rPr>
              <w:t xml:space="preserve"> Antal + 75-årige, der deltager i forebyggende indsats</w:t>
            </w:r>
          </w:p>
        </w:tc>
        <w:tc>
          <w:tcPr>
            <w:tcW w:w="714" w:type="pct"/>
            <w:tcBorders>
              <w:bottom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1128</w:t>
            </w:r>
          </w:p>
        </w:tc>
        <w:tc>
          <w:tcPr>
            <w:tcW w:w="650" w:type="pct"/>
            <w:tcBorders>
              <w:bottom w:val="single" w:sz="4" w:space="0" w:color="auto"/>
            </w:tcBorders>
            <w:hideMark/>
          </w:tcPr>
          <w:p w:rsidR="00CB231C" w:rsidRPr="00CB231C" w:rsidRDefault="00CB231C" w:rsidP="00CB231C">
            <w:pPr>
              <w:spacing w:before="120" w:after="120"/>
              <w:jc w:val="center"/>
              <w:rPr>
                <w:rFonts w:cs="Arial"/>
                <w:sz w:val="16"/>
                <w:szCs w:val="16"/>
              </w:rPr>
            </w:pPr>
            <w:r w:rsidRPr="00CB231C">
              <w:rPr>
                <w:rFonts w:cs="Arial"/>
                <w:sz w:val="16"/>
                <w:szCs w:val="16"/>
              </w:rPr>
              <w:t>934</w:t>
            </w:r>
          </w:p>
        </w:tc>
        <w:tc>
          <w:tcPr>
            <w:tcW w:w="974" w:type="pct"/>
            <w:tcBorders>
              <w:bottom w:val="single" w:sz="4" w:space="0" w:color="auto"/>
            </w:tcBorders>
            <w:shd w:val="clear" w:color="auto" w:fill="007E44"/>
            <w:hideMark/>
          </w:tcPr>
          <w:p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br/>
              <w:t>1513 sv.t. 32,7 %</w:t>
            </w:r>
          </w:p>
        </w:tc>
        <w:tc>
          <w:tcPr>
            <w:tcW w:w="909" w:type="pct"/>
            <w:tcBorders>
              <w:bottom w:val="single" w:sz="4" w:space="0" w:color="auto"/>
            </w:tcBorders>
            <w:shd w:val="clear" w:color="auto" w:fill="007E44"/>
          </w:tcPr>
          <w:p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br/>
              <w:t>1522 sv.t 31,6 %</w:t>
            </w:r>
          </w:p>
          <w:p w:rsidR="00CB231C" w:rsidRPr="00CB231C" w:rsidRDefault="00CB231C" w:rsidP="00CB231C">
            <w:pPr>
              <w:jc w:val="center"/>
              <w:rPr>
                <w:rFonts w:cs="Arial"/>
                <w:color w:val="FFFFFF" w:themeColor="background1"/>
                <w:sz w:val="16"/>
                <w:szCs w:val="16"/>
              </w:rPr>
            </w:pPr>
          </w:p>
        </w:tc>
        <w:tc>
          <w:tcPr>
            <w:tcW w:w="844" w:type="pct"/>
            <w:tcBorders>
              <w:bottom w:val="single" w:sz="4" w:space="0" w:color="auto"/>
            </w:tcBorders>
            <w:shd w:val="clear" w:color="auto" w:fill="007E44"/>
          </w:tcPr>
          <w:p w:rsidR="00CB231C" w:rsidRPr="00CB231C" w:rsidRDefault="00CB231C" w:rsidP="00CB231C">
            <w:pPr>
              <w:jc w:val="center"/>
              <w:rPr>
                <w:rFonts w:cs="Arial"/>
                <w:color w:val="FFFFFF" w:themeColor="background1"/>
                <w:sz w:val="16"/>
                <w:szCs w:val="16"/>
              </w:rPr>
            </w:pPr>
          </w:p>
          <w:p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t>1598 sv.t 31,4 %</w:t>
            </w:r>
          </w:p>
        </w:tc>
      </w:tr>
      <w:tr w:rsidR="00CB231C" w:rsidRPr="00CB231C" w:rsidTr="008909FE">
        <w:tc>
          <w:tcPr>
            <w:tcW w:w="909" w:type="pct"/>
            <w:tcBorders>
              <w:bottom w:val="single" w:sz="4" w:space="0" w:color="auto"/>
            </w:tcBorders>
          </w:tcPr>
          <w:p w:rsidR="00CB231C" w:rsidRPr="00CB231C" w:rsidRDefault="00CB231C" w:rsidP="00CB231C">
            <w:pPr>
              <w:spacing w:before="120" w:after="120"/>
              <w:rPr>
                <w:rFonts w:cs="Arial"/>
                <w:b/>
                <w:sz w:val="16"/>
                <w:szCs w:val="16"/>
              </w:rPr>
            </w:pPr>
            <w:r w:rsidRPr="00CB231C">
              <w:rPr>
                <w:rFonts w:cs="Arial"/>
                <w:b/>
                <w:sz w:val="16"/>
                <w:szCs w:val="16"/>
              </w:rPr>
              <w:t>1.2.3</w:t>
            </w:r>
            <w:r w:rsidRPr="00CB231C">
              <w:rPr>
                <w:rFonts w:cs="Arial"/>
                <w:sz w:val="16"/>
                <w:szCs w:val="16"/>
              </w:rPr>
              <w:t xml:space="preserve"> Antal + 75-årige, der takker nej til at deltage i forebyggende indsats bl.a. fordi de har deltaget i informationsmøder </w:t>
            </w:r>
          </w:p>
        </w:tc>
        <w:tc>
          <w:tcPr>
            <w:tcW w:w="714" w:type="pct"/>
            <w:tcBorders>
              <w:bottom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1635</w:t>
            </w:r>
          </w:p>
        </w:tc>
        <w:tc>
          <w:tcPr>
            <w:tcW w:w="650" w:type="pct"/>
            <w:tcBorders>
              <w:bottom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731</w:t>
            </w:r>
          </w:p>
        </w:tc>
        <w:tc>
          <w:tcPr>
            <w:tcW w:w="974" w:type="pct"/>
            <w:tcBorders>
              <w:bottom w:val="single" w:sz="4" w:space="0" w:color="auto"/>
            </w:tcBorders>
            <w:shd w:val="clear" w:color="auto" w:fill="auto"/>
          </w:tcPr>
          <w:p w:rsidR="00CB231C" w:rsidRPr="00CB231C" w:rsidRDefault="00CB231C" w:rsidP="00CB231C">
            <w:pPr>
              <w:jc w:val="center"/>
              <w:rPr>
                <w:rFonts w:cs="Arial"/>
                <w:sz w:val="16"/>
                <w:szCs w:val="16"/>
              </w:rPr>
            </w:pPr>
          </w:p>
          <w:p w:rsidR="00CB231C" w:rsidRPr="00CB231C" w:rsidRDefault="00CB231C" w:rsidP="00CB231C">
            <w:pPr>
              <w:jc w:val="center"/>
              <w:rPr>
                <w:rFonts w:cs="Arial"/>
                <w:sz w:val="16"/>
                <w:szCs w:val="16"/>
              </w:rPr>
            </w:pPr>
            <w:r w:rsidRPr="00CB231C">
              <w:rPr>
                <w:rFonts w:cs="Arial"/>
                <w:sz w:val="16"/>
                <w:szCs w:val="16"/>
              </w:rPr>
              <w:t>843</w:t>
            </w:r>
          </w:p>
        </w:tc>
        <w:tc>
          <w:tcPr>
            <w:tcW w:w="909" w:type="pct"/>
            <w:tcBorders>
              <w:bottom w:val="single" w:sz="4" w:space="0" w:color="auto"/>
            </w:tcBorders>
            <w:shd w:val="clear" w:color="auto" w:fill="auto"/>
          </w:tcPr>
          <w:p w:rsidR="00CB231C" w:rsidRPr="00CB231C" w:rsidRDefault="00CB231C" w:rsidP="00CB231C">
            <w:pPr>
              <w:jc w:val="center"/>
              <w:rPr>
                <w:rFonts w:cs="Arial"/>
                <w:sz w:val="16"/>
                <w:szCs w:val="16"/>
              </w:rPr>
            </w:pPr>
          </w:p>
          <w:p w:rsidR="00CB231C" w:rsidRPr="00CB231C" w:rsidRDefault="00CB231C" w:rsidP="00CB231C">
            <w:pPr>
              <w:jc w:val="center"/>
              <w:rPr>
                <w:rFonts w:cs="Arial"/>
                <w:sz w:val="16"/>
                <w:szCs w:val="16"/>
              </w:rPr>
            </w:pPr>
            <w:r w:rsidRPr="00CB231C">
              <w:rPr>
                <w:rFonts w:cs="Arial"/>
                <w:sz w:val="16"/>
                <w:szCs w:val="16"/>
              </w:rPr>
              <w:t>750</w:t>
            </w:r>
          </w:p>
        </w:tc>
        <w:tc>
          <w:tcPr>
            <w:tcW w:w="844" w:type="pct"/>
            <w:tcBorders>
              <w:bottom w:val="single" w:sz="4" w:space="0" w:color="auto"/>
            </w:tcBorders>
            <w:shd w:val="clear" w:color="auto" w:fill="auto"/>
          </w:tcPr>
          <w:p w:rsidR="00CB231C" w:rsidRPr="00CB231C" w:rsidRDefault="00CB231C" w:rsidP="00CB231C">
            <w:pPr>
              <w:jc w:val="center"/>
              <w:rPr>
                <w:rFonts w:cs="Arial"/>
                <w:sz w:val="16"/>
                <w:szCs w:val="16"/>
              </w:rPr>
            </w:pPr>
          </w:p>
          <w:p w:rsidR="00CB231C" w:rsidRPr="00CB231C" w:rsidRDefault="00CB231C" w:rsidP="00CB231C">
            <w:pPr>
              <w:jc w:val="center"/>
              <w:rPr>
                <w:rFonts w:cs="Arial"/>
                <w:sz w:val="16"/>
                <w:szCs w:val="16"/>
              </w:rPr>
            </w:pPr>
            <w:r w:rsidRPr="00CB231C">
              <w:rPr>
                <w:rFonts w:cs="Arial"/>
                <w:sz w:val="16"/>
                <w:szCs w:val="16"/>
              </w:rPr>
              <w:t>727</w:t>
            </w:r>
          </w:p>
        </w:tc>
      </w:tr>
    </w:tbl>
    <w:p w:rsidR="00CB231C" w:rsidRPr="00CB231C" w:rsidRDefault="00CB231C" w:rsidP="00CB231C">
      <w:pPr>
        <w:rPr>
          <w:rFonts w:cs="Arial"/>
          <w:sz w:val="18"/>
          <w:szCs w:val="18"/>
        </w:rPr>
      </w:pPr>
      <w:r w:rsidRPr="00CB231C">
        <w:rPr>
          <w:rFonts w:cs="Arial"/>
          <w:sz w:val="18"/>
          <w:szCs w:val="18"/>
        </w:rPr>
        <w:lastRenderedPageBreak/>
        <w:t xml:space="preserve">*Der er målt ved årets udgang og sammenlignet med foregående år, da uge 11 er misvisende. Der er tilføjet information om, hvor mange der takker nej til besøg. </w:t>
      </w:r>
    </w:p>
    <w:p w:rsidR="00CB231C" w:rsidRPr="00CB231C" w:rsidRDefault="00CB231C" w:rsidP="00CB231C">
      <w:pPr>
        <w:rPr>
          <w:rFonts w:cs="Arial"/>
          <w:sz w:val="18"/>
          <w:szCs w:val="18"/>
        </w:rPr>
      </w:pPr>
    </w:p>
    <w:p w:rsidR="00CB231C" w:rsidRPr="00CB231C" w:rsidRDefault="00CB231C" w:rsidP="00CB231C">
      <w:pPr>
        <w:rPr>
          <w:rFonts w:cs="Arial"/>
          <w:i/>
        </w:rPr>
      </w:pPr>
      <w:r w:rsidRPr="00CB231C">
        <w:rPr>
          <w:rFonts w:cs="Arial"/>
        </w:rPr>
        <w:t xml:space="preserve">Skemaet viser at antallet af +75-årige, der deltager i forebyggende foranstaltninger målt på De forebyggende hjemmebesøg stiger år for år. Men andelen ligger stabilt på ca. 1/3 af målgruppen. Antallet af + 75-årige, der takker nej til besøg er stabilt. </w:t>
      </w:r>
    </w:p>
    <w:p w:rsidR="00CB231C" w:rsidRPr="00CB231C" w:rsidRDefault="00CB231C" w:rsidP="00CB231C">
      <w:pPr>
        <w:rPr>
          <w:rFonts w:cs="Arial"/>
          <w:i/>
        </w:rPr>
      </w:pPr>
    </w:p>
    <w:p w:rsidR="00CB231C" w:rsidRPr="00CB231C" w:rsidRDefault="00CB231C" w:rsidP="000C33ED">
      <w:pPr>
        <w:numPr>
          <w:ilvl w:val="1"/>
          <w:numId w:val="4"/>
        </w:numPr>
        <w:spacing w:line="240" w:lineRule="auto"/>
        <w:contextualSpacing/>
        <w:jc w:val="left"/>
        <w:rPr>
          <w:rFonts w:cs="Arial"/>
        </w:rPr>
      </w:pPr>
      <w:r w:rsidRPr="00CB231C">
        <w:rPr>
          <w:rFonts w:cs="Arial"/>
        </w:rPr>
        <w:t>Tilfredshedsundersøgelser viser en borgertilfredshed på 90 % set i forhold til den forebyggende indsats.</w:t>
      </w:r>
      <w:r w:rsidRPr="00CB231C">
        <w:rPr>
          <w:rFonts w:cs="Arial"/>
          <w:vertAlign w:val="superscript"/>
        </w:rPr>
        <w:footnoteReference w:id="1"/>
      </w:r>
    </w:p>
    <w:p w:rsidR="00CB231C" w:rsidRPr="00CB231C" w:rsidRDefault="00CB231C" w:rsidP="00CB231C">
      <w:pPr>
        <w:ind w:left="720"/>
        <w:contextualSpacing/>
        <w:rPr>
          <w:rFonts w:cs="Arial"/>
        </w:rPr>
      </w:pPr>
    </w:p>
    <w:tbl>
      <w:tblPr>
        <w:tblStyle w:val="Tabel-Gitter4"/>
        <w:tblW w:w="5000" w:type="pct"/>
        <w:tblLook w:val="04A0" w:firstRow="1" w:lastRow="0" w:firstColumn="1" w:lastColumn="0" w:noHBand="0" w:noVBand="1"/>
      </w:tblPr>
      <w:tblGrid>
        <w:gridCol w:w="2271"/>
        <w:gridCol w:w="1159"/>
        <w:gridCol w:w="1159"/>
        <w:gridCol w:w="1159"/>
        <w:gridCol w:w="1159"/>
        <w:gridCol w:w="2721"/>
      </w:tblGrid>
      <w:tr w:rsidR="00CB231C" w:rsidRPr="00CB231C" w:rsidTr="008909FE">
        <w:tc>
          <w:tcPr>
            <w:tcW w:w="1179"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rPr>
                <w:rFonts w:eastAsia="Times New Roman" w:cs="Arial"/>
                <w:b/>
                <w:bCs/>
                <w:color w:val="FFFFFF"/>
                <w:sz w:val="16"/>
                <w:szCs w:val="16"/>
                <w:lang w:eastAsia="da-DK"/>
              </w:rPr>
            </w:pPr>
            <w:r w:rsidRPr="00CB231C">
              <w:rPr>
                <w:rFonts w:eastAsia="Times New Roman" w:cs="Arial"/>
                <w:b/>
                <w:bCs/>
                <w:color w:val="FFFFFF"/>
                <w:sz w:val="16"/>
                <w:szCs w:val="16"/>
                <w:lang w:eastAsia="da-DK"/>
              </w:rPr>
              <w:t>Rådgivning og vejledning</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2015</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2016</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2017</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2018</w:t>
            </w:r>
          </w:p>
        </w:tc>
        <w:tc>
          <w:tcPr>
            <w:tcW w:w="1413" w:type="pct"/>
            <w:tcBorders>
              <w:top w:val="single" w:sz="4" w:space="0" w:color="auto"/>
              <w:left w:val="single" w:sz="4" w:space="0" w:color="auto"/>
              <w:bottom w:val="single" w:sz="4" w:space="0" w:color="auto"/>
              <w:right w:val="single" w:sz="4" w:space="0" w:color="auto"/>
            </w:tcBorders>
            <w:shd w:val="clear" w:color="auto" w:fill="005584"/>
            <w:vAlign w:val="center"/>
            <w:hideMark/>
          </w:tcPr>
          <w:p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rsidTr="008909FE">
        <w:tc>
          <w:tcPr>
            <w:tcW w:w="1179"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jc w:val="center"/>
              <w:rPr>
                <w:rFonts w:cs="Arial"/>
                <w:b/>
                <w:sz w:val="16"/>
                <w:szCs w:val="16"/>
              </w:rPr>
            </w:pPr>
            <w:r w:rsidRPr="00CB231C">
              <w:rPr>
                <w:rFonts w:cs="Arial"/>
                <w:b/>
                <w:sz w:val="16"/>
                <w:szCs w:val="16"/>
              </w:rPr>
              <w:t>1.3</w:t>
            </w:r>
          </w:p>
        </w:tc>
        <w:tc>
          <w:tcPr>
            <w:tcW w:w="60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jc w:val="center"/>
              <w:rPr>
                <w:rFonts w:cs="Arial"/>
              </w:rPr>
            </w:pPr>
          </w:p>
        </w:tc>
        <w:tc>
          <w:tcPr>
            <w:tcW w:w="602" w:type="pct"/>
            <w:tcBorders>
              <w:top w:val="single" w:sz="4" w:space="0" w:color="auto"/>
              <w:left w:val="single" w:sz="4" w:space="0" w:color="auto"/>
              <w:bottom w:val="single" w:sz="4" w:space="0" w:color="auto"/>
              <w:right w:val="single" w:sz="4" w:space="0" w:color="auto"/>
            </w:tcBorders>
            <w:shd w:val="clear" w:color="auto" w:fill="007E44"/>
            <w:hideMark/>
          </w:tcPr>
          <w:p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t>Opfyldt</w:t>
            </w:r>
          </w:p>
          <w:p w:rsidR="00CB231C" w:rsidRPr="00CB231C" w:rsidRDefault="00CB231C" w:rsidP="00CB231C">
            <w:pPr>
              <w:rPr>
                <w:rFonts w:cs="Arial"/>
                <w:sz w:val="16"/>
                <w:szCs w:val="16"/>
              </w:rPr>
            </w:pPr>
          </w:p>
        </w:tc>
        <w:tc>
          <w:tcPr>
            <w:tcW w:w="60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jc w:val="center"/>
              <w:rPr>
                <w:rFonts w:cs="Arial"/>
                <w:sz w:val="16"/>
                <w:szCs w:val="16"/>
              </w:rPr>
            </w:pPr>
          </w:p>
        </w:tc>
        <w:tc>
          <w:tcPr>
            <w:tcW w:w="60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jc w:val="center"/>
              <w:rPr>
                <w:rFonts w:cs="Arial"/>
              </w:rPr>
            </w:pPr>
          </w:p>
        </w:tc>
        <w:tc>
          <w:tcPr>
            <w:tcW w:w="1413" w:type="pct"/>
            <w:tcBorders>
              <w:top w:val="single" w:sz="4" w:space="0" w:color="auto"/>
              <w:left w:val="single" w:sz="4" w:space="0" w:color="auto"/>
              <w:bottom w:val="single" w:sz="4" w:space="0" w:color="auto"/>
              <w:right w:val="single" w:sz="4" w:space="0" w:color="auto"/>
            </w:tcBorders>
            <w:shd w:val="clear" w:color="auto" w:fill="CE2630"/>
          </w:tcPr>
          <w:p w:rsidR="00CB231C" w:rsidRPr="00CB231C" w:rsidRDefault="00CB231C" w:rsidP="00CB231C">
            <w:pPr>
              <w:shd w:val="clear" w:color="auto" w:fill="CE2630"/>
              <w:jc w:val="center"/>
              <w:rPr>
                <w:rFonts w:cs="Arial"/>
                <w:color w:val="FFFFFF" w:themeColor="background1"/>
                <w:sz w:val="16"/>
                <w:szCs w:val="16"/>
              </w:rPr>
            </w:pPr>
            <w:r w:rsidRPr="00CB231C">
              <w:rPr>
                <w:rFonts w:cs="Arial"/>
                <w:color w:val="FFFFFF" w:themeColor="background1"/>
                <w:sz w:val="16"/>
                <w:szCs w:val="16"/>
              </w:rPr>
              <w:t xml:space="preserve">KL- model for bruger-undersøgelse i januar </w:t>
            </w:r>
          </w:p>
          <w:p w:rsidR="00CB231C" w:rsidRPr="00CB231C" w:rsidRDefault="00CB231C" w:rsidP="00CB231C">
            <w:pPr>
              <w:shd w:val="clear" w:color="auto" w:fill="CE2630"/>
              <w:jc w:val="center"/>
              <w:rPr>
                <w:rFonts w:cs="Arial"/>
                <w:color w:val="FFFFFF" w:themeColor="background1"/>
              </w:rPr>
            </w:pPr>
            <w:r w:rsidRPr="00CB231C">
              <w:rPr>
                <w:rFonts w:cs="Arial"/>
                <w:color w:val="FFFFFF" w:themeColor="background1"/>
                <w:sz w:val="16"/>
                <w:szCs w:val="16"/>
              </w:rPr>
              <w:t xml:space="preserve">Besvarelses-procent er 29,78 med 648 svar af 2176 mulige. </w:t>
            </w:r>
          </w:p>
        </w:tc>
      </w:tr>
    </w:tbl>
    <w:p w:rsidR="00CB231C" w:rsidRPr="00CB231C" w:rsidRDefault="00CB231C" w:rsidP="00CB231C">
      <w:pPr>
        <w:spacing w:line="240" w:lineRule="auto"/>
        <w:rPr>
          <w:rFonts w:cs="Arial"/>
          <w:i/>
        </w:rPr>
      </w:pPr>
    </w:p>
    <w:p w:rsidR="00CB231C" w:rsidRPr="00CB231C" w:rsidRDefault="00CB231C" w:rsidP="00CB231C">
      <w:pPr>
        <w:spacing w:line="240" w:lineRule="auto"/>
        <w:rPr>
          <w:rFonts w:cs="Arial"/>
        </w:rPr>
      </w:pPr>
      <w:r w:rsidRPr="00CB231C">
        <w:rPr>
          <w:rFonts w:cs="Arial"/>
        </w:rPr>
        <w:t>Brugerundersøgelsen i 2016 var målrettet den forebyggende indsats. Brugerundersøgelsen i 2019 var en generel undersøgelse og havde en væsentlig lavere besvarelsesprocent end forventet. Besvarelsesprocenten er dog valid nok til at resultatet kan betragtes som repræsentativt. Resultatet af undersøgelsen blev fremlagt for Udvalget for Sundhed, Senior og Ældre i 2019, samtidig med en brugerundersøgelse af fire caféer. Der var en stor tilfredshed med området. Det blev besluttet at brugerundersøgelser gennemføres i alle ulige år fremover.</w:t>
      </w:r>
    </w:p>
    <w:p w:rsidR="00CB231C" w:rsidRPr="00CB231C" w:rsidRDefault="00CB231C" w:rsidP="00CB231C">
      <w:pPr>
        <w:spacing w:line="240" w:lineRule="auto"/>
        <w:rPr>
          <w:rFonts w:cs="Arial"/>
        </w:rPr>
      </w:pPr>
    </w:p>
    <w:p w:rsidR="00CB231C" w:rsidRPr="00CB231C" w:rsidRDefault="00CB231C" w:rsidP="00CB231C">
      <w:pPr>
        <w:spacing w:line="240" w:lineRule="auto"/>
        <w:rPr>
          <w:rFonts w:ascii="Verdana" w:hAnsi="Verdana" w:cs="Arial"/>
          <w:b/>
          <w:sz w:val="18"/>
          <w:szCs w:val="18"/>
        </w:rPr>
      </w:pPr>
    </w:p>
    <w:p w:rsidR="00CB231C" w:rsidRDefault="00CB231C" w:rsidP="00CB231C">
      <w:pPr>
        <w:spacing w:line="240" w:lineRule="auto"/>
        <w:rPr>
          <w:rFonts w:ascii="Verdana" w:hAnsi="Verdana" w:cs="Arial"/>
          <w:b/>
        </w:rPr>
      </w:pPr>
      <w:r w:rsidRPr="00CB231C">
        <w:rPr>
          <w:rFonts w:ascii="Verdana" w:hAnsi="Verdana" w:cs="Arial"/>
          <w:b/>
        </w:rPr>
        <w:t>Ad 2)</w:t>
      </w:r>
      <w:r w:rsidRPr="00CB231C">
        <w:rPr>
          <w:rFonts w:cs="Arial"/>
        </w:rPr>
        <w:t xml:space="preserve"> </w:t>
      </w:r>
      <w:r w:rsidRPr="00CB231C">
        <w:rPr>
          <w:rFonts w:ascii="Verdana" w:hAnsi="Verdana" w:cs="Arial"/>
          <w:b/>
        </w:rPr>
        <w:t>En rehabiliterende indsats</w:t>
      </w:r>
    </w:p>
    <w:p w:rsidR="0039509E" w:rsidRPr="00CB231C" w:rsidRDefault="0039509E" w:rsidP="00CB231C">
      <w:pPr>
        <w:spacing w:line="240" w:lineRule="auto"/>
        <w:rPr>
          <w:rFonts w:ascii="Verdana" w:hAnsi="Verdana" w:cs="Arial"/>
          <w:b/>
        </w:rPr>
      </w:pPr>
    </w:p>
    <w:p w:rsidR="00CB231C" w:rsidRPr="00CB231C" w:rsidRDefault="00CB231C" w:rsidP="000C33ED">
      <w:pPr>
        <w:numPr>
          <w:ilvl w:val="1"/>
          <w:numId w:val="12"/>
        </w:numPr>
        <w:spacing w:line="240" w:lineRule="auto"/>
        <w:contextualSpacing/>
        <w:jc w:val="left"/>
        <w:rPr>
          <w:rFonts w:cs="Arial"/>
          <w:b/>
        </w:rPr>
      </w:pPr>
      <w:r w:rsidRPr="00CB231C">
        <w:rPr>
          <w:rFonts w:cs="Arial"/>
        </w:rPr>
        <w:t>Niveauet for bevilling</w:t>
      </w:r>
      <w:r w:rsidRPr="00CB231C">
        <w:rPr>
          <w:rFonts w:cs="Arial"/>
          <w:vertAlign w:val="superscript"/>
        </w:rPr>
        <w:footnoteReference w:id="2"/>
      </w:r>
      <w:r w:rsidRPr="00CB231C">
        <w:rPr>
          <w:rFonts w:cs="Arial"/>
        </w:rPr>
        <w:t xml:space="preserve"> af varig personlig pleje og praktisk hjælp jævnfør servicelovens § 83 fastholdes på 2015 niveau og herefter fastholdes en lavere procentvis stigningstakt set i forhold til den faktiske demografiske udvikling</w:t>
      </w:r>
    </w:p>
    <w:p w:rsidR="00CB231C" w:rsidRPr="00CB231C" w:rsidRDefault="00CB231C" w:rsidP="000C33ED">
      <w:pPr>
        <w:numPr>
          <w:ilvl w:val="1"/>
          <w:numId w:val="12"/>
        </w:numPr>
        <w:spacing w:line="240" w:lineRule="auto"/>
        <w:contextualSpacing/>
        <w:jc w:val="left"/>
        <w:rPr>
          <w:rFonts w:cs="Arial"/>
          <w:b/>
        </w:rPr>
      </w:pPr>
      <w:r w:rsidRPr="00CB231C">
        <w:rPr>
          <w:rFonts w:cs="Arial"/>
        </w:rPr>
        <w:t>Niveauet for bevilling af midlertidig bevilling af personlig pleje og praktisk hjælp jævnfør servicelovens § 83a fastholdes på 2015 niveau og herefter fastholdes en lavere procentvis stigningstakt set i forhold til den faktiske demografiske udvikling</w:t>
      </w:r>
    </w:p>
    <w:p w:rsidR="00CB231C" w:rsidRPr="00CB231C" w:rsidRDefault="00CB231C" w:rsidP="00CB231C">
      <w:pPr>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324"/>
        <w:gridCol w:w="1363"/>
        <w:gridCol w:w="1700"/>
        <w:gridCol w:w="1845"/>
        <w:gridCol w:w="1550"/>
      </w:tblGrid>
      <w:tr w:rsidR="00CB231C" w:rsidRPr="00CB231C" w:rsidTr="008909FE">
        <w:tc>
          <w:tcPr>
            <w:tcW w:w="958" w:type="pct"/>
            <w:tcBorders>
              <w:top w:val="single" w:sz="4" w:space="0" w:color="auto"/>
              <w:left w:val="single" w:sz="4" w:space="0" w:color="auto"/>
              <w:bottom w:val="single" w:sz="4" w:space="0" w:color="auto"/>
              <w:right w:val="single" w:sz="4" w:space="0" w:color="auto"/>
            </w:tcBorders>
            <w:shd w:val="clear" w:color="auto" w:fill="005584"/>
            <w:vAlign w:val="center"/>
            <w:hideMark/>
          </w:tcPr>
          <w:p w:rsidR="00CB231C" w:rsidRPr="00CB231C" w:rsidRDefault="00CB231C" w:rsidP="00CB231C">
            <w:pPr>
              <w:spacing w:before="120" w:after="120"/>
              <w:rPr>
                <w:rFonts w:asciiTheme="minorHAnsi" w:hAnsiTheme="minorHAnsi" w:cs="Arial"/>
                <w:sz w:val="16"/>
                <w:szCs w:val="16"/>
              </w:rPr>
            </w:pPr>
            <w:r w:rsidRPr="00CB231C">
              <w:rPr>
                <w:rFonts w:eastAsia="Times New Roman" w:cs="Arial"/>
                <w:b/>
                <w:bCs/>
                <w:color w:val="FFFFFF"/>
                <w:sz w:val="16"/>
                <w:szCs w:val="16"/>
                <w:lang w:eastAsia="da-DK"/>
              </w:rPr>
              <w:t>Rehabiliterende indsats</w:t>
            </w:r>
          </w:p>
        </w:tc>
        <w:tc>
          <w:tcPr>
            <w:tcW w:w="687"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2015</w:t>
            </w:r>
          </w:p>
        </w:tc>
        <w:tc>
          <w:tcPr>
            <w:tcW w:w="708"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2016</w:t>
            </w:r>
          </w:p>
        </w:tc>
        <w:tc>
          <w:tcPr>
            <w:tcW w:w="883"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2017</w:t>
            </w:r>
          </w:p>
        </w:tc>
        <w:tc>
          <w:tcPr>
            <w:tcW w:w="958"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2018</w:t>
            </w:r>
          </w:p>
        </w:tc>
        <w:tc>
          <w:tcPr>
            <w:tcW w:w="805"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rsidTr="008909FE">
        <w:tc>
          <w:tcPr>
            <w:tcW w:w="958"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2.1.1 </w:t>
            </w:r>
            <w:r w:rsidRPr="00CB231C">
              <w:rPr>
                <w:rFonts w:cs="Arial"/>
                <w:sz w:val="16"/>
                <w:szCs w:val="16"/>
              </w:rPr>
              <w:t>Antal modtagere af praktisk hjælp og personlig pleje</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§83: 2661</w:t>
            </w:r>
          </w:p>
          <w:p w:rsidR="00CB231C" w:rsidRPr="00CB231C" w:rsidRDefault="00CB231C" w:rsidP="00CB231C">
            <w:pPr>
              <w:spacing w:before="120" w:after="120"/>
              <w:jc w:val="center"/>
              <w:rPr>
                <w:rFonts w:cs="Arial"/>
                <w:sz w:val="16"/>
                <w:szCs w:val="16"/>
              </w:rPr>
            </w:pPr>
          </w:p>
          <w:p w:rsidR="00CB231C" w:rsidRPr="00CB231C" w:rsidRDefault="00CB231C" w:rsidP="00CB231C">
            <w:pPr>
              <w:spacing w:before="120" w:after="120"/>
              <w:jc w:val="center"/>
              <w:rPr>
                <w:rFonts w:cs="Arial"/>
                <w:sz w:val="16"/>
                <w:szCs w:val="16"/>
              </w:rPr>
            </w:pPr>
            <w:r w:rsidRPr="00CB231C">
              <w:rPr>
                <w:rFonts w:cs="Arial"/>
                <w:sz w:val="16"/>
                <w:szCs w:val="16"/>
              </w:rPr>
              <w:t>§83a: 407</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§83: 2700</w:t>
            </w:r>
          </w:p>
          <w:p w:rsidR="00CB231C" w:rsidRPr="00CB231C" w:rsidRDefault="00CB231C" w:rsidP="00CB231C">
            <w:pPr>
              <w:spacing w:before="120" w:after="120"/>
              <w:jc w:val="center"/>
              <w:rPr>
                <w:rFonts w:cs="Arial"/>
                <w:sz w:val="16"/>
                <w:szCs w:val="16"/>
              </w:rPr>
            </w:pPr>
          </w:p>
          <w:p w:rsidR="00CB231C" w:rsidRPr="00CB231C" w:rsidRDefault="00CB231C" w:rsidP="00CB231C">
            <w:pPr>
              <w:spacing w:before="120" w:after="120"/>
              <w:jc w:val="center"/>
              <w:rPr>
                <w:rFonts w:cs="Arial"/>
                <w:sz w:val="16"/>
                <w:szCs w:val="16"/>
              </w:rPr>
            </w:pPr>
            <w:r w:rsidRPr="00CB231C">
              <w:rPr>
                <w:rFonts w:cs="Arial"/>
                <w:sz w:val="16"/>
                <w:szCs w:val="16"/>
              </w:rPr>
              <w:t>§83a: 887</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§83: 2664</w:t>
            </w:r>
          </w:p>
          <w:p w:rsidR="00CB231C" w:rsidRPr="00CB231C" w:rsidRDefault="00CB231C" w:rsidP="00CB231C">
            <w:pPr>
              <w:spacing w:before="120" w:after="120"/>
              <w:jc w:val="center"/>
              <w:rPr>
                <w:rFonts w:cs="Arial"/>
                <w:sz w:val="16"/>
                <w:szCs w:val="16"/>
              </w:rPr>
            </w:pPr>
          </w:p>
          <w:p w:rsidR="00CB231C" w:rsidRPr="00CB231C" w:rsidRDefault="00CB231C" w:rsidP="00CB231C">
            <w:pPr>
              <w:spacing w:before="120" w:after="120"/>
              <w:jc w:val="center"/>
              <w:rPr>
                <w:rFonts w:cs="Arial"/>
                <w:sz w:val="16"/>
                <w:szCs w:val="16"/>
              </w:rPr>
            </w:pPr>
            <w:r w:rsidRPr="00CB231C">
              <w:rPr>
                <w:rFonts w:cs="Arial"/>
                <w:sz w:val="16"/>
                <w:szCs w:val="16"/>
              </w:rPr>
              <w:t>§83a: 838</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§83: 2701</w:t>
            </w:r>
          </w:p>
          <w:p w:rsidR="00CB231C" w:rsidRPr="00CB231C" w:rsidRDefault="00CB231C" w:rsidP="00CB231C">
            <w:pPr>
              <w:spacing w:before="120" w:after="120"/>
              <w:jc w:val="center"/>
              <w:rPr>
                <w:rFonts w:cs="Arial"/>
                <w:sz w:val="16"/>
                <w:szCs w:val="16"/>
              </w:rPr>
            </w:pPr>
          </w:p>
          <w:p w:rsidR="00CB231C" w:rsidRPr="00CB231C" w:rsidRDefault="00CB231C" w:rsidP="00CB231C">
            <w:pPr>
              <w:jc w:val="center"/>
              <w:rPr>
                <w:rFonts w:cs="Arial"/>
                <w:sz w:val="16"/>
                <w:szCs w:val="16"/>
              </w:rPr>
            </w:pPr>
            <w:r w:rsidRPr="00CB231C">
              <w:rPr>
                <w:rFonts w:cs="Arial"/>
                <w:sz w:val="16"/>
                <w:szCs w:val="16"/>
              </w:rPr>
              <w:t>§83a: 675</w:t>
            </w:r>
          </w:p>
        </w:tc>
        <w:tc>
          <w:tcPr>
            <w:tcW w:w="805" w:type="pct"/>
            <w:tcBorders>
              <w:top w:val="single" w:sz="4" w:space="0" w:color="auto"/>
              <w:left w:val="single" w:sz="4" w:space="0" w:color="auto"/>
              <w:bottom w:val="single" w:sz="4" w:space="0" w:color="auto"/>
              <w:right w:val="single" w:sz="4" w:space="0" w:color="auto"/>
            </w:tcBorders>
            <w:shd w:val="clear" w:color="auto" w:fill="007E44"/>
          </w:tcPr>
          <w:p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§83: 2637</w:t>
            </w:r>
          </w:p>
          <w:p w:rsidR="00CB231C" w:rsidRPr="00CB231C" w:rsidRDefault="00CB231C" w:rsidP="00CB231C">
            <w:pPr>
              <w:spacing w:before="120" w:after="120"/>
              <w:jc w:val="center"/>
              <w:rPr>
                <w:rFonts w:cs="Arial"/>
                <w:color w:val="FFFFFF" w:themeColor="background1"/>
                <w:sz w:val="16"/>
                <w:szCs w:val="16"/>
              </w:rPr>
            </w:pPr>
          </w:p>
          <w:p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§83a: 552</w:t>
            </w:r>
          </w:p>
        </w:tc>
      </w:tr>
      <w:tr w:rsidR="00CB231C" w:rsidRPr="00CB231C" w:rsidTr="008909FE">
        <w:tc>
          <w:tcPr>
            <w:tcW w:w="958"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2.1.2 </w:t>
            </w:r>
            <w:r w:rsidRPr="00CB231C">
              <w:rPr>
                <w:rFonts w:cs="Arial"/>
                <w:sz w:val="16"/>
                <w:szCs w:val="16"/>
              </w:rPr>
              <w:t>Gennemsnitlig antal visiterede timer pr. uge (uge 40) på opgørelsestidspunktet*</w:t>
            </w:r>
          </w:p>
        </w:tc>
        <w:tc>
          <w:tcPr>
            <w:tcW w:w="687"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§83: 5,39</w:t>
            </w:r>
          </w:p>
          <w:p w:rsidR="00CB231C" w:rsidRPr="00CB231C" w:rsidRDefault="00CB231C" w:rsidP="00CB231C">
            <w:pPr>
              <w:spacing w:before="120" w:after="120"/>
              <w:jc w:val="center"/>
              <w:rPr>
                <w:rFonts w:cs="Arial"/>
                <w:sz w:val="16"/>
                <w:szCs w:val="16"/>
              </w:rPr>
            </w:pPr>
          </w:p>
          <w:p w:rsidR="00CB231C" w:rsidRPr="00CB231C" w:rsidRDefault="00CB231C" w:rsidP="00CB231C">
            <w:pPr>
              <w:spacing w:before="120" w:after="120"/>
              <w:jc w:val="center"/>
              <w:rPr>
                <w:rFonts w:cs="Arial"/>
                <w:sz w:val="16"/>
                <w:szCs w:val="16"/>
              </w:rPr>
            </w:pPr>
            <w:r w:rsidRPr="00CB231C">
              <w:rPr>
                <w:rFonts w:cs="Arial"/>
                <w:sz w:val="16"/>
                <w:szCs w:val="16"/>
              </w:rPr>
              <w:t>§83a: 2,27</w:t>
            </w:r>
          </w:p>
        </w:tc>
        <w:tc>
          <w:tcPr>
            <w:tcW w:w="708"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§83: 5,49</w:t>
            </w:r>
          </w:p>
          <w:p w:rsidR="00CB231C" w:rsidRPr="00CB231C" w:rsidRDefault="00CB231C" w:rsidP="00CB231C">
            <w:pPr>
              <w:spacing w:before="120" w:after="120"/>
              <w:jc w:val="center"/>
              <w:rPr>
                <w:rFonts w:cs="Arial"/>
                <w:sz w:val="16"/>
                <w:szCs w:val="16"/>
              </w:rPr>
            </w:pPr>
          </w:p>
          <w:p w:rsidR="00CB231C" w:rsidRPr="00CB231C" w:rsidRDefault="00CB231C" w:rsidP="00CB231C">
            <w:pPr>
              <w:spacing w:before="120" w:after="120"/>
              <w:jc w:val="center"/>
              <w:rPr>
                <w:rFonts w:cs="Arial"/>
                <w:sz w:val="16"/>
                <w:szCs w:val="16"/>
              </w:rPr>
            </w:pPr>
            <w:r w:rsidRPr="00CB231C">
              <w:rPr>
                <w:rFonts w:cs="Arial"/>
                <w:sz w:val="16"/>
                <w:szCs w:val="16"/>
              </w:rPr>
              <w:t>§83a: 2,32</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§83: 5,59</w:t>
            </w:r>
          </w:p>
          <w:p w:rsidR="00CB231C" w:rsidRPr="00CB231C" w:rsidRDefault="00CB231C" w:rsidP="00CB231C">
            <w:pPr>
              <w:spacing w:before="120" w:after="120"/>
              <w:jc w:val="center"/>
              <w:rPr>
                <w:rFonts w:cs="Arial"/>
                <w:sz w:val="16"/>
                <w:szCs w:val="16"/>
              </w:rPr>
            </w:pPr>
          </w:p>
          <w:p w:rsidR="00CB231C" w:rsidRPr="00CB231C" w:rsidRDefault="00CB231C" w:rsidP="00CB231C">
            <w:pPr>
              <w:spacing w:before="120" w:after="120"/>
              <w:jc w:val="center"/>
              <w:rPr>
                <w:rFonts w:cs="Arial"/>
                <w:sz w:val="16"/>
                <w:szCs w:val="16"/>
              </w:rPr>
            </w:pPr>
            <w:r w:rsidRPr="00CB231C">
              <w:rPr>
                <w:rFonts w:cs="Arial"/>
                <w:sz w:val="16"/>
                <w:szCs w:val="16"/>
              </w:rPr>
              <w:t>§83a: 1,46</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§83: 5,65</w:t>
            </w:r>
          </w:p>
          <w:p w:rsidR="00CB231C" w:rsidRPr="00CB231C" w:rsidRDefault="00CB231C" w:rsidP="00CB231C">
            <w:pPr>
              <w:spacing w:before="120" w:after="120"/>
              <w:jc w:val="center"/>
              <w:rPr>
                <w:rFonts w:cs="Arial"/>
                <w:sz w:val="16"/>
                <w:szCs w:val="16"/>
              </w:rPr>
            </w:pPr>
          </w:p>
          <w:p w:rsidR="00CB231C" w:rsidRPr="00CB231C" w:rsidRDefault="00CB231C" w:rsidP="00CB231C">
            <w:pPr>
              <w:tabs>
                <w:tab w:val="left" w:pos="1320"/>
              </w:tabs>
              <w:spacing w:before="120" w:after="120"/>
              <w:jc w:val="center"/>
              <w:rPr>
                <w:rFonts w:cs="Arial"/>
                <w:sz w:val="16"/>
                <w:szCs w:val="16"/>
              </w:rPr>
            </w:pPr>
            <w:r w:rsidRPr="00CB231C">
              <w:rPr>
                <w:rFonts w:cs="Arial"/>
                <w:sz w:val="16"/>
                <w:szCs w:val="16"/>
              </w:rPr>
              <w:t>§83a: 2,36</w:t>
            </w:r>
          </w:p>
        </w:tc>
        <w:tc>
          <w:tcPr>
            <w:tcW w:w="805" w:type="pct"/>
            <w:tcBorders>
              <w:top w:val="single" w:sz="4" w:space="0" w:color="auto"/>
              <w:left w:val="single" w:sz="4" w:space="0" w:color="auto"/>
              <w:bottom w:val="single" w:sz="4" w:space="0" w:color="auto"/>
              <w:right w:val="single" w:sz="4" w:space="0" w:color="auto"/>
            </w:tcBorders>
            <w:shd w:val="clear" w:color="auto" w:fill="007E44"/>
          </w:tcPr>
          <w:p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§83: 5,89</w:t>
            </w:r>
          </w:p>
          <w:p w:rsidR="00CB231C" w:rsidRPr="00CB231C" w:rsidRDefault="00CB231C" w:rsidP="00CB231C">
            <w:pPr>
              <w:spacing w:before="120" w:after="120"/>
              <w:jc w:val="center"/>
              <w:rPr>
                <w:rFonts w:cs="Arial"/>
                <w:color w:val="FFFFFF" w:themeColor="background1"/>
                <w:sz w:val="16"/>
                <w:szCs w:val="16"/>
              </w:rPr>
            </w:pPr>
          </w:p>
          <w:p w:rsidR="00CB231C" w:rsidRPr="00CB231C" w:rsidRDefault="00CB231C" w:rsidP="00CB231C">
            <w:pPr>
              <w:spacing w:before="120" w:after="120" w:line="240" w:lineRule="auto"/>
              <w:jc w:val="center"/>
              <w:rPr>
                <w:rFonts w:cs="Arial"/>
                <w:color w:val="FFFFFF" w:themeColor="background1"/>
                <w:sz w:val="16"/>
                <w:szCs w:val="16"/>
              </w:rPr>
            </w:pPr>
            <w:r w:rsidRPr="00CB231C">
              <w:rPr>
                <w:rFonts w:cs="Arial"/>
                <w:color w:val="FFFFFF" w:themeColor="background1"/>
                <w:sz w:val="16"/>
                <w:szCs w:val="16"/>
              </w:rPr>
              <w:t>§83a: 2,49</w:t>
            </w:r>
          </w:p>
        </w:tc>
      </w:tr>
      <w:tr w:rsidR="00CB231C" w:rsidRPr="00CB231C" w:rsidTr="008909FE">
        <w:trPr>
          <w:trHeight w:val="2156"/>
        </w:trPr>
        <w:tc>
          <w:tcPr>
            <w:tcW w:w="958"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lastRenderedPageBreak/>
              <w:t>2.1.3 A</w:t>
            </w:r>
            <w:r w:rsidRPr="00CB231C">
              <w:rPr>
                <w:rFonts w:cs="Arial"/>
                <w:sz w:val="16"/>
                <w:szCs w:val="16"/>
              </w:rPr>
              <w:t>ntal borgere tilknyttet aktivitetscentre</w:t>
            </w:r>
          </w:p>
        </w:tc>
        <w:tc>
          <w:tcPr>
            <w:tcW w:w="687"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Uge 40: 570</w:t>
            </w:r>
          </w:p>
          <w:p w:rsidR="00CB231C" w:rsidRPr="00CB231C" w:rsidRDefault="00CB231C" w:rsidP="00CB231C">
            <w:pPr>
              <w:spacing w:before="120" w:after="120"/>
              <w:jc w:val="center"/>
              <w:rPr>
                <w:rFonts w:cs="Arial"/>
                <w:sz w:val="16"/>
                <w:szCs w:val="16"/>
              </w:rPr>
            </w:pPr>
            <w:r w:rsidRPr="00CB231C">
              <w:rPr>
                <w:rFonts w:cs="Arial"/>
                <w:sz w:val="16"/>
                <w:szCs w:val="16"/>
              </w:rPr>
              <w:t>Hele året:755</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Uge 40: 872</w:t>
            </w:r>
          </w:p>
          <w:p w:rsidR="00CB231C" w:rsidRPr="00CB231C" w:rsidRDefault="00CB231C" w:rsidP="00CB231C">
            <w:pPr>
              <w:spacing w:before="120" w:after="120"/>
              <w:jc w:val="center"/>
              <w:rPr>
                <w:rFonts w:cs="Arial"/>
                <w:sz w:val="16"/>
                <w:szCs w:val="16"/>
              </w:rPr>
            </w:pPr>
            <w:r w:rsidRPr="00CB231C">
              <w:rPr>
                <w:rFonts w:cs="Arial"/>
                <w:sz w:val="16"/>
                <w:szCs w:val="16"/>
              </w:rPr>
              <w:t>Hele året: 1196</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Uge 40: 907</w:t>
            </w:r>
          </w:p>
          <w:p w:rsidR="00CB231C" w:rsidRPr="00CB231C" w:rsidRDefault="00CB231C" w:rsidP="00CB231C">
            <w:pPr>
              <w:spacing w:before="120" w:after="120"/>
              <w:jc w:val="center"/>
              <w:rPr>
                <w:rFonts w:cs="Arial"/>
                <w:sz w:val="16"/>
                <w:szCs w:val="16"/>
              </w:rPr>
            </w:pPr>
            <w:r w:rsidRPr="00CB231C">
              <w:rPr>
                <w:rFonts w:cs="Arial"/>
                <w:sz w:val="16"/>
                <w:szCs w:val="16"/>
              </w:rPr>
              <w:t>Hele året: 1246</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Uge 40: 849</w:t>
            </w:r>
          </w:p>
          <w:p w:rsidR="00CB231C" w:rsidRPr="00CB231C" w:rsidRDefault="00CB231C" w:rsidP="00CB231C">
            <w:pPr>
              <w:jc w:val="center"/>
              <w:rPr>
                <w:rFonts w:cs="Arial"/>
                <w:sz w:val="16"/>
                <w:szCs w:val="16"/>
              </w:rPr>
            </w:pPr>
            <w:r w:rsidRPr="00CB231C">
              <w:rPr>
                <w:rFonts w:cs="Arial"/>
                <w:sz w:val="16"/>
                <w:szCs w:val="16"/>
              </w:rPr>
              <w:t>Hele året: 1225</w:t>
            </w:r>
          </w:p>
        </w:tc>
        <w:tc>
          <w:tcPr>
            <w:tcW w:w="805" w:type="pct"/>
            <w:tcBorders>
              <w:top w:val="single" w:sz="4" w:space="0" w:color="auto"/>
              <w:left w:val="single" w:sz="4" w:space="0" w:color="auto"/>
              <w:bottom w:val="single" w:sz="4" w:space="0" w:color="auto"/>
              <w:right w:val="single" w:sz="4" w:space="0" w:color="auto"/>
            </w:tcBorders>
            <w:shd w:val="clear" w:color="auto" w:fill="007E44"/>
          </w:tcPr>
          <w:p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Uge 40: 988</w:t>
            </w:r>
          </w:p>
          <w:p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Hele året: 1394</w:t>
            </w:r>
          </w:p>
        </w:tc>
      </w:tr>
    </w:tbl>
    <w:p w:rsidR="00CB231C" w:rsidRPr="00CB231C" w:rsidRDefault="00CB231C" w:rsidP="00CB231C">
      <w:pPr>
        <w:spacing w:before="120" w:after="120"/>
        <w:rPr>
          <w:rFonts w:cs="Arial"/>
          <w:sz w:val="20"/>
          <w:szCs w:val="20"/>
        </w:rPr>
      </w:pPr>
      <w:r w:rsidRPr="00CB231C">
        <w:rPr>
          <w:rFonts w:cs="Arial"/>
          <w:b/>
          <w:sz w:val="20"/>
          <w:szCs w:val="20"/>
        </w:rPr>
        <w:t>*</w:t>
      </w:r>
      <w:r w:rsidRPr="00CB231C">
        <w:rPr>
          <w:rFonts w:cs="Arial"/>
          <w:sz w:val="20"/>
          <w:szCs w:val="20"/>
        </w:rPr>
        <w:t>personlig pleje og praktisk hjælp, alle borgere</w:t>
      </w:r>
      <w:r w:rsidRPr="00CB231C">
        <w:rPr>
          <w:rFonts w:cs="Arial"/>
          <w:b/>
          <w:sz w:val="20"/>
          <w:szCs w:val="20"/>
        </w:rPr>
        <w:t xml:space="preserve"> </w:t>
      </w:r>
      <w:r w:rsidRPr="00CB231C">
        <w:rPr>
          <w:rFonts w:cs="Arial"/>
          <w:sz w:val="20"/>
          <w:szCs w:val="20"/>
        </w:rPr>
        <w:t>(inklusive midlertidigt ophold og plejeboliger)</w:t>
      </w:r>
    </w:p>
    <w:p w:rsidR="00CB231C" w:rsidRPr="00CB231C" w:rsidRDefault="00CB231C" w:rsidP="00CB231C">
      <w:pPr>
        <w:spacing w:after="240"/>
        <w:contextualSpacing/>
        <w:rPr>
          <w:rFonts w:ascii="Verdana" w:hAnsi="Verdana" w:cs="Arial"/>
          <w:b/>
          <w:sz w:val="18"/>
          <w:szCs w:val="18"/>
        </w:rPr>
      </w:pPr>
    </w:p>
    <w:p w:rsidR="00CB231C" w:rsidRPr="00CB231C" w:rsidRDefault="00CB231C" w:rsidP="00CB231C">
      <w:pPr>
        <w:contextualSpacing/>
        <w:rPr>
          <w:rFonts w:cs="Arial"/>
        </w:rPr>
      </w:pPr>
      <w:r w:rsidRPr="00CB231C">
        <w:rPr>
          <w:rFonts w:cs="Arial"/>
        </w:rPr>
        <w:t xml:space="preserve">Antal modtagere af hjælp i alle aldersgrupper er reduceret og omfanget af visitation er samlet set stabilt. Det kan vurderes som en effekt af den rehabiliterende indsats. Antal af borgere tilknyttet aktivitetscentre steg med næsten 50 % i 2017, faldt i 2018 og steg til højeste niveau i 2019. </w:t>
      </w:r>
    </w:p>
    <w:p w:rsidR="00CB231C" w:rsidRPr="00CB231C" w:rsidRDefault="00CB231C" w:rsidP="00CB231C">
      <w:pPr>
        <w:contextualSpacing/>
        <w:rPr>
          <w:rFonts w:cs="Arial"/>
        </w:rPr>
      </w:pPr>
      <w:r w:rsidRPr="00CB231C">
        <w:rPr>
          <w:rFonts w:cs="Arial"/>
        </w:rPr>
        <w:t>De fysiske rammer er fuldt udnyttet og der er gjort en målrettet indsats for at motivere borgere til at anvende tilbud i seniorklubber, motionscentre eller fortsætte selv. Indsatsen vurderes at være lykkedes.</w:t>
      </w:r>
    </w:p>
    <w:p w:rsidR="00CB231C" w:rsidRPr="00CB231C" w:rsidRDefault="00CB231C" w:rsidP="00CB231C">
      <w:pPr>
        <w:spacing w:after="240"/>
        <w:contextualSpacing/>
        <w:rPr>
          <w:rFonts w:ascii="Verdana" w:hAnsi="Verdana" w:cs="Arial"/>
          <w:b/>
          <w:sz w:val="18"/>
          <w:szCs w:val="18"/>
        </w:rPr>
      </w:pPr>
    </w:p>
    <w:p w:rsidR="00CB231C" w:rsidRDefault="00CB231C" w:rsidP="00CB231C">
      <w:pPr>
        <w:spacing w:after="240"/>
        <w:contextualSpacing/>
        <w:rPr>
          <w:rFonts w:ascii="Verdana" w:hAnsi="Verdana" w:cs="Arial"/>
          <w:b/>
        </w:rPr>
      </w:pPr>
      <w:r w:rsidRPr="00CB231C">
        <w:rPr>
          <w:rFonts w:ascii="Verdana" w:hAnsi="Verdana" w:cs="Arial"/>
          <w:b/>
        </w:rPr>
        <w:t>Ad 3) En b</w:t>
      </w:r>
      <w:r w:rsidR="0039509E">
        <w:rPr>
          <w:rFonts w:ascii="Verdana" w:hAnsi="Verdana" w:cs="Arial"/>
          <w:b/>
        </w:rPr>
        <w:t>ehandlende og lindrende indsats</w:t>
      </w:r>
    </w:p>
    <w:p w:rsidR="0039509E" w:rsidRPr="00CB231C" w:rsidRDefault="0039509E" w:rsidP="00CB231C">
      <w:pPr>
        <w:spacing w:after="240"/>
        <w:contextualSpacing/>
        <w:rPr>
          <w:rFonts w:ascii="Verdana" w:hAnsi="Verdana" w:cs="Arial"/>
          <w:b/>
        </w:rPr>
      </w:pPr>
    </w:p>
    <w:p w:rsidR="00CB231C" w:rsidRPr="00CB231C" w:rsidRDefault="00CB231C" w:rsidP="00CB231C">
      <w:pPr>
        <w:spacing w:before="120" w:after="240"/>
        <w:ind w:left="360"/>
        <w:contextualSpacing/>
        <w:rPr>
          <w:rFonts w:cs="Arial"/>
          <w:vanish/>
        </w:rPr>
      </w:pPr>
    </w:p>
    <w:p w:rsidR="00CB231C" w:rsidRDefault="00CB231C" w:rsidP="000C33ED">
      <w:pPr>
        <w:numPr>
          <w:ilvl w:val="1"/>
          <w:numId w:val="5"/>
        </w:numPr>
        <w:spacing w:before="120" w:after="240" w:line="240" w:lineRule="auto"/>
        <w:contextualSpacing/>
        <w:jc w:val="left"/>
        <w:rPr>
          <w:rFonts w:cs="Arial"/>
        </w:rPr>
      </w:pPr>
      <w:r w:rsidRPr="00CB231C">
        <w:rPr>
          <w:rFonts w:cs="Arial"/>
        </w:rPr>
        <w:t>Det gennemsnitlige niveau for levering af ydelser efter sundhedsloven på Frit Valgs området fastholdes på 2015 niveau med i gennemsnit 0,5 t pr. uge pr. borger.*</w:t>
      </w:r>
    </w:p>
    <w:p w:rsidR="00CB231C" w:rsidRPr="00CB231C" w:rsidRDefault="00CB231C" w:rsidP="00CB231C">
      <w:pPr>
        <w:spacing w:before="120" w:after="240" w:line="240" w:lineRule="auto"/>
        <w:ind w:left="360"/>
        <w:contextualSpacing/>
        <w:jc w:val="lef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63"/>
        <w:gridCol w:w="1350"/>
        <w:gridCol w:w="1342"/>
        <w:gridCol w:w="1800"/>
        <w:gridCol w:w="1540"/>
      </w:tblGrid>
      <w:tr w:rsidR="00CB231C" w:rsidRPr="00CB231C" w:rsidTr="008909FE">
        <w:tc>
          <w:tcPr>
            <w:tcW w:w="1211"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rPr>
                <w:rFonts w:asciiTheme="minorHAnsi" w:hAnsiTheme="minorHAnsi" w:cs="Arial"/>
                <w:color w:val="FFFFFF" w:themeColor="background1"/>
                <w:sz w:val="16"/>
                <w:szCs w:val="16"/>
              </w:rPr>
            </w:pPr>
            <w:r w:rsidRPr="00CB231C">
              <w:rPr>
                <w:rFonts w:cs="Arial"/>
                <w:b/>
                <w:color w:val="FFFFFF" w:themeColor="background1"/>
                <w:sz w:val="16"/>
                <w:szCs w:val="16"/>
              </w:rPr>
              <w:t>Behandlende og lindrende indsats</w:t>
            </w:r>
          </w:p>
        </w:tc>
        <w:tc>
          <w:tcPr>
            <w:tcW w:w="656"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701"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697"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935"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tc>
        <w:tc>
          <w:tcPr>
            <w:tcW w:w="801"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rsidTr="008909FE">
        <w:tc>
          <w:tcPr>
            <w:tcW w:w="1211"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3.1 </w:t>
            </w:r>
            <w:r w:rsidRPr="00CB231C">
              <w:rPr>
                <w:rFonts w:cs="Arial"/>
                <w:sz w:val="16"/>
                <w:szCs w:val="16"/>
              </w:rPr>
              <w:t>Gennemsnitligt niveau for levering af sundhedslovsydelser i gennemsnit pr. uge (uge 40)</w:t>
            </w:r>
          </w:p>
        </w:tc>
        <w:tc>
          <w:tcPr>
            <w:tcW w:w="656"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1,45 time</w:t>
            </w:r>
          </w:p>
        </w:tc>
        <w:tc>
          <w:tcPr>
            <w:tcW w:w="701"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1,35 time</w:t>
            </w:r>
          </w:p>
        </w:tc>
        <w:tc>
          <w:tcPr>
            <w:tcW w:w="697"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1,37 time</w:t>
            </w:r>
          </w:p>
        </w:tc>
        <w:tc>
          <w:tcPr>
            <w:tcW w:w="935"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1,38 time</w:t>
            </w:r>
          </w:p>
        </w:tc>
        <w:tc>
          <w:tcPr>
            <w:tcW w:w="801"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1,41 time</w:t>
            </w:r>
          </w:p>
        </w:tc>
      </w:tr>
      <w:tr w:rsidR="00CB231C" w:rsidRPr="00CB231C" w:rsidTr="008909FE">
        <w:tc>
          <w:tcPr>
            <w:tcW w:w="1211"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3.2 </w:t>
            </w:r>
            <w:r w:rsidRPr="00CB231C">
              <w:rPr>
                <w:rFonts w:cs="Arial"/>
                <w:sz w:val="16"/>
                <w:szCs w:val="16"/>
              </w:rPr>
              <w:t>Gennemsnitsalder for bevilling af sundhedslovsydelser første gang</w:t>
            </w:r>
          </w:p>
        </w:tc>
        <w:tc>
          <w:tcPr>
            <w:tcW w:w="656"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76,2</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53,0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40,3</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40,9</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CB231C" w:rsidRPr="00CB231C" w:rsidRDefault="00CB231C" w:rsidP="00CB231C">
            <w:pPr>
              <w:spacing w:before="120" w:after="120"/>
              <w:jc w:val="center"/>
              <w:rPr>
                <w:rFonts w:cs="Arial"/>
                <w:sz w:val="16"/>
                <w:szCs w:val="16"/>
              </w:rPr>
            </w:pPr>
            <w:r w:rsidRPr="00CB231C">
              <w:rPr>
                <w:rFonts w:cs="Arial"/>
                <w:sz w:val="16"/>
                <w:szCs w:val="16"/>
              </w:rPr>
              <w:t>54,8</w:t>
            </w:r>
          </w:p>
        </w:tc>
      </w:tr>
    </w:tbl>
    <w:p w:rsidR="00CB231C" w:rsidRPr="00CB231C" w:rsidRDefault="00CB231C" w:rsidP="00CB231C">
      <w:pPr>
        <w:spacing w:before="120"/>
        <w:rPr>
          <w:rFonts w:cs="Arial"/>
          <w:i/>
          <w:sz w:val="20"/>
          <w:szCs w:val="20"/>
        </w:rPr>
      </w:pPr>
      <w:r w:rsidRPr="00CB231C">
        <w:rPr>
          <w:rFonts w:cs="Arial"/>
          <w:b/>
          <w:sz w:val="20"/>
          <w:szCs w:val="20"/>
        </w:rPr>
        <w:t>*</w:t>
      </w:r>
      <w:r w:rsidRPr="00CB231C">
        <w:rPr>
          <w:rFonts w:cs="Arial"/>
          <w:sz w:val="20"/>
          <w:szCs w:val="20"/>
        </w:rPr>
        <w:t xml:space="preserve"> Gennemsnitligt niveau for levering af sundhedslovsydelser pr. uge på plejecentre er en fast ramme på 0,5 t. i gennemsnit pr. uge. Den ramme blev indført i 3. kvartal 2015. </w:t>
      </w:r>
    </w:p>
    <w:p w:rsidR="00CB231C" w:rsidRPr="00CB231C" w:rsidRDefault="00CB231C" w:rsidP="00CB231C">
      <w:pPr>
        <w:spacing w:line="240" w:lineRule="auto"/>
        <w:jc w:val="left"/>
        <w:rPr>
          <w:rFonts w:cs="Arial"/>
          <w:i/>
        </w:rPr>
      </w:pPr>
    </w:p>
    <w:p w:rsidR="00CB231C" w:rsidRPr="00CB231C" w:rsidRDefault="00CB231C" w:rsidP="00CB231C">
      <w:pPr>
        <w:spacing w:before="120" w:after="240" w:line="240" w:lineRule="auto"/>
        <w:jc w:val="left"/>
        <w:rPr>
          <w:rFonts w:cs="Arial"/>
        </w:rPr>
      </w:pPr>
      <w:r w:rsidRPr="00CB231C">
        <w:rPr>
          <w:rFonts w:cs="Arial"/>
        </w:rPr>
        <w:t xml:space="preserve">Målet blev oprindeligt sat ud fra data for sundhedslovsydelser i plejeboliger. Der var niveauet 0,5 time. Men data var i 2015 samlet set 1,45 time i gennemsnit pr. uge. </w:t>
      </w:r>
    </w:p>
    <w:p w:rsidR="00CB231C" w:rsidRPr="00CB231C" w:rsidRDefault="00CB231C" w:rsidP="00CB231C">
      <w:pPr>
        <w:spacing w:before="120" w:after="240" w:line="240" w:lineRule="auto"/>
        <w:jc w:val="left"/>
        <w:rPr>
          <w:rFonts w:cs="Arial"/>
        </w:rPr>
      </w:pPr>
      <w:r w:rsidRPr="00CB231C">
        <w:rPr>
          <w:rFonts w:cs="Arial"/>
        </w:rPr>
        <w:t>Det gennemsnitlige niveau er stort set uændret over år og svarer i 2019 til 2015 niveauet. Kompleksiteten af sundhedslovsydelser er ændret over årene, den kompleksitet kan pt. ikke gengives statistisk.</w:t>
      </w:r>
    </w:p>
    <w:p w:rsidR="00CB231C" w:rsidRPr="00CB231C" w:rsidRDefault="00CB231C" w:rsidP="00CB231C">
      <w:pPr>
        <w:spacing w:before="120" w:after="240" w:line="240" w:lineRule="auto"/>
        <w:jc w:val="left"/>
        <w:rPr>
          <w:rFonts w:cs="Arial"/>
        </w:rPr>
      </w:pPr>
      <w:r w:rsidRPr="00CB231C">
        <w:rPr>
          <w:rFonts w:cs="Arial"/>
        </w:rPr>
        <w:t>Gennemsnitsalderen hos borgeren for bevilling af sundhedslovsydelse første gang er tilbage på 2016 niveau i 2019.</w:t>
      </w:r>
    </w:p>
    <w:p w:rsidR="00CB231C" w:rsidRPr="00CB231C" w:rsidRDefault="00CB231C" w:rsidP="000C33ED">
      <w:pPr>
        <w:numPr>
          <w:ilvl w:val="1"/>
          <w:numId w:val="5"/>
        </w:numPr>
        <w:spacing w:before="120" w:after="240" w:line="240" w:lineRule="auto"/>
        <w:contextualSpacing/>
        <w:jc w:val="left"/>
        <w:rPr>
          <w:rFonts w:cs="Arial"/>
        </w:rPr>
      </w:pPr>
      <w:r w:rsidRPr="00CB231C">
        <w:rPr>
          <w:rFonts w:cs="Arial"/>
        </w:rPr>
        <w:t>At det ved audit på 30 journaler én gang årligt fremgår, at der med 90 % af borgerne med nærmeste pårørende er indgået konkrete aftaler om pårørendesamarbejde</w:t>
      </w:r>
    </w:p>
    <w:p w:rsidR="00CB231C" w:rsidRPr="00CB231C" w:rsidRDefault="00CB231C" w:rsidP="00CB231C">
      <w:pPr>
        <w:spacing w:before="120" w:after="240" w:line="240" w:lineRule="auto"/>
        <w:ind w:left="792"/>
        <w:contextualSpacing/>
        <w:jc w:val="left"/>
        <w:rPr>
          <w:rFonts w:cs="Arial"/>
        </w:rPr>
      </w:pPr>
      <w:r w:rsidRPr="00CB231C">
        <w:rPr>
          <w:rFonts w:cs="Arial"/>
        </w:rPr>
        <w:t>Fx indflytningssamtaler ved indflytning i plejebolig, forventningssamtaler og genoptræningsindsats og andre samtaler, hvor forventningsafstemning og konkrete aftaler finder sted med leverandør af pleje og sygepleje.</w:t>
      </w:r>
    </w:p>
    <w:p w:rsidR="00CB231C" w:rsidRPr="00CB231C" w:rsidRDefault="00CB231C" w:rsidP="00CB231C">
      <w:pPr>
        <w:contextualSpacing/>
        <w:rPr>
          <w:rFonts w:cs="Arial"/>
        </w:rPr>
      </w:pPr>
    </w:p>
    <w:p w:rsidR="00CB231C" w:rsidRDefault="00CB231C" w:rsidP="00CB231C">
      <w:pPr>
        <w:rPr>
          <w:rFonts w:cs="Arial"/>
        </w:rPr>
      </w:pPr>
      <w:r w:rsidRPr="00CB231C">
        <w:rPr>
          <w:rFonts w:cs="Arial"/>
        </w:rPr>
        <w:lastRenderedPageBreak/>
        <w:t>Der er gennemgået 30 journaler i forbindelse med tilsyn 2019/ 2020. Tilsyn afrapporteres maj 2020 til Udvalget for Sundhed, Senior og Ældre. Det gennemgående er, at alle borgere med nærmeste pårørende, har indgået konkrete aftaler om pårørendesamarbejdet.</w:t>
      </w:r>
    </w:p>
    <w:p w:rsidR="0039509E" w:rsidRPr="00CB231C" w:rsidRDefault="0039509E" w:rsidP="00CB231C">
      <w:pPr>
        <w:rPr>
          <w:rFonts w:cs="Arial"/>
        </w:rPr>
      </w:pPr>
    </w:p>
    <w:p w:rsidR="00CB231C" w:rsidRDefault="00CB231C" w:rsidP="00CB231C">
      <w:pPr>
        <w:contextualSpacing/>
        <w:rPr>
          <w:rFonts w:ascii="Verdana" w:hAnsi="Verdana" w:cs="Arial"/>
          <w:b/>
        </w:rPr>
      </w:pPr>
      <w:r w:rsidRPr="00CB231C">
        <w:rPr>
          <w:rFonts w:ascii="Verdana" w:hAnsi="Verdana" w:cs="Arial"/>
          <w:b/>
        </w:rPr>
        <w:t>Ad 4)</w:t>
      </w:r>
      <w:r w:rsidRPr="00CB231C">
        <w:rPr>
          <w:rFonts w:ascii="Verdana" w:hAnsi="Verdana" w:cs="Arial"/>
        </w:rPr>
        <w:t xml:space="preserve"> </w:t>
      </w:r>
      <w:r w:rsidRPr="00CB231C">
        <w:rPr>
          <w:rFonts w:ascii="Verdana" w:hAnsi="Verdana" w:cs="Arial"/>
          <w:b/>
        </w:rPr>
        <w:t>Tværsektorielt og tværfagligt samarbejde</w:t>
      </w:r>
    </w:p>
    <w:p w:rsidR="0039509E" w:rsidRPr="00CB231C" w:rsidRDefault="0039509E" w:rsidP="00CB231C">
      <w:pPr>
        <w:contextualSpacing/>
        <w:rPr>
          <w:rFonts w:cs="Arial"/>
          <w:b/>
        </w:rPr>
      </w:pPr>
    </w:p>
    <w:p w:rsidR="00CB231C" w:rsidRPr="00CB231C" w:rsidRDefault="00CB231C" w:rsidP="00CB231C">
      <w:pPr>
        <w:spacing w:before="120" w:after="120"/>
        <w:ind w:left="360"/>
        <w:contextualSpacing/>
        <w:rPr>
          <w:rFonts w:cs="Arial"/>
          <w:vanish/>
        </w:rPr>
      </w:pPr>
    </w:p>
    <w:p w:rsidR="00CB231C" w:rsidRPr="00CB231C" w:rsidRDefault="00CB231C" w:rsidP="000C33ED">
      <w:pPr>
        <w:numPr>
          <w:ilvl w:val="1"/>
          <w:numId w:val="6"/>
        </w:numPr>
        <w:spacing w:line="240" w:lineRule="auto"/>
        <w:ind w:left="360"/>
        <w:contextualSpacing/>
        <w:jc w:val="left"/>
        <w:rPr>
          <w:rFonts w:eastAsia="Times New Roman" w:cs="Arial"/>
          <w:lang w:eastAsia="da-DK"/>
        </w:rPr>
      </w:pPr>
      <w:r w:rsidRPr="00CB231C">
        <w:rPr>
          <w:rFonts w:eastAsia="Times New Roman" w:cs="Arial"/>
          <w:lang w:eastAsia="da-DK"/>
        </w:rPr>
        <w:t xml:space="preserve">Niveauet for genindlæggelser, defineret som forebyggelige indlæggelser, er på 2015 niveau eller er reduceret yderligere.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CB231C" w:rsidRPr="00CB231C" w:rsidTr="008909FE">
        <w:tc>
          <w:tcPr>
            <w:tcW w:w="1250"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Tværsektorielt og tværfagligt samarbejde</w:t>
            </w:r>
          </w:p>
        </w:tc>
        <w:tc>
          <w:tcPr>
            <w:tcW w:w="1250"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1250"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1250"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r>
      <w:tr w:rsidR="00CB231C" w:rsidRPr="00CB231C" w:rsidTr="008909FE">
        <w:tc>
          <w:tcPr>
            <w:tcW w:w="1250"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4.1 </w:t>
            </w:r>
            <w:r w:rsidRPr="00CB231C">
              <w:rPr>
                <w:rFonts w:cs="Arial"/>
                <w:sz w:val="16"/>
                <w:szCs w:val="16"/>
              </w:rPr>
              <w:t>Laveste niveau af forebyggelige indlæggelser – placering regionalt eller i DK</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B231C" w:rsidRPr="00CB231C" w:rsidRDefault="00CB231C" w:rsidP="00CB231C">
            <w:pPr>
              <w:spacing w:before="120" w:after="120"/>
              <w:jc w:val="center"/>
              <w:rPr>
                <w:rFonts w:cs="Arial"/>
                <w:sz w:val="16"/>
                <w:szCs w:val="16"/>
              </w:rPr>
            </w:pPr>
            <w:r w:rsidRPr="00CB231C">
              <w:rPr>
                <w:rFonts w:cs="Arial"/>
                <w:sz w:val="16"/>
                <w:szCs w:val="16"/>
              </w:rPr>
              <w:t>Ikke opgjort som i 2017</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B231C" w:rsidRPr="00CB231C" w:rsidRDefault="00CB231C" w:rsidP="00CB231C">
            <w:pPr>
              <w:spacing w:before="120" w:after="120"/>
              <w:jc w:val="center"/>
              <w:rPr>
                <w:rFonts w:cs="Arial"/>
                <w:sz w:val="16"/>
                <w:szCs w:val="16"/>
              </w:rPr>
            </w:pPr>
            <w:r w:rsidRPr="00CB231C">
              <w:rPr>
                <w:rFonts w:cs="Arial"/>
                <w:sz w:val="16"/>
                <w:szCs w:val="16"/>
              </w:rPr>
              <w:t>Ikke opgjort som i 2017</w:t>
            </w:r>
          </w:p>
        </w:tc>
        <w:tc>
          <w:tcPr>
            <w:tcW w:w="1250" w:type="pct"/>
            <w:tcBorders>
              <w:top w:val="single" w:sz="4" w:space="0" w:color="auto"/>
              <w:left w:val="single" w:sz="4" w:space="0" w:color="auto"/>
              <w:bottom w:val="single" w:sz="4" w:space="0" w:color="auto"/>
              <w:right w:val="single" w:sz="4" w:space="0" w:color="auto"/>
            </w:tcBorders>
            <w:shd w:val="clear" w:color="auto" w:fill="F79646" w:themeFill="accent6"/>
            <w:hideMark/>
          </w:tcPr>
          <w:p w:rsidR="00CB231C" w:rsidRPr="00CB231C" w:rsidRDefault="00CB231C" w:rsidP="00CB231C">
            <w:pPr>
              <w:spacing w:before="120" w:after="120"/>
              <w:rPr>
                <w:rFonts w:cs="Arial"/>
                <w:sz w:val="16"/>
                <w:szCs w:val="16"/>
              </w:rPr>
            </w:pPr>
            <w:r w:rsidRPr="00CB231C">
              <w:rPr>
                <w:rFonts w:cs="Arial"/>
                <w:sz w:val="16"/>
                <w:szCs w:val="16"/>
              </w:rPr>
              <w:t>9. bedste placering i DK</w:t>
            </w:r>
          </w:p>
          <w:p w:rsidR="00CB231C" w:rsidRPr="00CB231C" w:rsidRDefault="00CB231C" w:rsidP="00CB231C">
            <w:pPr>
              <w:spacing w:before="120" w:after="120"/>
              <w:rPr>
                <w:rFonts w:cs="Arial"/>
                <w:sz w:val="16"/>
                <w:szCs w:val="16"/>
              </w:rPr>
            </w:pPr>
            <w:r w:rsidRPr="00CB231C">
              <w:rPr>
                <w:rFonts w:cs="Arial"/>
                <w:sz w:val="16"/>
                <w:szCs w:val="16"/>
              </w:rPr>
              <w:t>Bedst i Region Sjælland</w:t>
            </w:r>
          </w:p>
        </w:tc>
      </w:tr>
    </w:tbl>
    <w:p w:rsidR="00CB231C" w:rsidRPr="00CB231C" w:rsidRDefault="00CB231C" w:rsidP="00CB231C">
      <w:pPr>
        <w:spacing w:line="240" w:lineRule="auto"/>
        <w:contextualSpacing/>
        <w:rPr>
          <w:rFonts w:asciiTheme="minorHAnsi" w:eastAsia="Times New Roman" w:hAnsiTheme="minorHAnsi" w:cs="Arial"/>
          <w:lang w:eastAsia="da-DK"/>
        </w:rPr>
      </w:pPr>
    </w:p>
    <w:p w:rsidR="00CB231C" w:rsidRPr="00CB231C" w:rsidRDefault="00CB231C" w:rsidP="00CB231C">
      <w:pPr>
        <w:spacing w:line="240" w:lineRule="auto"/>
        <w:contextualSpacing/>
        <w:rPr>
          <w:rFonts w:eastAsia="Times New Roman" w:cs="Arial"/>
          <w:i/>
          <w:lang w:eastAsia="da-DK"/>
        </w:rPr>
      </w:pPr>
      <w:r w:rsidRPr="00CB231C">
        <w:rPr>
          <w:rFonts w:eastAsia="Times New Roman" w:cs="Arial"/>
          <w:lang w:eastAsia="da-DK"/>
        </w:rPr>
        <w:t>Vordingborg Kommune deltog i en benchmarkingundersøgelse af indsatsen i 2018 med en kvalitativ analyse af arbejdsgange og metoder, der kan forklare og beskrive bedste praksis på området til gavn for andre kommuner. Vordingborg Kommune placerede sig som en kommune med god praksis på området. Der foreligger ikke længere statistisk materiale til at vurdere forebyggelige indlæggelser,</w:t>
      </w:r>
      <w:r w:rsidRPr="00CB231C">
        <w:rPr>
          <w:rFonts w:eastAsia="Times New Roman" w:cs="Arial"/>
          <w:i/>
          <w:lang w:eastAsia="da-DK"/>
        </w:rPr>
        <w:t xml:space="preserve"> </w:t>
      </w:r>
      <w:r w:rsidRPr="00CB231C">
        <w:rPr>
          <w:rFonts w:eastAsia="Times New Roman" w:cs="Arial"/>
          <w:lang w:eastAsia="da-DK"/>
        </w:rPr>
        <w:t>men det er på vej fra regionen. I stedet er antal af Tage-Imod besøg anvendt som en parameter for hyppighed af indlæggelser.</w:t>
      </w:r>
      <w:r w:rsidRPr="00CB231C">
        <w:rPr>
          <w:rFonts w:eastAsia="Times New Roman" w:cs="Arial"/>
          <w:i/>
          <w:lang w:eastAsia="da-DK"/>
        </w:rPr>
        <w:t xml:space="preserve"> </w:t>
      </w:r>
    </w:p>
    <w:p w:rsidR="00CB231C" w:rsidRPr="00CB231C" w:rsidRDefault="00CB231C" w:rsidP="00CB231C">
      <w:pPr>
        <w:spacing w:line="240" w:lineRule="auto"/>
        <w:contextualSpacing/>
        <w:rPr>
          <w:rFonts w:eastAsia="Times New Roman" w:cs="Arial"/>
          <w:i/>
          <w:lang w:eastAsia="da-DK"/>
        </w:rPr>
      </w:pPr>
    </w:p>
    <w:p w:rsidR="00CB231C" w:rsidRPr="00CB231C" w:rsidRDefault="00CB231C" w:rsidP="000C33ED">
      <w:pPr>
        <w:numPr>
          <w:ilvl w:val="1"/>
          <w:numId w:val="6"/>
        </w:numPr>
        <w:spacing w:line="240" w:lineRule="auto"/>
        <w:contextualSpacing/>
        <w:jc w:val="left"/>
        <w:rPr>
          <w:rFonts w:eastAsia="Times New Roman" w:cs="Arial"/>
          <w:lang w:eastAsia="da-DK"/>
        </w:rPr>
      </w:pPr>
      <w:r w:rsidRPr="00CB231C">
        <w:rPr>
          <w:rFonts w:eastAsia="Times New Roman" w:cs="Arial"/>
          <w:lang w:eastAsia="da-DK"/>
        </w:rPr>
        <w:t>Antallet af gentagne Tage-imod besøg pr. borger er fastholdt eller reduceret set i forhold til 2015 niveauet.</w:t>
      </w:r>
      <w:r w:rsidRPr="00CB231C">
        <w:rPr>
          <w:rFonts w:eastAsia="Times New Roman" w:cs="Arial"/>
          <w:vertAlign w:val="superscript"/>
          <w:lang w:eastAsia="da-DK"/>
        </w:rPr>
        <w:footnoteReference w:id="3"/>
      </w:r>
    </w:p>
    <w:p w:rsidR="00CB231C" w:rsidRPr="00CB231C" w:rsidRDefault="00CB231C" w:rsidP="00CB231C">
      <w:pPr>
        <w:spacing w:line="240" w:lineRule="auto"/>
        <w:contextualSpacing/>
        <w:jc w:val="left"/>
        <w:rPr>
          <w:rFonts w:eastAsia="Times New Roman" w:cs="Arial"/>
          <w:lang w:eastAsia="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95"/>
        <w:gridCol w:w="1334"/>
        <w:gridCol w:w="1481"/>
        <w:gridCol w:w="1481"/>
        <w:gridCol w:w="1481"/>
      </w:tblGrid>
      <w:tr w:rsidR="00CB231C" w:rsidRPr="00CB231C" w:rsidTr="008909FE">
        <w:tc>
          <w:tcPr>
            <w:tcW w:w="1327"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Tværsektorielt og tværfagligt samarbejde</w:t>
            </w:r>
          </w:p>
        </w:tc>
        <w:tc>
          <w:tcPr>
            <w:tcW w:w="672"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693"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769" w:type="pct"/>
            <w:tcBorders>
              <w:top w:val="single" w:sz="4" w:space="0" w:color="auto"/>
              <w:left w:val="single" w:sz="4" w:space="0" w:color="auto"/>
              <w:bottom w:val="single" w:sz="4" w:space="0" w:color="auto"/>
              <w:right w:val="single" w:sz="4" w:space="0" w:color="auto"/>
            </w:tcBorders>
            <w:shd w:val="clear" w:color="auto" w:fill="005584"/>
            <w:hideMark/>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769"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p w:rsidR="00CB231C" w:rsidRPr="00CB231C" w:rsidRDefault="00CB231C" w:rsidP="00CB231C">
            <w:pPr>
              <w:spacing w:before="120" w:after="120"/>
              <w:jc w:val="center"/>
              <w:rPr>
                <w:rFonts w:cs="Arial"/>
                <w:b/>
                <w:color w:val="FFFFFF" w:themeColor="background1"/>
                <w:sz w:val="16"/>
                <w:szCs w:val="16"/>
              </w:rPr>
            </w:pPr>
          </w:p>
        </w:tc>
        <w:tc>
          <w:tcPr>
            <w:tcW w:w="769" w:type="pct"/>
            <w:tcBorders>
              <w:top w:val="single" w:sz="4" w:space="0" w:color="auto"/>
              <w:left w:val="single" w:sz="4" w:space="0" w:color="auto"/>
              <w:bottom w:val="single" w:sz="4" w:space="0" w:color="auto"/>
              <w:right w:val="single" w:sz="4" w:space="0" w:color="auto"/>
            </w:tcBorders>
            <w:shd w:val="clear" w:color="auto" w:fill="005584"/>
          </w:tcPr>
          <w:p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rsidTr="008909FE">
        <w:tc>
          <w:tcPr>
            <w:tcW w:w="1327"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4.2.1 </w:t>
            </w:r>
            <w:r w:rsidRPr="00CB231C">
              <w:rPr>
                <w:rFonts w:cs="Arial"/>
                <w:sz w:val="16"/>
                <w:szCs w:val="16"/>
              </w:rPr>
              <w:t>Antal borgere med 2 Tage- imod besøg pr. år</w:t>
            </w:r>
          </w:p>
        </w:tc>
        <w:tc>
          <w:tcPr>
            <w:tcW w:w="67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243</w:t>
            </w:r>
          </w:p>
        </w:tc>
        <w:tc>
          <w:tcPr>
            <w:tcW w:w="693"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276</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251</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242</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259</w:t>
            </w:r>
          </w:p>
        </w:tc>
      </w:tr>
      <w:tr w:rsidR="00CB231C" w:rsidRPr="00CB231C" w:rsidTr="008909FE">
        <w:tc>
          <w:tcPr>
            <w:tcW w:w="1327"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4.2.2 </w:t>
            </w:r>
            <w:r w:rsidRPr="00CB231C">
              <w:rPr>
                <w:rFonts w:cs="Arial"/>
                <w:sz w:val="16"/>
                <w:szCs w:val="16"/>
              </w:rPr>
              <w:t>Antal borgere med 3 Tage- imod besøg pr. år</w:t>
            </w:r>
          </w:p>
        </w:tc>
        <w:tc>
          <w:tcPr>
            <w:tcW w:w="67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99</w:t>
            </w:r>
          </w:p>
        </w:tc>
        <w:tc>
          <w:tcPr>
            <w:tcW w:w="693"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108</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103</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100</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100</w:t>
            </w:r>
          </w:p>
        </w:tc>
      </w:tr>
      <w:tr w:rsidR="00CB231C" w:rsidRPr="00CB231C" w:rsidTr="008909FE">
        <w:tc>
          <w:tcPr>
            <w:tcW w:w="1327"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4.2.3 </w:t>
            </w:r>
            <w:r w:rsidRPr="00CB231C">
              <w:rPr>
                <w:rFonts w:cs="Arial"/>
                <w:sz w:val="16"/>
                <w:szCs w:val="16"/>
              </w:rPr>
              <w:t>Antal borgere med 4 Tage- imod besøg pr. år</w:t>
            </w:r>
          </w:p>
        </w:tc>
        <w:tc>
          <w:tcPr>
            <w:tcW w:w="67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53</w:t>
            </w:r>
          </w:p>
        </w:tc>
        <w:tc>
          <w:tcPr>
            <w:tcW w:w="693"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56</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41</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45</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32</w:t>
            </w:r>
          </w:p>
        </w:tc>
      </w:tr>
      <w:tr w:rsidR="00CB231C" w:rsidRPr="00CB231C" w:rsidTr="008909FE">
        <w:tc>
          <w:tcPr>
            <w:tcW w:w="1327"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sz w:val="16"/>
                <w:szCs w:val="16"/>
              </w:rPr>
            </w:pPr>
            <w:r w:rsidRPr="00CB231C">
              <w:rPr>
                <w:rFonts w:cs="Arial"/>
                <w:b/>
                <w:sz w:val="16"/>
                <w:szCs w:val="16"/>
              </w:rPr>
              <w:t xml:space="preserve">4.2.4 </w:t>
            </w:r>
            <w:r w:rsidRPr="00CB231C">
              <w:rPr>
                <w:rFonts w:cs="Arial"/>
                <w:sz w:val="16"/>
                <w:szCs w:val="16"/>
              </w:rPr>
              <w:t>Antal borgere med 5 eller flere Tage- imod besøg pr. år</w:t>
            </w:r>
          </w:p>
        </w:tc>
        <w:tc>
          <w:tcPr>
            <w:tcW w:w="67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34</w:t>
            </w:r>
          </w:p>
        </w:tc>
        <w:tc>
          <w:tcPr>
            <w:tcW w:w="693"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27</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29</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36</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32</w:t>
            </w:r>
          </w:p>
        </w:tc>
      </w:tr>
      <w:tr w:rsidR="00CB231C" w:rsidRPr="00CB231C" w:rsidTr="008909FE">
        <w:tc>
          <w:tcPr>
            <w:tcW w:w="1327" w:type="pct"/>
            <w:tcBorders>
              <w:top w:val="single" w:sz="4" w:space="0" w:color="auto"/>
              <w:left w:val="single" w:sz="4" w:space="0" w:color="auto"/>
              <w:bottom w:val="single" w:sz="4" w:space="0" w:color="auto"/>
              <w:right w:val="single" w:sz="4" w:space="0" w:color="auto"/>
            </w:tcBorders>
            <w:hideMark/>
          </w:tcPr>
          <w:p w:rsidR="00CB231C" w:rsidRPr="00CB231C" w:rsidRDefault="00CB231C" w:rsidP="00CB231C">
            <w:pPr>
              <w:spacing w:before="120" w:after="120"/>
              <w:rPr>
                <w:rFonts w:cs="Arial"/>
                <w:b/>
                <w:sz w:val="16"/>
                <w:szCs w:val="16"/>
              </w:rPr>
            </w:pPr>
            <w:r w:rsidRPr="00CB231C">
              <w:rPr>
                <w:rFonts w:cs="Arial"/>
                <w:b/>
                <w:sz w:val="16"/>
                <w:szCs w:val="16"/>
              </w:rPr>
              <w:t xml:space="preserve">4.2.5 </w:t>
            </w:r>
            <w:r w:rsidRPr="00CB231C">
              <w:rPr>
                <w:rFonts w:cs="Arial"/>
                <w:sz w:val="16"/>
                <w:szCs w:val="16"/>
              </w:rPr>
              <w:t>Antal borgere med 1 Tage- imod besøg pr. år</w:t>
            </w:r>
            <w:r w:rsidRPr="00CB231C">
              <w:rPr>
                <w:rFonts w:cs="Arial"/>
                <w:b/>
                <w:sz w:val="16"/>
                <w:szCs w:val="16"/>
              </w:rPr>
              <w:t xml:space="preserve"> </w:t>
            </w:r>
          </w:p>
        </w:tc>
        <w:tc>
          <w:tcPr>
            <w:tcW w:w="672"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814</w:t>
            </w:r>
          </w:p>
        </w:tc>
        <w:tc>
          <w:tcPr>
            <w:tcW w:w="693"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842</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811</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836</w:t>
            </w:r>
          </w:p>
        </w:tc>
        <w:tc>
          <w:tcPr>
            <w:tcW w:w="769" w:type="pct"/>
            <w:tcBorders>
              <w:top w:val="single" w:sz="4" w:space="0" w:color="auto"/>
              <w:left w:val="single" w:sz="4" w:space="0" w:color="auto"/>
              <w:bottom w:val="single" w:sz="4" w:space="0" w:color="auto"/>
              <w:right w:val="single" w:sz="4" w:space="0" w:color="auto"/>
            </w:tcBorders>
          </w:tcPr>
          <w:p w:rsidR="00CB231C" w:rsidRPr="00CB231C" w:rsidRDefault="00CB231C" w:rsidP="00CB231C">
            <w:pPr>
              <w:spacing w:before="120" w:after="120"/>
              <w:jc w:val="center"/>
              <w:rPr>
                <w:rFonts w:cs="Arial"/>
                <w:sz w:val="16"/>
                <w:szCs w:val="16"/>
              </w:rPr>
            </w:pPr>
            <w:r w:rsidRPr="00CB231C">
              <w:rPr>
                <w:rFonts w:cs="Arial"/>
                <w:sz w:val="16"/>
                <w:szCs w:val="16"/>
              </w:rPr>
              <w:t>850</w:t>
            </w:r>
          </w:p>
        </w:tc>
      </w:tr>
    </w:tbl>
    <w:p w:rsidR="00CB231C" w:rsidRPr="00CB231C" w:rsidRDefault="00CB231C" w:rsidP="00CB231C">
      <w:pPr>
        <w:spacing w:line="240" w:lineRule="auto"/>
        <w:contextualSpacing/>
        <w:jc w:val="left"/>
        <w:rPr>
          <w:rFonts w:eastAsia="Times New Roman" w:cs="Arial"/>
          <w:lang w:eastAsia="da-DK"/>
        </w:rPr>
      </w:pPr>
    </w:p>
    <w:p w:rsidR="00CB231C" w:rsidRPr="00CB231C" w:rsidRDefault="00CB231C" w:rsidP="00CB231C">
      <w:pPr>
        <w:spacing w:line="240" w:lineRule="auto"/>
        <w:rPr>
          <w:rFonts w:eastAsia="Times New Roman" w:cs="Arial"/>
          <w:lang w:eastAsia="da-DK"/>
        </w:rPr>
      </w:pPr>
      <w:r w:rsidRPr="00CB231C">
        <w:rPr>
          <w:rFonts w:eastAsia="Times New Roman" w:cs="Arial"/>
          <w:lang w:eastAsia="da-DK"/>
        </w:rPr>
        <w:t>Tage-imod besøg er en særlig indsats ved sygeplejersker, der sikrer tæt opfølgning på patientforløbet straks efter udskrivelse fra sygehus, fra midlertidigt ophold og fra ophold på akutstue. Sygeplejersken besøger borgeren i eget hjem ca. 3 timer efter udskrivelse og igen indenfor 1 uge, såfremt det vurderes at være nødvendigt. Tage-imod besøg sikrer mod unødig indlæggelse på sygehus, og giver borgeren den fornødne tryghed til at være patient i eget hjem. Besøg nummer to foretages, hvor der er behov for opfølgning inden for den første uge. Det er typisk tilfældet hvor der ikke er et tæt forløb af pleje og sygepleje i øvrigt.</w:t>
      </w:r>
    </w:p>
    <w:p w:rsidR="00CB231C" w:rsidRPr="00CB231C" w:rsidRDefault="00CB231C" w:rsidP="00CB231C">
      <w:pPr>
        <w:spacing w:line="240" w:lineRule="auto"/>
        <w:rPr>
          <w:rFonts w:eastAsia="Times New Roman" w:cs="Arial"/>
          <w:lang w:eastAsia="da-DK"/>
        </w:rPr>
      </w:pPr>
    </w:p>
    <w:p w:rsidR="00CB231C" w:rsidRPr="00CB231C" w:rsidRDefault="00CB231C" w:rsidP="00CB231C">
      <w:pPr>
        <w:spacing w:line="240" w:lineRule="auto"/>
        <w:rPr>
          <w:rFonts w:eastAsia="Times New Roman" w:cs="Arial"/>
          <w:lang w:eastAsia="da-DK"/>
        </w:rPr>
      </w:pPr>
      <w:r w:rsidRPr="00CB231C">
        <w:rPr>
          <w:rFonts w:eastAsia="Times New Roman" w:cs="Arial"/>
          <w:lang w:eastAsia="da-DK"/>
        </w:rPr>
        <w:lastRenderedPageBreak/>
        <w:t>Tage-imod besøg er sammen med akutstuer og midlertidig aflastning et godt alternativ til de korte 0-dages indlæggelser på sygehus.</w:t>
      </w:r>
    </w:p>
    <w:p w:rsidR="00CB231C" w:rsidRPr="00CB231C" w:rsidRDefault="00CB231C" w:rsidP="00CB231C">
      <w:pPr>
        <w:spacing w:line="240" w:lineRule="auto"/>
        <w:rPr>
          <w:rFonts w:eastAsia="Times New Roman" w:cs="Arial"/>
          <w:lang w:eastAsia="da-DK"/>
        </w:rPr>
      </w:pPr>
      <w:r w:rsidRPr="00CB231C">
        <w:rPr>
          <w:rFonts w:eastAsia="Times New Roman" w:cs="Arial"/>
          <w:lang w:eastAsia="da-DK"/>
        </w:rPr>
        <w:t>Der stiles imod at antallet af Tage-imod besøg har en profil med faldende eller stagnerende antal og en overvægt af højst 2 Tage-imod besøg svarende til 1 indlæggelse med to besøg i hjemmet efter udskrivelse eller 1 indlæggelse med 1 besøg på aflastningsophold og 1 besøg efter aflastningsopholdet. Opgørelsen er et mindre præcist udtryk for om unødige genindlæggelser undgås, da en del indlæggelser er åbne indlæggelser og derfor gerne må forekomme.</w:t>
      </w:r>
    </w:p>
    <w:p w:rsidR="00CB231C" w:rsidRPr="00CB231C" w:rsidRDefault="00CB231C" w:rsidP="00CB231C">
      <w:pPr>
        <w:spacing w:line="240" w:lineRule="auto"/>
        <w:rPr>
          <w:rFonts w:eastAsia="Times New Roman" w:cs="Arial"/>
          <w:lang w:eastAsia="da-DK"/>
        </w:rPr>
      </w:pPr>
    </w:p>
    <w:p w:rsidR="00CB231C" w:rsidRPr="00CB231C" w:rsidRDefault="00CB231C" w:rsidP="00CB231C">
      <w:pPr>
        <w:spacing w:line="240" w:lineRule="auto"/>
        <w:rPr>
          <w:rFonts w:eastAsia="Times New Roman" w:cs="Arial"/>
          <w:lang w:eastAsia="da-DK"/>
        </w:rPr>
      </w:pPr>
      <w:r w:rsidRPr="00CB231C">
        <w:rPr>
          <w:rFonts w:eastAsia="Times New Roman" w:cs="Arial"/>
          <w:lang w:eastAsia="da-DK"/>
        </w:rPr>
        <w:t>Målet er nået.</w:t>
      </w:r>
    </w:p>
    <w:p w:rsidR="00CB231C" w:rsidRPr="00CB231C" w:rsidRDefault="00CB231C" w:rsidP="00CB231C"/>
    <w:p w:rsidR="001E2D00" w:rsidRDefault="001E2D00" w:rsidP="00BD48BB">
      <w:pPr>
        <w:pStyle w:val="NormalWeb"/>
        <w:spacing w:line="276" w:lineRule="auto"/>
        <w:jc w:val="both"/>
        <w:textAlignment w:val="top"/>
        <w:rPr>
          <w:rFonts w:cs="Arial"/>
          <w:color w:val="000000"/>
          <w:sz w:val="22"/>
        </w:rPr>
      </w:pPr>
      <w:r>
        <w:rPr>
          <w:rFonts w:cs="Arial"/>
          <w:color w:val="000000"/>
          <w:sz w:val="22"/>
        </w:rPr>
        <w:br w:type="page"/>
      </w:r>
    </w:p>
    <w:p w:rsidR="00B05957" w:rsidRPr="00B05957" w:rsidRDefault="009E7819" w:rsidP="00B05957">
      <w:pPr>
        <w:pStyle w:val="Overskrift2"/>
        <w:rPr>
          <w:rFonts w:eastAsia="Times New Roman"/>
        </w:rPr>
      </w:pPr>
      <w:bookmarkStart w:id="14" w:name="_Toc36378675"/>
      <w:r>
        <w:rPr>
          <w:rFonts w:eastAsia="Times New Roman"/>
        </w:rPr>
        <w:lastRenderedPageBreak/>
        <w:t>Udvalget for Social og Psykiatri</w:t>
      </w:r>
      <w:bookmarkEnd w:id="14"/>
    </w:p>
    <w:p w:rsidR="00B05957" w:rsidRPr="00B05957" w:rsidRDefault="00B05957" w:rsidP="00B05957">
      <w:pPr>
        <w:pStyle w:val="Overskrift3"/>
        <w:rPr>
          <w:rFonts w:eastAsia="Times New Roman"/>
        </w:rPr>
      </w:pPr>
      <w:bookmarkStart w:id="15" w:name="_Toc36378676"/>
      <w:r w:rsidRPr="00B05957">
        <w:rPr>
          <w:rFonts w:eastAsia="Times New Roman"/>
        </w:rPr>
        <w:t>Politikområde</w:t>
      </w:r>
      <w:r>
        <w:rPr>
          <w:rFonts w:eastAsia="Times New Roman"/>
        </w:rPr>
        <w:t>:</w:t>
      </w:r>
      <w:r w:rsidRPr="00B05957">
        <w:rPr>
          <w:rFonts w:eastAsia="Times New Roman"/>
        </w:rPr>
        <w:t xml:space="preserve"> Psykiatri </w:t>
      </w:r>
      <w:r>
        <w:rPr>
          <w:rFonts w:eastAsia="Times New Roman"/>
        </w:rPr>
        <w:t>og H</w:t>
      </w:r>
      <w:r w:rsidRPr="00B05957">
        <w:rPr>
          <w:rFonts w:eastAsia="Times New Roman"/>
        </w:rPr>
        <w:t>andicap</w:t>
      </w:r>
      <w:bookmarkEnd w:id="15"/>
    </w:p>
    <w:p w:rsidR="00B05957" w:rsidRPr="00B05957" w:rsidRDefault="00B05957" w:rsidP="00B05957"/>
    <w:p w:rsidR="00B05957" w:rsidRDefault="00B05957" w:rsidP="00B05957">
      <w:pPr>
        <w:rPr>
          <w:b/>
        </w:rPr>
      </w:pPr>
      <w:r w:rsidRPr="00B05957">
        <w:rPr>
          <w:b/>
        </w:rPr>
        <w:t>Resultat af drift</w:t>
      </w:r>
    </w:p>
    <w:p w:rsidR="00B05957" w:rsidRDefault="00B05957" w:rsidP="00B05957"/>
    <w:tbl>
      <w:tblPr>
        <w:tblW w:w="8830" w:type="dxa"/>
        <w:tblInd w:w="5" w:type="dxa"/>
        <w:tblCellMar>
          <w:left w:w="70" w:type="dxa"/>
          <w:right w:w="70" w:type="dxa"/>
        </w:tblCellMar>
        <w:tblLook w:val="04A0" w:firstRow="1" w:lastRow="0" w:firstColumn="1" w:lastColumn="0" w:noHBand="0" w:noVBand="1"/>
      </w:tblPr>
      <w:tblGrid>
        <w:gridCol w:w="3180"/>
        <w:gridCol w:w="370"/>
        <w:gridCol w:w="960"/>
        <w:gridCol w:w="960"/>
        <w:gridCol w:w="1060"/>
        <w:gridCol w:w="1120"/>
        <w:gridCol w:w="1180"/>
      </w:tblGrid>
      <w:tr w:rsidR="008909FE" w:rsidRPr="008909FE" w:rsidTr="008909FE">
        <w:trPr>
          <w:trHeight w:val="990"/>
        </w:trPr>
        <w:tc>
          <w:tcPr>
            <w:tcW w:w="3180" w:type="dxa"/>
            <w:tcBorders>
              <w:top w:val="single" w:sz="4" w:space="0" w:color="auto"/>
              <w:left w:val="single" w:sz="4" w:space="0" w:color="auto"/>
              <w:bottom w:val="single" w:sz="4" w:space="0" w:color="auto"/>
              <w:right w:val="single" w:sz="4" w:space="0" w:color="auto"/>
            </w:tcBorders>
            <w:shd w:val="clear" w:color="000000" w:fill="3DA15A"/>
            <w:vAlign w:val="bottom"/>
            <w:hideMark/>
          </w:tcPr>
          <w:p w:rsidR="008909FE" w:rsidRPr="008909FE" w:rsidRDefault="008909FE" w:rsidP="008909FE">
            <w:pPr>
              <w:jc w:val="left"/>
              <w:rPr>
                <w:rFonts w:ascii="Verdana" w:hAnsi="Verdana" w:cs="Calibri"/>
                <w:b/>
                <w:bCs/>
                <w:color w:val="FFFFFF"/>
              </w:rPr>
            </w:pPr>
            <w:r w:rsidRPr="008909FE">
              <w:rPr>
                <w:rFonts w:ascii="Verdana" w:hAnsi="Verdana" w:cs="Calibri"/>
                <w:b/>
                <w:bCs/>
                <w:color w:val="FFFFFF"/>
              </w:rPr>
              <w:t>Psykiatri og Handicap</w:t>
            </w:r>
          </w:p>
        </w:tc>
        <w:tc>
          <w:tcPr>
            <w:tcW w:w="370"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8909FE" w:rsidRPr="008909FE" w:rsidRDefault="008909FE" w:rsidP="008909FE">
            <w:pPr>
              <w:rPr>
                <w:rFonts w:ascii="Verdana" w:hAnsi="Verdana" w:cs="Calibri"/>
                <w:b/>
                <w:bCs/>
                <w:color w:val="FFFFFF"/>
                <w:sz w:val="16"/>
                <w:szCs w:val="16"/>
              </w:rPr>
            </w:pPr>
            <w:r w:rsidRPr="008909FE">
              <w:rPr>
                <w:rFonts w:ascii="Verdana" w:hAnsi="Verdana" w:cs="Calibri"/>
                <w:b/>
                <w:bCs/>
                <w:color w:val="FFFFFF"/>
                <w:sz w:val="16"/>
                <w:szCs w:val="16"/>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Afvigelse ift. korr. budget</w:t>
            </w:r>
          </w:p>
        </w:tc>
        <w:tc>
          <w:tcPr>
            <w:tcW w:w="1180" w:type="dxa"/>
            <w:tcBorders>
              <w:top w:val="single" w:sz="4"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Overførsel til 2020</w:t>
            </w:r>
          </w:p>
        </w:tc>
      </w:tr>
      <w:tr w:rsidR="008909FE" w:rsidRPr="008909FE" w:rsidTr="008909FE">
        <w:trPr>
          <w:trHeight w:val="675"/>
        </w:trPr>
        <w:tc>
          <w:tcPr>
            <w:tcW w:w="3180" w:type="dxa"/>
            <w:tcBorders>
              <w:top w:val="nil"/>
              <w:left w:val="single" w:sz="4" w:space="0" w:color="auto"/>
              <w:bottom w:val="single" w:sz="4" w:space="0" w:color="auto"/>
              <w:right w:val="single" w:sz="4" w:space="0" w:color="auto"/>
            </w:tcBorders>
            <w:shd w:val="clear" w:color="auto" w:fill="auto"/>
            <w:vAlign w:val="bottom"/>
            <w:hideMark/>
          </w:tcPr>
          <w:p w:rsidR="008909FE" w:rsidRPr="008909FE" w:rsidRDefault="008909FE" w:rsidP="008909FE">
            <w:pPr>
              <w:jc w:val="left"/>
              <w:rPr>
                <w:rFonts w:ascii="Verdana" w:hAnsi="Verdana" w:cs="Calibri"/>
                <w:b/>
                <w:bCs/>
                <w:color w:val="000000"/>
                <w:sz w:val="20"/>
                <w:szCs w:val="20"/>
              </w:rPr>
            </w:pPr>
            <w:r w:rsidRPr="008909FE">
              <w:rPr>
                <w:rFonts w:ascii="Verdana" w:hAnsi="Verdana" w:cs="Calibri"/>
                <w:color w:val="000000"/>
                <w:sz w:val="12"/>
                <w:szCs w:val="12"/>
              </w:rPr>
              <w:t xml:space="preserve">(tal i 1.000 kr.) </w:t>
            </w:r>
            <w:r w:rsidRPr="008909FE">
              <w:rPr>
                <w:rFonts w:ascii="Verdana" w:hAnsi="Verdana" w:cs="Calibri"/>
                <w:b/>
                <w:bCs/>
                <w:color w:val="000000"/>
                <w:sz w:val="20"/>
                <w:szCs w:val="20"/>
              </w:rPr>
              <w:t xml:space="preserve">                           Samlet resultat:</w:t>
            </w:r>
          </w:p>
        </w:tc>
        <w:tc>
          <w:tcPr>
            <w:tcW w:w="37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center"/>
              <w:rPr>
                <w:rFonts w:ascii="Verdana" w:hAnsi="Verdana" w:cs="Calibri"/>
                <w:b/>
                <w:bCs/>
                <w:color w:val="000000"/>
                <w:sz w:val="16"/>
                <w:szCs w:val="16"/>
              </w:rPr>
            </w:pPr>
            <w:r w:rsidRPr="008909FE">
              <w:rPr>
                <w:rFonts w:ascii="Verdana" w:hAnsi="Verdana"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193.571</w:t>
            </w:r>
          </w:p>
        </w:tc>
        <w:tc>
          <w:tcPr>
            <w:tcW w:w="96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181.506</w:t>
            </w:r>
          </w:p>
        </w:tc>
        <w:tc>
          <w:tcPr>
            <w:tcW w:w="106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173.433</w:t>
            </w:r>
          </w:p>
        </w:tc>
        <w:tc>
          <w:tcPr>
            <w:tcW w:w="112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-8.073</w:t>
            </w:r>
          </w:p>
        </w:tc>
        <w:tc>
          <w:tcPr>
            <w:tcW w:w="118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-5.140</w:t>
            </w:r>
          </w:p>
        </w:tc>
      </w:tr>
      <w:tr w:rsidR="008909FE" w:rsidRPr="008909FE" w:rsidTr="008909FE">
        <w:trPr>
          <w:trHeight w:val="360"/>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b/>
                <w:bCs/>
                <w:color w:val="000000"/>
                <w:sz w:val="16"/>
                <w:szCs w:val="16"/>
              </w:rPr>
            </w:pPr>
            <w:r w:rsidRPr="008909FE">
              <w:rPr>
                <w:rFonts w:ascii="Verdana" w:hAnsi="Verdana" w:cs="Calibri"/>
                <w:b/>
                <w:bCs/>
                <w:color w:val="000000"/>
                <w:sz w:val="16"/>
                <w:szCs w:val="16"/>
              </w:rPr>
              <w:t>Budgetramme 1</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199.532</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187.467</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179.837</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-7.630</w:t>
            </w:r>
          </w:p>
        </w:tc>
        <w:tc>
          <w:tcPr>
            <w:tcW w:w="1180" w:type="dxa"/>
            <w:tcBorders>
              <w:top w:val="nil"/>
              <w:left w:val="nil"/>
              <w:bottom w:val="single" w:sz="4" w:space="0" w:color="auto"/>
              <w:right w:val="single" w:sz="4" w:space="0" w:color="auto"/>
            </w:tcBorders>
            <w:shd w:val="clear" w:color="000000" w:fill="C5D9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-5.140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8909FE" w:rsidRPr="008909FE" w:rsidRDefault="008909FE" w:rsidP="008909FE">
            <w:pPr>
              <w:jc w:val="left"/>
              <w:rPr>
                <w:rFonts w:ascii="Verdana" w:hAnsi="Verdana" w:cs="Calibri"/>
                <w:b/>
                <w:bCs/>
                <w:color w:val="000000"/>
                <w:sz w:val="14"/>
                <w:szCs w:val="14"/>
              </w:rPr>
            </w:pPr>
            <w:r w:rsidRPr="008909FE">
              <w:rPr>
                <w:rFonts w:ascii="Verdana" w:hAnsi="Verdana" w:cs="Calibri"/>
                <w:b/>
                <w:bCs/>
                <w:color w:val="000000"/>
                <w:sz w:val="14"/>
                <w:szCs w:val="14"/>
              </w:rPr>
              <w:t>Øvrige udvalgsrammer</w:t>
            </w:r>
          </w:p>
        </w:tc>
        <w:tc>
          <w:tcPr>
            <w:tcW w:w="37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1</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188.794</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177.448</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176.469</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-979</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-27</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Afdeling for Psykiatri og Handicap</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8.184</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7.820</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7.911</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91</w:t>
            </w:r>
          </w:p>
        </w:tc>
        <w:tc>
          <w:tcPr>
            <w:tcW w:w="1180" w:type="dxa"/>
            <w:tcBorders>
              <w:top w:val="nil"/>
              <w:left w:val="nil"/>
              <w:bottom w:val="single" w:sz="4" w:space="0" w:color="auto"/>
              <w:right w:val="single" w:sz="4" w:space="0" w:color="auto"/>
            </w:tcBorders>
            <w:shd w:val="clear" w:color="000000" w:fill="C5D9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Kommissioner, råd og nævn</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103</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103</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51</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-53</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-27</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Botilbud til længerevarende ophold (§108)</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57.233</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60.780</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60.190</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-590</w:t>
            </w:r>
          </w:p>
        </w:tc>
        <w:tc>
          <w:tcPr>
            <w:tcW w:w="118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Botilbud til midlertidigt ophold (§107)</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jc w:val="center"/>
              <w:rPr>
                <w:rFonts w:ascii="Verdana" w:hAnsi="Verdana" w:cs="Calibri"/>
                <w:bCs/>
                <w:color w:val="000000"/>
                <w:sz w:val="16"/>
                <w:szCs w:val="16"/>
              </w:rPr>
            </w:pPr>
            <w:r w:rsidRPr="008909FE">
              <w:rPr>
                <w:rFonts w:ascii="Verdana" w:hAnsi="Verdana" w:cs="Calibri"/>
                <w:bCs/>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42.557</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20.644</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19.412</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-1.232</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Beskyttet beskæftigelse (§103)</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14.230</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14.436</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13.934</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-502</w:t>
            </w:r>
          </w:p>
        </w:tc>
        <w:tc>
          <w:tcPr>
            <w:tcW w:w="118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Aktivitets- og samværstilbud (§104)</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14.933</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16.281</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16.778</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498</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Personlig og praktisk hjælp (§85)</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46.720</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47.094</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47.487</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393</w:t>
            </w:r>
          </w:p>
        </w:tc>
        <w:tc>
          <w:tcPr>
            <w:tcW w:w="118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Forsorgshjem og Krisecentre (§§109-110)</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3</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2.878</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4.000</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5.046</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1.046</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Kontaktperson og ledsagerordning</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728</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1.028</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1.037</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9</w:t>
            </w:r>
          </w:p>
        </w:tc>
        <w:tc>
          <w:tcPr>
            <w:tcW w:w="118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Støtte til frivillig socialt arbejde</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1.241</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1.241</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1.103</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-138</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Refusioner</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-6.995</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-4.331</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-4.608</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-277</w:t>
            </w:r>
          </w:p>
        </w:tc>
        <w:tc>
          <w:tcPr>
            <w:tcW w:w="118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Specialiserede landsdækkende tilbud</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4</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6.982</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8.351</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8.127</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-225</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rsidTr="008909FE">
        <w:trPr>
          <w:trHeight w:val="360"/>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rsidR="008909FE" w:rsidRPr="008909FE" w:rsidRDefault="008909FE" w:rsidP="008909FE">
            <w:pPr>
              <w:jc w:val="left"/>
              <w:rPr>
                <w:rFonts w:ascii="Verdana" w:hAnsi="Verdana" w:cs="Calibri"/>
                <w:b/>
                <w:bCs/>
                <w:color w:val="000000"/>
                <w:sz w:val="14"/>
                <w:szCs w:val="14"/>
              </w:rPr>
            </w:pPr>
            <w:r w:rsidRPr="008909FE">
              <w:rPr>
                <w:rFonts w:ascii="Verdana" w:hAnsi="Verdana" w:cs="Calibri"/>
                <w:b/>
                <w:bCs/>
                <w:color w:val="000000"/>
                <w:sz w:val="14"/>
                <w:szCs w:val="14"/>
              </w:rPr>
              <w:t xml:space="preserve">Virksomheder </w:t>
            </w:r>
          </w:p>
        </w:tc>
        <w:tc>
          <w:tcPr>
            <w:tcW w:w="37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5</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10.738</w:t>
            </w:r>
          </w:p>
        </w:tc>
        <w:tc>
          <w:tcPr>
            <w:tcW w:w="9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10.133</w:t>
            </w:r>
          </w:p>
        </w:tc>
        <w:tc>
          <w:tcPr>
            <w:tcW w:w="106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3.295</w:t>
            </w:r>
          </w:p>
        </w:tc>
        <w:tc>
          <w:tcPr>
            <w:tcW w:w="112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-6.838</w:t>
            </w:r>
          </w:p>
        </w:tc>
        <w:tc>
          <w:tcPr>
            <w:tcW w:w="1180" w:type="dxa"/>
            <w:tcBorders>
              <w:top w:val="nil"/>
              <w:left w:val="nil"/>
              <w:bottom w:val="single" w:sz="4" w:space="0" w:color="auto"/>
              <w:right w:val="single" w:sz="4" w:space="0" w:color="auto"/>
            </w:tcBorders>
            <w:shd w:val="clear" w:color="000000" w:fill="CFDFF1"/>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-5.300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rsidR="008909FE" w:rsidRPr="008909FE" w:rsidRDefault="008909FE" w:rsidP="008909FE">
            <w:pPr>
              <w:jc w:val="left"/>
              <w:rPr>
                <w:rFonts w:ascii="Verdana" w:hAnsi="Verdana" w:cs="Calibri"/>
                <w:b/>
                <w:bCs/>
                <w:color w:val="000000"/>
                <w:sz w:val="14"/>
                <w:szCs w:val="14"/>
              </w:rPr>
            </w:pPr>
            <w:r w:rsidRPr="008909FE">
              <w:rPr>
                <w:rFonts w:ascii="Verdana" w:hAnsi="Verdana" w:cs="Calibri"/>
                <w:b/>
                <w:bCs/>
                <w:color w:val="000000"/>
                <w:sz w:val="14"/>
                <w:szCs w:val="14"/>
              </w:rPr>
              <w:t>Projekter</w:t>
            </w:r>
          </w:p>
        </w:tc>
        <w:tc>
          <w:tcPr>
            <w:tcW w:w="370" w:type="dxa"/>
            <w:tcBorders>
              <w:top w:val="nil"/>
              <w:left w:val="nil"/>
              <w:bottom w:val="single" w:sz="4" w:space="0" w:color="auto"/>
              <w:right w:val="single" w:sz="4" w:space="0" w:color="auto"/>
            </w:tcBorders>
            <w:shd w:val="clear" w:color="000000" w:fill="FFFFFF"/>
            <w:noWrap/>
            <w:vAlign w:val="bottom"/>
            <w:hideMark/>
          </w:tcPr>
          <w:p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0</w:t>
            </w:r>
          </w:p>
        </w:tc>
        <w:tc>
          <w:tcPr>
            <w:tcW w:w="9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-113</w:t>
            </w:r>
          </w:p>
        </w:tc>
        <w:tc>
          <w:tcPr>
            <w:tcW w:w="106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73</w:t>
            </w:r>
          </w:p>
        </w:tc>
        <w:tc>
          <w:tcPr>
            <w:tcW w:w="112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187</w:t>
            </w:r>
          </w:p>
        </w:tc>
        <w:tc>
          <w:tcPr>
            <w:tcW w:w="118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187</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tcPr>
          <w:p w:rsidR="008909FE" w:rsidRPr="008909FE" w:rsidRDefault="008909FE" w:rsidP="008909FE">
            <w:pPr>
              <w:jc w:val="left"/>
              <w:rPr>
                <w:rFonts w:ascii="Verdana" w:hAnsi="Verdana" w:cs="Calibri"/>
                <w:b/>
                <w:bCs/>
                <w:color w:val="000000"/>
                <w:sz w:val="16"/>
                <w:szCs w:val="16"/>
              </w:rPr>
            </w:pPr>
            <w:r w:rsidRPr="008909FE">
              <w:rPr>
                <w:rFonts w:ascii="Verdana" w:hAnsi="Verdana" w:cs="Calibri"/>
                <w:b/>
                <w:bCs/>
                <w:color w:val="000000"/>
                <w:sz w:val="16"/>
                <w:szCs w:val="16"/>
              </w:rPr>
              <w:t>Budgetramme 2</w:t>
            </w:r>
          </w:p>
        </w:tc>
        <w:tc>
          <w:tcPr>
            <w:tcW w:w="370" w:type="dxa"/>
            <w:tcBorders>
              <w:top w:val="nil"/>
              <w:left w:val="nil"/>
              <w:bottom w:val="single" w:sz="4" w:space="0" w:color="auto"/>
              <w:right w:val="single" w:sz="4" w:space="0" w:color="auto"/>
            </w:tcBorders>
            <w:shd w:val="clear" w:color="000000" w:fill="CFDFF1"/>
            <w:noWrap/>
            <w:vAlign w:val="bottom"/>
          </w:tcPr>
          <w:p w:rsidR="008909FE" w:rsidRPr="008909FE" w:rsidRDefault="008909FE" w:rsidP="008909FE">
            <w:pPr>
              <w:jc w:val="center"/>
              <w:rPr>
                <w:rFonts w:ascii="Verdana" w:hAnsi="Verdana" w:cs="Calibri"/>
                <w:b/>
                <w:bCs/>
                <w:color w:val="000000"/>
                <w:sz w:val="16"/>
                <w:szCs w:val="16"/>
              </w:rPr>
            </w:pPr>
            <w:r w:rsidRPr="008909FE">
              <w:rPr>
                <w:rFonts w:ascii="Verdana" w:hAnsi="Verdana" w:cs="Calibri"/>
                <w:b/>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-5.961</w:t>
            </w:r>
          </w:p>
        </w:tc>
        <w:tc>
          <w:tcPr>
            <w:tcW w:w="960" w:type="dxa"/>
            <w:tcBorders>
              <w:top w:val="nil"/>
              <w:left w:val="nil"/>
              <w:bottom w:val="single" w:sz="4" w:space="0" w:color="auto"/>
              <w:right w:val="single" w:sz="4" w:space="0" w:color="auto"/>
            </w:tcBorders>
            <w:shd w:val="clear" w:color="000000" w:fill="CFDFF1"/>
            <w:noWrap/>
            <w:vAlign w:val="bottom"/>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-5.961</w:t>
            </w:r>
          </w:p>
        </w:tc>
        <w:tc>
          <w:tcPr>
            <w:tcW w:w="1060" w:type="dxa"/>
            <w:tcBorders>
              <w:top w:val="nil"/>
              <w:left w:val="nil"/>
              <w:bottom w:val="single" w:sz="4" w:space="0" w:color="auto"/>
              <w:right w:val="single" w:sz="4" w:space="0" w:color="auto"/>
            </w:tcBorders>
            <w:shd w:val="clear" w:color="000000" w:fill="CFDFF1"/>
            <w:noWrap/>
            <w:vAlign w:val="bottom"/>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-6.404</w:t>
            </w:r>
          </w:p>
        </w:tc>
        <w:tc>
          <w:tcPr>
            <w:tcW w:w="1120" w:type="dxa"/>
            <w:tcBorders>
              <w:top w:val="nil"/>
              <w:left w:val="nil"/>
              <w:bottom w:val="single" w:sz="4" w:space="0" w:color="auto"/>
              <w:right w:val="single" w:sz="4" w:space="0" w:color="auto"/>
            </w:tcBorders>
            <w:shd w:val="clear" w:color="000000" w:fill="CFDFF1"/>
            <w:noWrap/>
            <w:vAlign w:val="bottom"/>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-443</w:t>
            </w:r>
          </w:p>
        </w:tc>
        <w:tc>
          <w:tcPr>
            <w:tcW w:w="1180" w:type="dxa"/>
            <w:tcBorders>
              <w:top w:val="nil"/>
              <w:left w:val="nil"/>
              <w:bottom w:val="single" w:sz="4" w:space="0" w:color="auto"/>
              <w:right w:val="single" w:sz="4" w:space="0" w:color="auto"/>
            </w:tcBorders>
            <w:shd w:val="clear" w:color="000000" w:fill="CFDFF1"/>
            <w:noWrap/>
            <w:vAlign w:val="bottom"/>
          </w:tcPr>
          <w:p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0</w:t>
            </w:r>
          </w:p>
        </w:tc>
      </w:tr>
      <w:tr w:rsidR="008909FE" w:rsidRPr="008909FE"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tcPr>
          <w:p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Ældreboliger</w:t>
            </w:r>
          </w:p>
        </w:tc>
        <w:tc>
          <w:tcPr>
            <w:tcW w:w="370" w:type="dxa"/>
            <w:tcBorders>
              <w:top w:val="nil"/>
              <w:left w:val="nil"/>
              <w:bottom w:val="single" w:sz="4" w:space="0" w:color="auto"/>
              <w:right w:val="single" w:sz="4" w:space="0" w:color="auto"/>
            </w:tcBorders>
            <w:shd w:val="clear" w:color="000000" w:fill="FFFFFF"/>
            <w:noWrap/>
            <w:vAlign w:val="bottom"/>
          </w:tcPr>
          <w:p w:rsidR="008909FE" w:rsidRPr="008909FE" w:rsidRDefault="008909FE" w:rsidP="008909FE">
            <w:pPr>
              <w:jc w:val="center"/>
              <w:rPr>
                <w:rFonts w:ascii="Verdana" w:hAnsi="Verdana" w:cs="Calibri"/>
                <w:b/>
                <w:bCs/>
                <w:color w:val="000000"/>
                <w:sz w:val="16"/>
                <w:szCs w:val="16"/>
              </w:rPr>
            </w:pPr>
            <w:r w:rsidRPr="008909FE">
              <w:rPr>
                <w:rFonts w:ascii="Verdana" w:hAnsi="Verdana"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-5.961</w:t>
            </w:r>
          </w:p>
        </w:tc>
        <w:tc>
          <w:tcPr>
            <w:tcW w:w="960"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-5.961</w:t>
            </w:r>
          </w:p>
        </w:tc>
        <w:tc>
          <w:tcPr>
            <w:tcW w:w="1060"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-6.404</w:t>
            </w:r>
          </w:p>
        </w:tc>
        <w:tc>
          <w:tcPr>
            <w:tcW w:w="1120"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-443</w:t>
            </w:r>
          </w:p>
        </w:tc>
        <w:tc>
          <w:tcPr>
            <w:tcW w:w="1180"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bl>
    <w:p w:rsidR="008909FE" w:rsidRPr="008909FE" w:rsidRDefault="008909FE" w:rsidP="008909FE">
      <w:pPr>
        <w:rPr>
          <w:rFonts w:ascii="Verdana" w:hAnsi="Verdana"/>
          <w:sz w:val="14"/>
          <w:szCs w:val="14"/>
        </w:rPr>
      </w:pPr>
      <w:r w:rsidRPr="008909FE">
        <w:rPr>
          <w:rFonts w:ascii="Verdana" w:hAnsi="Verdana"/>
          <w:sz w:val="14"/>
          <w:szCs w:val="14"/>
        </w:rPr>
        <w:t>Merforbrug (+) Mindreforbrug (-)</w:t>
      </w:r>
    </w:p>
    <w:p w:rsidR="008909FE" w:rsidRPr="008909FE" w:rsidRDefault="008909FE" w:rsidP="008909FE">
      <w:pPr>
        <w:rPr>
          <w:b/>
        </w:rPr>
      </w:pPr>
    </w:p>
    <w:p w:rsidR="008909FE" w:rsidRPr="008909FE" w:rsidRDefault="008909FE" w:rsidP="008909FE">
      <w:pPr>
        <w:rPr>
          <w:rFonts w:ascii="Verdana" w:hAnsi="Verdana"/>
          <w:b/>
          <w:sz w:val="20"/>
          <w:szCs w:val="20"/>
        </w:rPr>
      </w:pPr>
      <w:r w:rsidRPr="008909FE">
        <w:rPr>
          <w:rFonts w:ascii="Verdana" w:hAnsi="Verdana"/>
          <w:b/>
          <w:sz w:val="20"/>
          <w:szCs w:val="20"/>
        </w:rPr>
        <w:t xml:space="preserve">Noter til regnskab, drift </w:t>
      </w:r>
    </w:p>
    <w:p w:rsidR="008909FE" w:rsidRDefault="008909FE" w:rsidP="008909FE">
      <w:pPr>
        <w:rPr>
          <w:noProof/>
        </w:rPr>
      </w:pPr>
    </w:p>
    <w:p w:rsidR="008909FE" w:rsidRPr="008909FE" w:rsidRDefault="008909FE" w:rsidP="008909FE">
      <w:pPr>
        <w:rPr>
          <w:noProof/>
        </w:rPr>
      </w:pPr>
      <w:r w:rsidRPr="008909FE">
        <w:rPr>
          <w:noProof/>
        </w:rPr>
        <w:t xml:space="preserve">Regnskabet for Psykiatri og Handicap viser et mindreforbrug på 8,1 mio. kr. Centrene i Psykiatri og Handicap har udskudt planlagte indkøb og investeringer som følge af udmeldingen og udgiftstilbageholdendhed. </w:t>
      </w:r>
    </w:p>
    <w:p w:rsidR="008909FE" w:rsidRPr="008909FE" w:rsidRDefault="008909FE" w:rsidP="008909FE">
      <w:pPr>
        <w:rPr>
          <w:noProof/>
        </w:rPr>
      </w:pPr>
      <w:r w:rsidRPr="008909FE">
        <w:rPr>
          <w:noProof/>
        </w:rPr>
        <w:t xml:space="preserve">Mindreforbruget er sammensat af et mindreforbrug på 7,6 mio. kr. på budgetramme 1 og et mindreforbrug på 0,4 mio. kr. på budgetramme 2. Mindreforbruget på budgetramme 1 fordeler sig med 1 mio. kr. på den øvrige udvalgsramme og 6,8 mio. kr. på virksomhederne samt et merforbrug på 0,2 mio. kr. til projekter. </w:t>
      </w:r>
    </w:p>
    <w:p w:rsidR="008909FE" w:rsidRPr="008909FE" w:rsidRDefault="008909FE" w:rsidP="008909FE">
      <w:pPr>
        <w:rPr>
          <w:rFonts w:cs="Arial"/>
          <w:u w:val="single"/>
        </w:rPr>
      </w:pPr>
    </w:p>
    <w:p w:rsidR="008909FE" w:rsidRPr="008909FE" w:rsidRDefault="008909FE" w:rsidP="008909FE">
      <w:pPr>
        <w:rPr>
          <w:rFonts w:cs="Arial"/>
          <w:u w:val="single"/>
        </w:rPr>
      </w:pPr>
      <w:r w:rsidRPr="008909FE">
        <w:rPr>
          <w:rFonts w:cs="Arial"/>
          <w:u w:val="single"/>
        </w:rPr>
        <w:t xml:space="preserve">Note 1 </w:t>
      </w:r>
    </w:p>
    <w:p w:rsidR="008909FE" w:rsidRPr="008909FE" w:rsidRDefault="008909FE" w:rsidP="008909FE">
      <w:pPr>
        <w:rPr>
          <w:rFonts w:cs="Arial"/>
        </w:rPr>
      </w:pPr>
      <w:r w:rsidRPr="008909FE">
        <w:rPr>
          <w:rFonts w:cs="Arial"/>
        </w:rPr>
        <w:t xml:space="preserve">Der er samlet set mindreforbrug på 1 mio. kr. på den øvrige udvalgsramme. På Kommunalbestyrelsesmøde d. 24. april blev det besluttet at overflytte 16,2 mio. kr. til Ungecenteret under Afdeling for Borger og Arbejdsmarked og dermed også udgifterne til borgere i aldersgruppen 15-25 år. I første kvartal 2019 omfattede Psykiatri og Handicaps budget det fulde antal borgere, som modtager ydelser indenfor Psykiatri og Handicapområdet. I 2.-4. kvartal og fremover omfatter Psykiatri og Handicaps budget borgere over 25 år. </w:t>
      </w:r>
    </w:p>
    <w:p w:rsidR="008909FE" w:rsidRPr="008909FE" w:rsidRDefault="008909FE" w:rsidP="008909FE">
      <w:pPr>
        <w:rPr>
          <w:rFonts w:cs="Arial"/>
          <w:u w:val="single"/>
        </w:rPr>
      </w:pPr>
    </w:p>
    <w:p w:rsidR="008909FE" w:rsidRDefault="008909FE" w:rsidP="008909FE">
      <w:pPr>
        <w:rPr>
          <w:rFonts w:cs="Arial"/>
          <w:u w:val="single"/>
        </w:rPr>
      </w:pPr>
    </w:p>
    <w:p w:rsidR="008909FE" w:rsidRPr="008909FE" w:rsidRDefault="008909FE" w:rsidP="008909FE">
      <w:pPr>
        <w:rPr>
          <w:rFonts w:cs="Arial"/>
          <w:u w:val="single"/>
        </w:rPr>
      </w:pPr>
      <w:r w:rsidRPr="008909FE">
        <w:rPr>
          <w:rFonts w:cs="Arial"/>
          <w:u w:val="single"/>
        </w:rPr>
        <w:lastRenderedPageBreak/>
        <w:t>Note 2</w:t>
      </w:r>
    </w:p>
    <w:p w:rsidR="008909FE" w:rsidRPr="008909FE" w:rsidRDefault="008909FE" w:rsidP="008909FE">
      <w:r w:rsidRPr="008909FE">
        <w:rPr>
          <w:rFonts w:cs="Arial"/>
        </w:rPr>
        <w:t xml:space="preserve">Der er et mindreforbrug på botilbud til midlertidigt ophold efter servicelovens §107 på 1,2 mio. kr. </w:t>
      </w:r>
      <w:r w:rsidRPr="008909FE">
        <w:t xml:space="preserve">Mindreforbruget skyldes blandt andet, at der ikke længere er udgifter til to tidligere meget dyre borgere. Området har i perioden 2017-2018 fået tilført tillægsbevillinger svarende til 24 mio. kr. i varig bevilling for at tilpasse budgettet til udgiftsniveauet (inkl. udgifter til de 18-25 årige, som nu er flyttet til ungecenteret). Derfor kunne der forventes et større mindreforbrug som følge af at de to meget dyre sager ikke længere er udgiftsdrivende. Årsagen til, at der ikke ses et større mindreforbrug er, at der fortsat er pres på §107 og en tendens til at flere sager er blevet dyrere. </w:t>
      </w:r>
    </w:p>
    <w:p w:rsidR="008909FE" w:rsidRPr="008909FE" w:rsidRDefault="008909FE" w:rsidP="008909FE">
      <w:pPr>
        <w:rPr>
          <w:rFonts w:cs="Arial"/>
        </w:rPr>
      </w:pPr>
    </w:p>
    <w:p w:rsidR="008909FE" w:rsidRPr="008909FE" w:rsidRDefault="008909FE" w:rsidP="008909FE">
      <w:pPr>
        <w:rPr>
          <w:rFonts w:cs="Arial"/>
          <w:u w:val="single"/>
        </w:rPr>
      </w:pPr>
      <w:r w:rsidRPr="008909FE">
        <w:rPr>
          <w:rFonts w:cs="Arial"/>
          <w:u w:val="single"/>
        </w:rPr>
        <w:t>Note 3</w:t>
      </w:r>
    </w:p>
    <w:p w:rsidR="008909FE" w:rsidRPr="008909FE" w:rsidRDefault="008909FE" w:rsidP="008909FE">
      <w:pPr>
        <w:jc w:val="left"/>
        <w:rPr>
          <w:rFonts w:cs="Arial"/>
        </w:rPr>
      </w:pPr>
      <w:r w:rsidRPr="008909FE">
        <w:rPr>
          <w:rFonts w:cs="Arial"/>
        </w:rPr>
        <w:t xml:space="preserve">Der er et merforbrug på 1 mio. kr. på forsorgshjem og krisecentre efter servicelovens §§110 og 109. Udgifterne omhandler hovedsageligt forsorgshjem efter servicelovens §110. Vordingborg kommune har som flere andre kommuner oplevet en stigning i udgifterne til forsorgshjem siden 2016. Udgiftsudviklingen har været særlig stor fra 2018-2019, hvor udgifterne er steget med ca.  30%. I samme periode har der været et fald i antallet af borgere, som anvender forsorgshjem fra 49 til 46 borgere. Udgiftsudviklingen skyldes, at antallet af indskrivningsdage er steget og der er færre borger med kortere ophold og flere borgere med længere ophold. Forsorgshjemmene er selvvisiterende, hvilket gør udgiften svært styrbar for kommunen. </w:t>
      </w:r>
    </w:p>
    <w:p w:rsidR="008909FE" w:rsidRPr="008909FE" w:rsidRDefault="008909FE" w:rsidP="008909FE">
      <w:pPr>
        <w:rPr>
          <w:rFonts w:cs="Arial"/>
        </w:rPr>
      </w:pPr>
    </w:p>
    <w:p w:rsidR="008909FE" w:rsidRPr="008909FE" w:rsidRDefault="008909FE" w:rsidP="008909FE">
      <w:pPr>
        <w:rPr>
          <w:rFonts w:cs="Arial"/>
          <w:u w:val="single"/>
        </w:rPr>
      </w:pPr>
      <w:r w:rsidRPr="008909FE">
        <w:rPr>
          <w:rFonts w:cs="Arial"/>
          <w:u w:val="single"/>
        </w:rPr>
        <w:t>Note 4</w:t>
      </w:r>
    </w:p>
    <w:p w:rsidR="008909FE" w:rsidRPr="008909FE" w:rsidRDefault="008909FE" w:rsidP="008909FE">
      <w:r w:rsidRPr="008909FE">
        <w:t xml:space="preserve">Regnskabet til specialiserede landsdækkende tilbud viser et mindreforbrug på 0,2 mio. kr. Det oprindelige budget er korrigeret med 1,4 mio. kr. finansieret af mindreforbruget på §107. Budgetomplaceringen er foretaget som følge af øgede udgifter til Institutionen Kofoedsminde. Institutionen er objektivt finansieret og dermed afkoblet fra den enkelte kommunes brug af pladserne. Udgiften er steget med 0,9 mio. kr. fra 2018-2019 og udgør i 2019 2 mio. kr. </w:t>
      </w:r>
    </w:p>
    <w:p w:rsidR="008909FE" w:rsidRPr="008909FE" w:rsidRDefault="008909FE" w:rsidP="008909FE">
      <w:pPr>
        <w:rPr>
          <w:rFonts w:ascii="Verdana" w:hAnsi="Verdana"/>
          <w:b/>
          <w:color w:val="4F81BD" w:themeColor="accent1"/>
        </w:rPr>
      </w:pPr>
      <w:r w:rsidRPr="008909FE">
        <w:t xml:space="preserve">Herudover er udgiften til tomgangsleje for de særlige pladser i psykiatrien øget i forbindelse med åbningen af 26 nye pladser – dog er udgiften for 2019 ca. 0,2 mio. kr. lavere end forventet. </w:t>
      </w:r>
    </w:p>
    <w:p w:rsidR="008909FE" w:rsidRPr="008909FE" w:rsidRDefault="008909FE" w:rsidP="008909FE">
      <w:pPr>
        <w:rPr>
          <w:rFonts w:cs="Arial"/>
        </w:rPr>
      </w:pPr>
    </w:p>
    <w:p w:rsidR="008909FE" w:rsidRPr="008909FE" w:rsidRDefault="008909FE" w:rsidP="008909FE">
      <w:pPr>
        <w:rPr>
          <w:rFonts w:cs="Arial"/>
          <w:u w:val="single"/>
        </w:rPr>
      </w:pPr>
      <w:r w:rsidRPr="008909FE">
        <w:rPr>
          <w:rFonts w:cs="Arial"/>
          <w:u w:val="single"/>
        </w:rPr>
        <w:t xml:space="preserve">Note 5 </w:t>
      </w:r>
    </w:p>
    <w:p w:rsidR="008909FE" w:rsidRPr="008909FE" w:rsidRDefault="008909FE" w:rsidP="008909FE">
      <w:pPr>
        <w:rPr>
          <w:rFonts w:cs="Arial"/>
        </w:rPr>
      </w:pPr>
      <w:r w:rsidRPr="008909FE">
        <w:rPr>
          <w:rFonts w:cs="Arial"/>
        </w:rPr>
        <w:t xml:space="preserve">Der er et samlet mindreforbrug på virksomhederne i Psykiatri og Handicap på 6,8 mio. kr. </w:t>
      </w:r>
      <w:r w:rsidRPr="008909FE">
        <w:rPr>
          <w:noProof/>
        </w:rPr>
        <w:t>Centrene i Psykiatri og Handicap har udskudt planlagte indkøb og investeringer som følge af udmeldingen og udgiftstilbageholdendhed.</w:t>
      </w:r>
      <w:r w:rsidRPr="008909FE">
        <w:rPr>
          <w:rFonts w:cs="Arial"/>
        </w:rPr>
        <w:t xml:space="preserve"> Den samlede afvigelse svarer til 2,3 % af bruttodriftsbudgettet. Der er et mindreforbrug på 3,97% i Center for Socialpsykiatri, 0,69% i Center for Socialpædagogik og 3,45% i Center for Autisme. 4,3 mio. kr. af mindreforbruget omhandler udgifter, som ligger udenfor det takstbelagte område. Det gælder f.eks. kommunens væresteder, §85 ydelser og Synscentralen. </w:t>
      </w:r>
    </w:p>
    <w:p w:rsidR="008909FE" w:rsidRPr="008909FE" w:rsidRDefault="008909FE" w:rsidP="008909FE">
      <w:pPr>
        <w:rPr>
          <w:rFonts w:cs="Arial"/>
        </w:rPr>
      </w:pPr>
      <w:r w:rsidRPr="008909FE">
        <w:rPr>
          <w:rFonts w:cs="Arial"/>
        </w:rPr>
        <w:t>2,5 mio. kr. af mindreforbruget omhandler udgifter, som ligger indenfor det takstbelagte område.</w:t>
      </w:r>
    </w:p>
    <w:p w:rsidR="008909FE" w:rsidRDefault="008909FE" w:rsidP="008909FE">
      <w:pPr>
        <w:rPr>
          <w:rFonts w:cs="Arial"/>
        </w:rPr>
      </w:pPr>
      <w:r w:rsidRPr="008909FE">
        <w:rPr>
          <w:rFonts w:cs="Arial"/>
        </w:rPr>
        <w:t>Alle afvigelser på de enkelte takster over 5% af bruttodriftsbudgettet på det takstbelagte område skal ifølge Rammeaftalen reguleres i taksterne to år efter. Beløbet udover de 5% udgør i 2019 1,2 mio. kr. Dette beløb skal reguleres i taksterne for 2021.</w:t>
      </w:r>
    </w:p>
    <w:p w:rsidR="008909FE" w:rsidRDefault="008909FE">
      <w:pPr>
        <w:spacing w:after="200"/>
        <w:jc w:val="left"/>
        <w:rPr>
          <w:rFonts w:cs="Arial"/>
        </w:rPr>
      </w:pPr>
      <w:r>
        <w:rPr>
          <w:rFonts w:cs="Arial"/>
        </w:rPr>
        <w:br w:type="page"/>
      </w:r>
    </w:p>
    <w:p w:rsidR="008909FE" w:rsidRDefault="008909FE" w:rsidP="008909FE">
      <w:pPr>
        <w:keepNext/>
        <w:keepLines/>
        <w:spacing w:before="200"/>
        <w:outlineLvl w:val="3"/>
        <w:rPr>
          <w:rFonts w:ascii="Verdana" w:eastAsia="Times New Roman" w:hAnsi="Verdana" w:cstheme="majorBidi"/>
          <w:b/>
          <w:bCs/>
          <w:iCs/>
          <w:lang w:eastAsia="da-DK"/>
        </w:rPr>
      </w:pPr>
      <w:r w:rsidRPr="008909FE">
        <w:rPr>
          <w:rFonts w:ascii="Verdana" w:eastAsia="Times New Roman" w:hAnsi="Verdana" w:cstheme="majorBidi"/>
          <w:b/>
          <w:bCs/>
          <w:iCs/>
          <w:lang w:eastAsia="da-DK"/>
        </w:rPr>
        <w:lastRenderedPageBreak/>
        <w:t xml:space="preserve">Resultat på anlæg </w:t>
      </w:r>
    </w:p>
    <w:p w:rsidR="002958B7" w:rsidRPr="002958B7" w:rsidRDefault="002958B7" w:rsidP="002958B7">
      <w:pPr>
        <w:keepNext/>
        <w:keepLines/>
        <w:outlineLvl w:val="3"/>
        <w:rPr>
          <w:rFonts w:ascii="Verdana" w:eastAsia="Times New Roman" w:hAnsi="Verdana" w:cstheme="majorBidi"/>
          <w:bCs/>
          <w:iCs/>
          <w:lang w:eastAsia="da-DK"/>
        </w:rPr>
      </w:pPr>
    </w:p>
    <w:tbl>
      <w:tblPr>
        <w:tblW w:w="7409" w:type="dxa"/>
        <w:tblCellMar>
          <w:left w:w="70" w:type="dxa"/>
          <w:right w:w="70" w:type="dxa"/>
        </w:tblCellMar>
        <w:tblLook w:val="04A0" w:firstRow="1" w:lastRow="0" w:firstColumn="1" w:lastColumn="0" w:noHBand="0" w:noVBand="1"/>
      </w:tblPr>
      <w:tblGrid>
        <w:gridCol w:w="3200"/>
        <w:gridCol w:w="370"/>
        <w:gridCol w:w="880"/>
        <w:gridCol w:w="880"/>
        <w:gridCol w:w="1019"/>
        <w:gridCol w:w="1060"/>
      </w:tblGrid>
      <w:tr w:rsidR="008909FE" w:rsidRPr="008909FE" w:rsidTr="008909FE">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8909FE" w:rsidRPr="008909FE" w:rsidRDefault="008909FE" w:rsidP="008909FE">
            <w:pPr>
              <w:jc w:val="left"/>
              <w:rPr>
                <w:rFonts w:ascii="Verdana" w:hAnsi="Verdana" w:cs="Arial"/>
                <w:b/>
                <w:bCs/>
                <w:color w:val="FFFFFF"/>
              </w:rPr>
            </w:pPr>
            <w:r w:rsidRPr="008909FE">
              <w:rPr>
                <w:rFonts w:ascii="Verdana" w:hAnsi="Verdana" w:cs="Arial"/>
                <w:b/>
                <w:bCs/>
                <w:color w:val="FFFFFF"/>
              </w:rPr>
              <w:t>Udvalget for Social og Psykiatri</w:t>
            </w:r>
          </w:p>
        </w:tc>
        <w:tc>
          <w:tcPr>
            <w:tcW w:w="37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8909FE" w:rsidRPr="008909FE" w:rsidRDefault="008909FE" w:rsidP="008909FE">
            <w:pPr>
              <w:rPr>
                <w:rFonts w:ascii="Verdana" w:hAnsi="Verdana" w:cs="Arial"/>
                <w:b/>
                <w:bCs/>
                <w:color w:val="FFFFFF"/>
                <w:sz w:val="16"/>
                <w:szCs w:val="16"/>
              </w:rPr>
            </w:pPr>
            <w:r w:rsidRPr="008909FE">
              <w:rPr>
                <w:rFonts w:ascii="Verdana" w:hAnsi="Verdana" w:cs="Arial"/>
                <w:b/>
                <w:bCs/>
                <w:color w:val="FFFFFF"/>
                <w:sz w:val="16"/>
                <w:szCs w:val="16"/>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Korr. budget</w:t>
            </w:r>
          </w:p>
        </w:tc>
        <w:tc>
          <w:tcPr>
            <w:tcW w:w="1019" w:type="dxa"/>
            <w:tcBorders>
              <w:top w:val="single" w:sz="8" w:space="0" w:color="auto"/>
              <w:left w:val="nil"/>
              <w:bottom w:val="single" w:sz="4" w:space="0" w:color="auto"/>
              <w:right w:val="single" w:sz="4" w:space="0" w:color="auto"/>
            </w:tcBorders>
            <w:shd w:val="clear" w:color="000000" w:fill="3DA15A"/>
            <w:vAlign w:val="bottom"/>
            <w:hideMark/>
          </w:tcPr>
          <w:p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Afvigelse ift. korr. budget</w:t>
            </w:r>
          </w:p>
        </w:tc>
      </w:tr>
      <w:tr w:rsidR="008909FE" w:rsidRPr="008909FE" w:rsidTr="008909FE">
        <w:trPr>
          <w:trHeight w:val="619"/>
        </w:trPr>
        <w:tc>
          <w:tcPr>
            <w:tcW w:w="3200" w:type="dxa"/>
            <w:tcBorders>
              <w:top w:val="nil"/>
              <w:left w:val="single" w:sz="8" w:space="0" w:color="auto"/>
              <w:bottom w:val="single" w:sz="4" w:space="0" w:color="auto"/>
              <w:right w:val="single" w:sz="4" w:space="0" w:color="auto"/>
            </w:tcBorders>
            <w:shd w:val="clear" w:color="auto" w:fill="auto"/>
            <w:vAlign w:val="bottom"/>
            <w:hideMark/>
          </w:tcPr>
          <w:p w:rsidR="008909FE" w:rsidRPr="008909FE" w:rsidRDefault="008909FE" w:rsidP="008909FE">
            <w:pPr>
              <w:jc w:val="left"/>
              <w:rPr>
                <w:rFonts w:ascii="Verdana" w:hAnsi="Verdana" w:cs="Arial"/>
                <w:b/>
                <w:bCs/>
                <w:sz w:val="16"/>
                <w:szCs w:val="16"/>
              </w:rPr>
            </w:pPr>
            <w:r w:rsidRPr="008909FE">
              <w:rPr>
                <w:rFonts w:ascii="Verdana" w:hAnsi="Verdana" w:cs="Arial"/>
                <w:sz w:val="12"/>
                <w:szCs w:val="12"/>
              </w:rPr>
              <w:t xml:space="preserve">(tal i 1.000 kr.) </w:t>
            </w:r>
            <w:r w:rsidRPr="008909FE">
              <w:rPr>
                <w:rFonts w:ascii="Verdana" w:hAnsi="Verdana" w:cs="Arial"/>
                <w:b/>
                <w:bCs/>
                <w:sz w:val="16"/>
                <w:szCs w:val="16"/>
              </w:rPr>
              <w:t xml:space="preserve">                                  </w:t>
            </w:r>
            <w:r w:rsidRPr="008909FE">
              <w:rPr>
                <w:rFonts w:ascii="Verdana" w:hAnsi="Verdana" w:cs="Arial"/>
                <w:b/>
                <w:bCs/>
                <w:sz w:val="20"/>
                <w:szCs w:val="20"/>
              </w:rPr>
              <w:t>Anlæg i alt</w:t>
            </w:r>
          </w:p>
        </w:tc>
        <w:tc>
          <w:tcPr>
            <w:tcW w:w="370" w:type="dxa"/>
            <w:tcBorders>
              <w:top w:val="nil"/>
              <w:left w:val="nil"/>
              <w:bottom w:val="single" w:sz="4" w:space="0" w:color="auto"/>
              <w:right w:val="single" w:sz="4" w:space="0" w:color="auto"/>
            </w:tcBorders>
            <w:shd w:val="clear" w:color="auto" w:fill="auto"/>
            <w:noWrap/>
            <w:vAlign w:val="bottom"/>
            <w:hideMark/>
          </w:tcPr>
          <w:p w:rsidR="008909FE" w:rsidRPr="008909FE" w:rsidRDefault="008909FE" w:rsidP="008909FE">
            <w:pPr>
              <w:rPr>
                <w:rFonts w:ascii="Verdana" w:hAnsi="Verdana" w:cs="Arial"/>
                <w:b/>
                <w:bCs/>
                <w:sz w:val="16"/>
                <w:szCs w:val="16"/>
              </w:rPr>
            </w:pPr>
            <w:r w:rsidRPr="008909FE">
              <w:rPr>
                <w:rFonts w:ascii="Verdana" w:hAnsi="Verdana" w:cs="Arial"/>
                <w:b/>
                <w:bCs/>
                <w:sz w:val="16"/>
                <w:szCs w:val="16"/>
              </w:rPr>
              <w:t> </w:t>
            </w:r>
          </w:p>
        </w:tc>
        <w:tc>
          <w:tcPr>
            <w:tcW w:w="88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1.800</w:t>
            </w:r>
          </w:p>
        </w:tc>
        <w:tc>
          <w:tcPr>
            <w:tcW w:w="880"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1.786</w:t>
            </w:r>
          </w:p>
        </w:tc>
        <w:tc>
          <w:tcPr>
            <w:tcW w:w="1019" w:type="dxa"/>
            <w:tcBorders>
              <w:top w:val="nil"/>
              <w:left w:val="nil"/>
              <w:bottom w:val="single" w:sz="4" w:space="0" w:color="auto"/>
              <w:right w:val="single" w:sz="4" w:space="0" w:color="auto"/>
            </w:tcBorders>
            <w:shd w:val="clear" w:color="auto" w:fill="auto"/>
            <w:vAlign w:val="bottom"/>
            <w:hideMark/>
          </w:tcPr>
          <w:p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881</w:t>
            </w:r>
          </w:p>
        </w:tc>
        <w:tc>
          <w:tcPr>
            <w:tcW w:w="1060" w:type="dxa"/>
            <w:tcBorders>
              <w:top w:val="nil"/>
              <w:left w:val="nil"/>
              <w:bottom w:val="single" w:sz="4" w:space="0" w:color="auto"/>
              <w:right w:val="single" w:sz="8" w:space="0" w:color="auto"/>
            </w:tcBorders>
            <w:shd w:val="clear" w:color="auto" w:fill="auto"/>
            <w:vAlign w:val="bottom"/>
            <w:hideMark/>
          </w:tcPr>
          <w:p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-905</w:t>
            </w:r>
          </w:p>
        </w:tc>
      </w:tr>
      <w:tr w:rsidR="008909FE" w:rsidRPr="008909FE" w:rsidTr="008909FE">
        <w:trPr>
          <w:trHeight w:val="244"/>
        </w:trPr>
        <w:tc>
          <w:tcPr>
            <w:tcW w:w="32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BN Præstø alarm og handicaptoilet</w:t>
            </w:r>
          </w:p>
        </w:tc>
        <w:tc>
          <w:tcPr>
            <w:tcW w:w="370" w:type="dxa"/>
            <w:tcBorders>
              <w:top w:val="single" w:sz="4" w:space="0" w:color="808080"/>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58</w:t>
            </w:r>
          </w:p>
        </w:tc>
        <w:tc>
          <w:tcPr>
            <w:tcW w:w="1019" w:type="dxa"/>
            <w:tcBorders>
              <w:top w:val="single" w:sz="4" w:space="0" w:color="808080"/>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58</w:t>
            </w:r>
          </w:p>
        </w:tc>
        <w:tc>
          <w:tcPr>
            <w:tcW w:w="1060" w:type="dxa"/>
            <w:tcBorders>
              <w:top w:val="single" w:sz="4" w:space="0" w:color="808080"/>
              <w:left w:val="nil"/>
              <w:bottom w:val="single" w:sz="4" w:space="0" w:color="808080"/>
              <w:right w:val="single" w:sz="8" w:space="0" w:color="auto"/>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r>
      <w:tr w:rsidR="008909FE" w:rsidRPr="008909FE" w:rsidTr="008909FE">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BN Præstø indretning af faciliteter</w:t>
            </w:r>
          </w:p>
        </w:tc>
        <w:tc>
          <w:tcPr>
            <w:tcW w:w="37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61</w:t>
            </w:r>
          </w:p>
        </w:tc>
        <w:tc>
          <w:tcPr>
            <w:tcW w:w="1019"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78</w:t>
            </w:r>
          </w:p>
        </w:tc>
        <w:tc>
          <w:tcPr>
            <w:tcW w:w="1060" w:type="dxa"/>
            <w:tcBorders>
              <w:top w:val="nil"/>
              <w:left w:val="nil"/>
              <w:bottom w:val="single" w:sz="4" w:space="0" w:color="808080"/>
              <w:right w:val="single" w:sz="8" w:space="0" w:color="auto"/>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17</w:t>
            </w:r>
          </w:p>
        </w:tc>
      </w:tr>
      <w:tr w:rsidR="008909FE" w:rsidRPr="008909FE" w:rsidTr="008909FE">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Boliger på Kullekærvej, projektopstart</w:t>
            </w:r>
          </w:p>
        </w:tc>
        <w:tc>
          <w:tcPr>
            <w:tcW w:w="370"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center"/>
              <w:rPr>
                <w:rFonts w:ascii="Verdana" w:hAnsi="Verdana" w:cs="Arial"/>
                <w:sz w:val="16"/>
                <w:szCs w:val="16"/>
              </w:rPr>
            </w:pPr>
            <w:r w:rsidRPr="008909FE">
              <w:rPr>
                <w:rFonts w:ascii="Verdana" w:hAnsi="Verdana" w:cs="Arial"/>
                <w:sz w:val="16"/>
                <w:szCs w:val="16"/>
              </w:rPr>
              <w:t>1</w:t>
            </w:r>
          </w:p>
        </w:tc>
        <w:tc>
          <w:tcPr>
            <w:tcW w:w="880"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1.800</w:t>
            </w:r>
          </w:p>
        </w:tc>
        <w:tc>
          <w:tcPr>
            <w:tcW w:w="880"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800</w:t>
            </w:r>
          </w:p>
        </w:tc>
        <w:tc>
          <w:tcPr>
            <w:tcW w:w="1019"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35</w:t>
            </w:r>
          </w:p>
        </w:tc>
        <w:tc>
          <w:tcPr>
            <w:tcW w:w="1060" w:type="dxa"/>
            <w:tcBorders>
              <w:top w:val="nil"/>
              <w:left w:val="nil"/>
              <w:bottom w:val="single" w:sz="4" w:space="0" w:color="808080"/>
              <w:right w:val="single" w:sz="8" w:space="0" w:color="auto"/>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-765</w:t>
            </w:r>
          </w:p>
        </w:tc>
      </w:tr>
      <w:tr w:rsidR="008909FE" w:rsidRPr="008909FE" w:rsidTr="008909FE">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Ekstraudgifter ved nybyggerier</w:t>
            </w:r>
          </w:p>
        </w:tc>
        <w:tc>
          <w:tcPr>
            <w:tcW w:w="37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107</w:t>
            </w:r>
          </w:p>
        </w:tc>
        <w:tc>
          <w:tcPr>
            <w:tcW w:w="1019"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107</w:t>
            </w:r>
          </w:p>
        </w:tc>
        <w:tc>
          <w:tcPr>
            <w:tcW w:w="1060" w:type="dxa"/>
            <w:tcBorders>
              <w:top w:val="nil"/>
              <w:left w:val="nil"/>
              <w:bottom w:val="single" w:sz="4" w:space="0" w:color="808080"/>
              <w:right w:val="single" w:sz="8" w:space="0" w:color="auto"/>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r>
      <w:tr w:rsidR="008909FE" w:rsidRPr="008909FE" w:rsidTr="008909FE">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Lokaler STU-bygning i Præstø</w:t>
            </w:r>
          </w:p>
        </w:tc>
        <w:tc>
          <w:tcPr>
            <w:tcW w:w="370"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center"/>
              <w:rPr>
                <w:rFonts w:ascii="Verdana" w:hAnsi="Verdana" w:cs="Arial"/>
                <w:sz w:val="16"/>
                <w:szCs w:val="16"/>
              </w:rPr>
            </w:pPr>
          </w:p>
        </w:tc>
        <w:tc>
          <w:tcPr>
            <w:tcW w:w="880"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100</w:t>
            </w:r>
          </w:p>
        </w:tc>
        <w:tc>
          <w:tcPr>
            <w:tcW w:w="1019" w:type="dxa"/>
            <w:tcBorders>
              <w:top w:val="nil"/>
              <w:left w:val="nil"/>
              <w:bottom w:val="single" w:sz="4" w:space="0" w:color="808080"/>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32</w:t>
            </w:r>
          </w:p>
        </w:tc>
        <w:tc>
          <w:tcPr>
            <w:tcW w:w="1060" w:type="dxa"/>
            <w:tcBorders>
              <w:top w:val="nil"/>
              <w:left w:val="nil"/>
              <w:bottom w:val="single" w:sz="4" w:space="0" w:color="808080"/>
              <w:right w:val="single" w:sz="8" w:space="0" w:color="auto"/>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-68</w:t>
            </w:r>
          </w:p>
        </w:tc>
      </w:tr>
      <w:tr w:rsidR="008909FE" w:rsidRPr="008909FE" w:rsidTr="008909FE">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Ombygning af Håndværkervej</w:t>
            </w:r>
          </w:p>
        </w:tc>
        <w:tc>
          <w:tcPr>
            <w:tcW w:w="37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center"/>
              <w:rPr>
                <w:rFonts w:ascii="Verdana" w:hAnsi="Verdana" w:cs="Arial"/>
                <w:sz w:val="16"/>
                <w:szCs w:val="16"/>
              </w:rPr>
            </w:pPr>
            <w:r w:rsidRPr="008909FE">
              <w:rPr>
                <w:rFonts w:ascii="Verdana" w:hAnsi="Verdana" w:cs="Arial"/>
                <w:sz w:val="16"/>
                <w:szCs w:val="16"/>
              </w:rPr>
              <w:t>2</w:t>
            </w:r>
          </w:p>
        </w:tc>
        <w:tc>
          <w:tcPr>
            <w:tcW w:w="88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300</w:t>
            </w:r>
          </w:p>
        </w:tc>
        <w:tc>
          <w:tcPr>
            <w:tcW w:w="1019" w:type="dxa"/>
            <w:tcBorders>
              <w:top w:val="nil"/>
              <w:left w:val="nil"/>
              <w:bottom w:val="single" w:sz="4" w:space="0" w:color="808080"/>
              <w:right w:val="single" w:sz="4" w:space="0" w:color="808080"/>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160</w:t>
            </w:r>
          </w:p>
        </w:tc>
        <w:tc>
          <w:tcPr>
            <w:tcW w:w="1060" w:type="dxa"/>
            <w:tcBorders>
              <w:top w:val="nil"/>
              <w:left w:val="nil"/>
              <w:bottom w:val="single" w:sz="4" w:space="0" w:color="808080"/>
              <w:right w:val="single" w:sz="8" w:space="0" w:color="auto"/>
            </w:tcBorders>
            <w:shd w:val="clear" w:color="auto" w:fill="auto"/>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-140</w:t>
            </w:r>
          </w:p>
        </w:tc>
      </w:tr>
      <w:tr w:rsidR="008909FE" w:rsidRPr="008909FE" w:rsidTr="008909FE">
        <w:trPr>
          <w:trHeight w:val="244"/>
        </w:trPr>
        <w:tc>
          <w:tcPr>
            <w:tcW w:w="3200" w:type="dxa"/>
            <w:tcBorders>
              <w:top w:val="nil"/>
              <w:left w:val="single" w:sz="8" w:space="0" w:color="auto"/>
              <w:bottom w:val="single" w:sz="8" w:space="0" w:color="auto"/>
              <w:right w:val="single" w:sz="4" w:space="0" w:color="808080"/>
            </w:tcBorders>
            <w:shd w:val="clear" w:color="000000" w:fill="CFDFF1"/>
            <w:noWrap/>
            <w:vAlign w:val="bottom"/>
            <w:hideMark/>
          </w:tcPr>
          <w:p w:rsidR="008909FE" w:rsidRPr="008909FE" w:rsidRDefault="008909FE" w:rsidP="008909FE">
            <w:pPr>
              <w:jc w:val="left"/>
              <w:rPr>
                <w:rFonts w:ascii="Verdana" w:hAnsi="Verdana" w:cs="Arial"/>
                <w:sz w:val="14"/>
                <w:szCs w:val="14"/>
              </w:rPr>
            </w:pPr>
            <w:r w:rsidRPr="008909FE">
              <w:rPr>
                <w:rFonts w:ascii="Verdana" w:hAnsi="Verdana" w:cs="Arial"/>
                <w:sz w:val="14"/>
                <w:szCs w:val="14"/>
              </w:rPr>
              <w:t>Renovering af Lundegård</w:t>
            </w:r>
          </w:p>
        </w:tc>
        <w:tc>
          <w:tcPr>
            <w:tcW w:w="370" w:type="dxa"/>
            <w:tcBorders>
              <w:top w:val="nil"/>
              <w:left w:val="nil"/>
              <w:bottom w:val="single" w:sz="8" w:space="0" w:color="auto"/>
              <w:right w:val="single" w:sz="4" w:space="0" w:color="808080"/>
            </w:tcBorders>
            <w:shd w:val="clear" w:color="000000" w:fill="CFDFF1"/>
            <w:noWrap/>
            <w:vAlign w:val="bottom"/>
            <w:hideMark/>
          </w:tcPr>
          <w:p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nil"/>
              <w:left w:val="nil"/>
              <w:bottom w:val="single" w:sz="8" w:space="0" w:color="auto"/>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8" w:space="0" w:color="auto"/>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360</w:t>
            </w:r>
          </w:p>
        </w:tc>
        <w:tc>
          <w:tcPr>
            <w:tcW w:w="1019" w:type="dxa"/>
            <w:tcBorders>
              <w:top w:val="nil"/>
              <w:left w:val="nil"/>
              <w:bottom w:val="single" w:sz="8" w:space="0" w:color="auto"/>
              <w:right w:val="single" w:sz="4" w:space="0" w:color="808080"/>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411</w:t>
            </w:r>
          </w:p>
        </w:tc>
        <w:tc>
          <w:tcPr>
            <w:tcW w:w="1060" w:type="dxa"/>
            <w:tcBorders>
              <w:top w:val="nil"/>
              <w:left w:val="nil"/>
              <w:bottom w:val="single" w:sz="8" w:space="0" w:color="auto"/>
              <w:right w:val="single" w:sz="8" w:space="0" w:color="auto"/>
            </w:tcBorders>
            <w:shd w:val="clear" w:color="000000" w:fill="CFDFF1"/>
            <w:noWrap/>
            <w:vAlign w:val="bottom"/>
            <w:hideMark/>
          </w:tcPr>
          <w:p w:rsidR="008909FE" w:rsidRPr="008909FE" w:rsidRDefault="008909FE" w:rsidP="008909FE">
            <w:pPr>
              <w:jc w:val="right"/>
              <w:rPr>
                <w:rFonts w:ascii="Verdana" w:hAnsi="Verdana" w:cs="Arial"/>
                <w:sz w:val="14"/>
                <w:szCs w:val="14"/>
              </w:rPr>
            </w:pPr>
            <w:r w:rsidRPr="008909FE">
              <w:rPr>
                <w:rFonts w:ascii="Verdana" w:hAnsi="Verdana" w:cs="Arial"/>
                <w:sz w:val="14"/>
                <w:szCs w:val="14"/>
              </w:rPr>
              <w:t>51</w:t>
            </w:r>
          </w:p>
        </w:tc>
      </w:tr>
    </w:tbl>
    <w:p w:rsidR="008909FE" w:rsidRPr="008909FE" w:rsidRDefault="008909FE" w:rsidP="008909FE">
      <w:pPr>
        <w:rPr>
          <w:rFonts w:ascii="Verdana" w:hAnsi="Verdana"/>
          <w:sz w:val="14"/>
          <w:szCs w:val="14"/>
        </w:rPr>
      </w:pPr>
      <w:r w:rsidRPr="008909FE">
        <w:rPr>
          <w:rFonts w:ascii="Verdana" w:hAnsi="Verdana"/>
          <w:sz w:val="14"/>
          <w:szCs w:val="14"/>
        </w:rPr>
        <w:t>Merforbrug (+) Mindreforbrug (-)</w:t>
      </w:r>
    </w:p>
    <w:p w:rsidR="008909FE" w:rsidRPr="008909FE" w:rsidRDefault="008909FE" w:rsidP="008909FE">
      <w:pPr>
        <w:rPr>
          <w:rFonts w:ascii="Verdana" w:hAnsi="Verdana"/>
          <w:b/>
          <w:sz w:val="20"/>
          <w:szCs w:val="20"/>
        </w:rPr>
      </w:pPr>
    </w:p>
    <w:p w:rsidR="008909FE" w:rsidRPr="008909FE" w:rsidRDefault="008909FE" w:rsidP="008909FE">
      <w:pPr>
        <w:rPr>
          <w:rFonts w:ascii="Verdana" w:eastAsia="Times New Roman" w:hAnsi="Verdana"/>
          <w:b/>
          <w:sz w:val="20"/>
          <w:szCs w:val="20"/>
          <w:lang w:eastAsia="da-DK"/>
        </w:rPr>
      </w:pPr>
      <w:r w:rsidRPr="008909FE">
        <w:rPr>
          <w:rFonts w:ascii="Verdana" w:hAnsi="Verdana"/>
          <w:b/>
          <w:sz w:val="20"/>
          <w:szCs w:val="20"/>
        </w:rPr>
        <w:t>Noter til regnskab, anlæg</w:t>
      </w:r>
    </w:p>
    <w:p w:rsidR="008909FE" w:rsidRPr="008909FE" w:rsidRDefault="008909FE" w:rsidP="008909FE">
      <w:pPr>
        <w:rPr>
          <w:rFonts w:cs="Arial"/>
        </w:rPr>
      </w:pPr>
    </w:p>
    <w:p w:rsidR="008909FE" w:rsidRPr="008909FE" w:rsidRDefault="008909FE" w:rsidP="008909FE">
      <w:pPr>
        <w:rPr>
          <w:rFonts w:cs="Arial"/>
          <w:u w:val="single"/>
        </w:rPr>
      </w:pPr>
      <w:r w:rsidRPr="008909FE">
        <w:rPr>
          <w:rFonts w:cs="Arial"/>
          <w:u w:val="single"/>
        </w:rPr>
        <w:t>Note 1</w:t>
      </w:r>
    </w:p>
    <w:p w:rsidR="008909FE" w:rsidRPr="008909FE" w:rsidRDefault="008909FE" w:rsidP="008909FE">
      <w:r w:rsidRPr="008909FE">
        <w:t xml:space="preserve">Der er et mindreforbrug på 765.000 kr. på projektet Boliger på Kullekærvej. I foråret 2020 skal kommunalbestyrelsen beslutte, hvorvidt projektet skal fortsætte. </w:t>
      </w:r>
    </w:p>
    <w:p w:rsidR="008909FE" w:rsidRPr="008909FE" w:rsidRDefault="008909FE" w:rsidP="008909FE">
      <w:pPr>
        <w:rPr>
          <w:rFonts w:ascii="Verdana" w:hAnsi="Verdana"/>
          <w:b/>
        </w:rPr>
      </w:pPr>
    </w:p>
    <w:p w:rsidR="008909FE" w:rsidRPr="008909FE" w:rsidRDefault="008909FE" w:rsidP="008909FE">
      <w:pPr>
        <w:rPr>
          <w:rFonts w:cs="Arial"/>
          <w:u w:val="single"/>
        </w:rPr>
      </w:pPr>
      <w:r w:rsidRPr="008909FE">
        <w:rPr>
          <w:rFonts w:cs="Arial"/>
          <w:u w:val="single"/>
        </w:rPr>
        <w:t>Note 2</w:t>
      </w:r>
    </w:p>
    <w:p w:rsidR="008909FE" w:rsidRPr="008909FE" w:rsidRDefault="008909FE" w:rsidP="008909FE">
      <w:pPr>
        <w:rPr>
          <w:rFonts w:cs="Arial"/>
        </w:rPr>
      </w:pPr>
      <w:r w:rsidRPr="008909FE">
        <w:rPr>
          <w:rFonts w:cs="Arial"/>
        </w:rPr>
        <w:t>Der er et mindreforbrug på 140.000 kr. til ombygning af Håndværkervej. Midlerne overføres til 2020 og skal bruges til de sidste opgaver i forbindelse med opbygning af håndværkervej.</w:t>
      </w:r>
    </w:p>
    <w:p w:rsidR="008909FE" w:rsidRPr="008909FE" w:rsidRDefault="008909FE" w:rsidP="008909FE">
      <w:pPr>
        <w:rPr>
          <w:rFonts w:cs="Arial"/>
          <w:u w:val="single"/>
        </w:rPr>
      </w:pPr>
    </w:p>
    <w:p w:rsidR="008909FE" w:rsidRPr="008909FE" w:rsidRDefault="008909FE" w:rsidP="008909FE">
      <w:pPr>
        <w:rPr>
          <w:rFonts w:cs="Arial"/>
          <w:u w:val="single"/>
        </w:rPr>
      </w:pPr>
      <w:r w:rsidRPr="008909FE">
        <w:rPr>
          <w:rFonts w:cs="Arial"/>
          <w:u w:val="single"/>
        </w:rPr>
        <w:t>Note 3</w:t>
      </w:r>
    </w:p>
    <w:p w:rsidR="008909FE" w:rsidRPr="008909FE" w:rsidRDefault="008909FE" w:rsidP="008909FE">
      <w:pPr>
        <w:rPr>
          <w:rFonts w:cs="Arial"/>
        </w:rPr>
      </w:pPr>
      <w:r w:rsidRPr="008909FE">
        <w:rPr>
          <w:rFonts w:cs="Arial"/>
        </w:rPr>
        <w:t xml:space="preserve">Der afsluttes fire anlægsprojekter hos Psykiatri og Handicap. Samlet set er der et merforbrug på 68.000 kr. for de fire anlæg som overføres til driften.  </w:t>
      </w:r>
    </w:p>
    <w:p w:rsidR="008909FE" w:rsidRPr="008909FE" w:rsidRDefault="008909FE" w:rsidP="008909FE">
      <w:pPr>
        <w:rPr>
          <w:rFonts w:ascii="Verdana" w:hAnsi="Verdana"/>
          <w:b/>
        </w:rPr>
      </w:pPr>
    </w:p>
    <w:p w:rsidR="008909FE" w:rsidRPr="008909FE" w:rsidRDefault="008909FE" w:rsidP="008909FE">
      <w:pPr>
        <w:rPr>
          <w:rFonts w:ascii="Verdana" w:hAnsi="Verdana"/>
          <w:b/>
        </w:rPr>
      </w:pPr>
      <w:r w:rsidRPr="008909FE">
        <w:rPr>
          <w:rFonts w:ascii="Verdana" w:hAnsi="Verdana"/>
          <w:b/>
        </w:rPr>
        <w:t>Ledelsesinformation</w:t>
      </w:r>
    </w:p>
    <w:p w:rsidR="008909FE" w:rsidRPr="008909FE" w:rsidRDefault="008909FE" w:rsidP="008909FE">
      <w:pPr>
        <w:rPr>
          <w:rFonts w:ascii="Verdana" w:hAnsi="Verdana"/>
          <w:b/>
        </w:rPr>
      </w:pPr>
    </w:p>
    <w:p w:rsidR="008909FE" w:rsidRPr="008909FE" w:rsidRDefault="008909FE" w:rsidP="008909FE">
      <w:pPr>
        <w:rPr>
          <w:rFonts w:ascii="Verdana" w:hAnsi="Verdana"/>
          <w:b/>
          <w:sz w:val="20"/>
          <w:szCs w:val="20"/>
        </w:rPr>
      </w:pPr>
      <w:r w:rsidRPr="008909FE">
        <w:rPr>
          <w:rFonts w:ascii="Verdana" w:hAnsi="Verdana"/>
          <w:b/>
          <w:sz w:val="20"/>
          <w:szCs w:val="20"/>
        </w:rPr>
        <w:t xml:space="preserve">Sygefravær </w:t>
      </w:r>
    </w:p>
    <w:p w:rsidR="008909FE" w:rsidRPr="008909FE" w:rsidRDefault="008909FE" w:rsidP="008909FE">
      <w:r w:rsidRPr="008909FE">
        <w:t xml:space="preserve">Nedenstående tabel viser sygefraværsprocent fordelt pr. måned for Psykiatri og Handicap. </w:t>
      </w:r>
    </w:p>
    <w:p w:rsidR="008909FE" w:rsidRPr="008909FE" w:rsidRDefault="008909FE" w:rsidP="008909FE"/>
    <w:p w:rsidR="008909FE" w:rsidRPr="008909FE" w:rsidRDefault="008909FE" w:rsidP="008909FE">
      <w:r w:rsidRPr="008909FE">
        <w:rPr>
          <w:noProof/>
          <w:lang w:eastAsia="da-DK"/>
        </w:rPr>
        <w:drawing>
          <wp:inline distT="0" distB="0" distL="0" distR="0" wp14:anchorId="6D340739" wp14:editId="0006196F">
            <wp:extent cx="6120130" cy="2180590"/>
            <wp:effectExtent l="19050" t="19050" r="13970" b="10160"/>
            <wp:docPr id="285" name="Picture 9"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serted picture RelID:1"/>
                    <pic:cNvPicPr>
                      <a:picLocks noChangeAspect="1"/>
                    </pic:cNvPicPr>
                  </pic:nvPicPr>
                  <pic:blipFill>
                    <a:blip r:embed="rId36"/>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8909FE" w:rsidRDefault="008909FE" w:rsidP="008909FE"/>
    <w:p w:rsidR="008909FE" w:rsidRDefault="008909FE" w:rsidP="008909FE"/>
    <w:tbl>
      <w:tblPr>
        <w:tblW w:w="9639" w:type="dxa"/>
        <w:tblCellMar>
          <w:left w:w="70" w:type="dxa"/>
          <w:right w:w="70" w:type="dxa"/>
        </w:tblCellMar>
        <w:tblLook w:val="04A0" w:firstRow="1" w:lastRow="0" w:firstColumn="1" w:lastColumn="0" w:noHBand="0" w:noVBand="1"/>
      </w:tblPr>
      <w:tblGrid>
        <w:gridCol w:w="2128"/>
        <w:gridCol w:w="520"/>
        <w:gridCol w:w="600"/>
        <w:gridCol w:w="600"/>
        <w:gridCol w:w="820"/>
        <w:gridCol w:w="820"/>
        <w:gridCol w:w="920"/>
        <w:gridCol w:w="600"/>
        <w:gridCol w:w="851"/>
        <w:gridCol w:w="1240"/>
        <w:gridCol w:w="540"/>
      </w:tblGrid>
      <w:tr w:rsidR="008909FE" w:rsidRPr="008909FE" w:rsidTr="008909FE">
        <w:trPr>
          <w:trHeight w:val="364"/>
        </w:trPr>
        <w:tc>
          <w:tcPr>
            <w:tcW w:w="9639" w:type="dxa"/>
            <w:gridSpan w:val="11"/>
            <w:tcBorders>
              <w:top w:val="nil"/>
              <w:left w:val="nil"/>
              <w:bottom w:val="nil"/>
              <w:right w:val="nil"/>
            </w:tcBorders>
            <w:shd w:val="clear" w:color="FFFFFF" w:fill="005584"/>
            <w:noWrap/>
            <w:vAlign w:val="bottom"/>
            <w:hideMark/>
          </w:tcPr>
          <w:p w:rsidR="008909FE" w:rsidRPr="008909FE" w:rsidRDefault="008909FE" w:rsidP="008909FE">
            <w:pPr>
              <w:jc w:val="left"/>
              <w:rPr>
                <w:rFonts w:cs="Arial"/>
                <w:b/>
                <w:bCs/>
                <w:color w:val="FFFFFF"/>
                <w:sz w:val="20"/>
                <w:szCs w:val="20"/>
              </w:rPr>
            </w:pPr>
            <w:r w:rsidRPr="008909FE">
              <w:rPr>
                <w:rFonts w:cs="Arial"/>
                <w:b/>
                <w:bCs/>
                <w:color w:val="FFFFFF"/>
                <w:sz w:val="20"/>
                <w:szCs w:val="20"/>
              </w:rPr>
              <w:lastRenderedPageBreak/>
              <w:t>Tabel 1: Sygefraværsoverblik og antal ansatte</w:t>
            </w:r>
          </w:p>
        </w:tc>
      </w:tr>
      <w:tr w:rsidR="008909FE" w:rsidRPr="008909FE" w:rsidTr="002958B7">
        <w:trPr>
          <w:trHeight w:val="267"/>
        </w:trPr>
        <w:tc>
          <w:tcPr>
            <w:tcW w:w="2128" w:type="dxa"/>
            <w:tcBorders>
              <w:top w:val="nil"/>
              <w:left w:val="nil"/>
              <w:bottom w:val="nil"/>
              <w:right w:val="nil"/>
            </w:tcBorders>
            <w:shd w:val="clear" w:color="FFFFFF" w:fill="FFFFFF"/>
            <w:vAlign w:val="bottom"/>
            <w:hideMark/>
          </w:tcPr>
          <w:p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520" w:type="dxa"/>
            <w:tcBorders>
              <w:top w:val="nil"/>
              <w:left w:val="nil"/>
              <w:bottom w:val="nil"/>
              <w:right w:val="nil"/>
            </w:tcBorders>
            <w:shd w:val="clear" w:color="FFFFFF" w:fill="FFFFFF"/>
            <w:vAlign w:val="bottom"/>
            <w:hideMark/>
          </w:tcPr>
          <w:p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rsidR="008909FE" w:rsidRPr="008909FE" w:rsidRDefault="008909FE" w:rsidP="008909FE">
            <w:pPr>
              <w:jc w:val="center"/>
              <w:rPr>
                <w:rFonts w:cs="Arial"/>
                <w:i/>
                <w:iCs/>
                <w:color w:val="000000"/>
                <w:sz w:val="16"/>
                <w:szCs w:val="16"/>
              </w:rPr>
            </w:pPr>
            <w:r w:rsidRPr="008909FE">
              <w:rPr>
                <w:rFonts w:cs="Arial"/>
                <w:i/>
                <w:iCs/>
                <w:color w:val="000000"/>
                <w:sz w:val="16"/>
                <w:szCs w:val="16"/>
              </w:rPr>
              <w:t>Sygefravær i procent</w:t>
            </w:r>
          </w:p>
        </w:tc>
        <w:tc>
          <w:tcPr>
            <w:tcW w:w="2631" w:type="dxa"/>
            <w:gridSpan w:val="3"/>
            <w:tcBorders>
              <w:top w:val="nil"/>
              <w:left w:val="nil"/>
              <w:bottom w:val="single" w:sz="4" w:space="0" w:color="969696"/>
              <w:right w:val="nil"/>
            </w:tcBorders>
            <w:shd w:val="clear" w:color="FFFFFF" w:fill="FFFFFF"/>
            <w:vAlign w:val="center"/>
            <w:hideMark/>
          </w:tcPr>
          <w:p w:rsidR="008909FE" w:rsidRPr="008909FE" w:rsidRDefault="008909FE" w:rsidP="008909FE">
            <w:pPr>
              <w:jc w:val="center"/>
              <w:rPr>
                <w:rFonts w:cs="Arial"/>
                <w:i/>
                <w:iCs/>
                <w:color w:val="000000"/>
                <w:sz w:val="16"/>
                <w:szCs w:val="16"/>
              </w:rPr>
            </w:pPr>
            <w:r w:rsidRPr="008909FE">
              <w:rPr>
                <w:rFonts w:cs="Arial"/>
                <w:i/>
                <w:iCs/>
                <w:color w:val="000000"/>
                <w:sz w:val="16"/>
                <w:szCs w:val="16"/>
              </w:rPr>
              <w:t>Jan - Dec 2018</w:t>
            </w:r>
          </w:p>
        </w:tc>
      </w:tr>
      <w:tr w:rsidR="008909FE" w:rsidRPr="008909FE" w:rsidTr="002958B7">
        <w:trPr>
          <w:trHeight w:val="919"/>
        </w:trPr>
        <w:tc>
          <w:tcPr>
            <w:tcW w:w="2128" w:type="dxa"/>
            <w:tcBorders>
              <w:top w:val="nil"/>
              <w:left w:val="nil"/>
              <w:bottom w:val="single" w:sz="4" w:space="0" w:color="969696"/>
              <w:right w:val="nil"/>
            </w:tcBorders>
            <w:shd w:val="clear" w:color="FFFFFF" w:fill="FFFFFF"/>
            <w:vAlign w:val="bottom"/>
            <w:hideMark/>
          </w:tcPr>
          <w:p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520" w:type="dxa"/>
            <w:tcBorders>
              <w:top w:val="nil"/>
              <w:left w:val="nil"/>
              <w:bottom w:val="single" w:sz="4" w:space="0" w:color="969696"/>
              <w:right w:val="nil"/>
            </w:tcBorders>
            <w:shd w:val="clear" w:color="FFFFFF" w:fill="FFFFFF"/>
            <w:vAlign w:val="bottom"/>
            <w:hideMark/>
          </w:tcPr>
          <w:p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600"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Dec</w:t>
            </w:r>
            <w:r w:rsidRPr="008909FE">
              <w:rPr>
                <w:rFonts w:cs="Arial"/>
                <w:color w:val="000000"/>
                <w:sz w:val="18"/>
                <w:szCs w:val="18"/>
              </w:rPr>
              <w:br/>
              <w:t>2019</w:t>
            </w:r>
          </w:p>
        </w:tc>
        <w:tc>
          <w:tcPr>
            <w:tcW w:w="600"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Dec</w:t>
            </w:r>
            <w:r w:rsidRPr="008909FE">
              <w:rPr>
                <w:rFonts w:cs="Arial"/>
                <w:color w:val="000000"/>
                <w:sz w:val="18"/>
                <w:szCs w:val="18"/>
              </w:rPr>
              <w:br/>
              <w:t>2018</w:t>
            </w:r>
          </w:p>
        </w:tc>
        <w:tc>
          <w:tcPr>
            <w:tcW w:w="820"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Jan - Dec</w:t>
            </w:r>
            <w:r w:rsidRPr="008909FE">
              <w:rPr>
                <w:rFonts w:cs="Arial"/>
                <w:color w:val="000000"/>
                <w:sz w:val="18"/>
                <w:szCs w:val="18"/>
              </w:rPr>
              <w:br/>
              <w:t>2019</w:t>
            </w:r>
          </w:p>
        </w:tc>
        <w:tc>
          <w:tcPr>
            <w:tcW w:w="820"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Jan - Dec</w:t>
            </w:r>
            <w:r w:rsidRPr="008909FE">
              <w:rPr>
                <w:rFonts w:cs="Arial"/>
                <w:color w:val="000000"/>
                <w:sz w:val="18"/>
                <w:szCs w:val="18"/>
              </w:rPr>
              <w:br/>
              <w:t>2018</w:t>
            </w:r>
          </w:p>
        </w:tc>
        <w:tc>
          <w:tcPr>
            <w:tcW w:w="920"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Hele 2018</w:t>
            </w:r>
          </w:p>
        </w:tc>
        <w:tc>
          <w:tcPr>
            <w:tcW w:w="851"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Antal</w:t>
            </w:r>
            <w:r w:rsidRPr="008909FE">
              <w:rPr>
                <w:rFonts w:cs="Arial"/>
                <w:color w:val="000000"/>
                <w:sz w:val="18"/>
                <w:szCs w:val="18"/>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Antal sygefraværs</w:t>
            </w:r>
            <w:r w:rsidRPr="008909FE">
              <w:rPr>
                <w:rFonts w:cs="Arial"/>
                <w:color w:val="000000"/>
                <w:sz w:val="18"/>
                <w:szCs w:val="18"/>
              </w:rPr>
              <w:br/>
              <w:t>dage</w:t>
            </w:r>
            <w:r w:rsidRPr="008909FE">
              <w:rPr>
                <w:rFonts w:cs="Arial"/>
                <w:color w:val="000000"/>
                <w:sz w:val="18"/>
                <w:szCs w:val="18"/>
              </w:rPr>
              <w:br/>
              <w:t>pr. årsværk</w:t>
            </w:r>
          </w:p>
        </w:tc>
        <w:tc>
          <w:tcPr>
            <w:tcW w:w="540" w:type="dxa"/>
            <w:tcBorders>
              <w:top w:val="nil"/>
              <w:left w:val="nil"/>
              <w:bottom w:val="single" w:sz="4" w:space="0" w:color="969696"/>
              <w:right w:val="nil"/>
            </w:tcBorders>
            <w:shd w:val="clear" w:color="FFFFFF" w:fill="FFFFFF"/>
            <w:vAlign w:val="center"/>
            <w:hideMark/>
          </w:tcPr>
          <w:p w:rsidR="008909FE" w:rsidRPr="008909FE" w:rsidRDefault="008909FE" w:rsidP="008909FE">
            <w:pPr>
              <w:jc w:val="center"/>
              <w:rPr>
                <w:rFonts w:cs="Arial"/>
                <w:color w:val="000000"/>
                <w:sz w:val="18"/>
                <w:szCs w:val="18"/>
              </w:rPr>
            </w:pPr>
            <w:r w:rsidRPr="008909FE">
              <w:rPr>
                <w:rFonts w:cs="Arial"/>
                <w:color w:val="000000"/>
                <w:sz w:val="18"/>
                <w:szCs w:val="18"/>
              </w:rPr>
              <w:t>Antal</w:t>
            </w:r>
            <w:r w:rsidRPr="008909FE">
              <w:rPr>
                <w:rFonts w:cs="Arial"/>
                <w:color w:val="000000"/>
                <w:sz w:val="18"/>
                <w:szCs w:val="18"/>
              </w:rPr>
              <w:br/>
              <w:t>årsværk</w:t>
            </w:r>
          </w:p>
        </w:tc>
      </w:tr>
      <w:tr w:rsidR="008909FE" w:rsidRPr="008909FE" w:rsidTr="002958B7">
        <w:trPr>
          <w:trHeight w:val="297"/>
        </w:trPr>
        <w:tc>
          <w:tcPr>
            <w:tcW w:w="2128" w:type="dxa"/>
            <w:tcBorders>
              <w:top w:val="nil"/>
              <w:left w:val="nil"/>
              <w:bottom w:val="single" w:sz="4" w:space="0" w:color="000000"/>
              <w:right w:val="nil"/>
            </w:tcBorders>
            <w:shd w:val="clear" w:color="FFFFFF" w:fill="FFFFFF"/>
            <w:vAlign w:val="center"/>
            <w:hideMark/>
          </w:tcPr>
          <w:p w:rsidR="008909FE" w:rsidRPr="008909FE" w:rsidRDefault="008909FE" w:rsidP="008909FE">
            <w:pPr>
              <w:jc w:val="left"/>
              <w:rPr>
                <w:rFonts w:cs="Arial"/>
                <w:b/>
                <w:bCs/>
                <w:color w:val="000000"/>
                <w:sz w:val="16"/>
                <w:szCs w:val="16"/>
              </w:rPr>
            </w:pPr>
            <w:r w:rsidRPr="008909FE">
              <w:rPr>
                <w:rFonts w:cs="Arial"/>
                <w:b/>
                <w:bCs/>
                <w:color w:val="000000"/>
                <w:sz w:val="16"/>
                <w:szCs w:val="16"/>
              </w:rPr>
              <w:t>Total</w:t>
            </w:r>
          </w:p>
        </w:tc>
        <w:tc>
          <w:tcPr>
            <w:tcW w:w="520" w:type="dxa"/>
            <w:tcBorders>
              <w:top w:val="nil"/>
              <w:left w:val="nil"/>
              <w:bottom w:val="single" w:sz="4" w:space="0" w:color="000000"/>
              <w:right w:val="nil"/>
            </w:tcBorders>
            <w:shd w:val="clear" w:color="FFFFFF" w:fill="FFFFFF"/>
            <w:noWrap/>
            <w:vAlign w:val="center"/>
            <w:hideMark/>
          </w:tcPr>
          <w:p w:rsidR="008909FE" w:rsidRPr="008909FE" w:rsidRDefault="008909FE" w:rsidP="008909FE">
            <w:pPr>
              <w:jc w:val="center"/>
              <w:rPr>
                <w:rFonts w:cs="Arial"/>
                <w:b/>
                <w:bCs/>
                <w:color w:val="000000"/>
                <w:sz w:val="16"/>
                <w:szCs w:val="16"/>
              </w:rPr>
            </w:pPr>
            <w:r w:rsidRPr="008909FE">
              <w:rPr>
                <w:rFonts w:cs="Arial"/>
                <w:b/>
                <w:bCs/>
                <w:color w:val="000000"/>
                <w:sz w:val="16"/>
                <w:szCs w:val="16"/>
              </w:rPr>
              <w:t> </w:t>
            </w:r>
          </w:p>
        </w:tc>
        <w:tc>
          <w:tcPr>
            <w:tcW w:w="600"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6,8%</w:t>
            </w:r>
          </w:p>
        </w:tc>
        <w:tc>
          <w:tcPr>
            <w:tcW w:w="600"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5,4%</w:t>
            </w:r>
          </w:p>
        </w:tc>
        <w:tc>
          <w:tcPr>
            <w:tcW w:w="820"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5,9%</w:t>
            </w:r>
          </w:p>
        </w:tc>
        <w:tc>
          <w:tcPr>
            <w:tcW w:w="820"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4,8%</w:t>
            </w:r>
          </w:p>
        </w:tc>
        <w:tc>
          <w:tcPr>
            <w:tcW w:w="920"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5,9%</w:t>
            </w:r>
          </w:p>
        </w:tc>
        <w:tc>
          <w:tcPr>
            <w:tcW w:w="600" w:type="dxa"/>
            <w:tcBorders>
              <w:top w:val="nil"/>
              <w:left w:val="nil"/>
              <w:bottom w:val="single" w:sz="4" w:space="0" w:color="000000"/>
              <w:right w:val="single" w:sz="4" w:space="0" w:color="000000"/>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4,8%</w:t>
            </w:r>
          </w:p>
        </w:tc>
        <w:tc>
          <w:tcPr>
            <w:tcW w:w="851"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628</w:t>
            </w:r>
          </w:p>
        </w:tc>
        <w:tc>
          <w:tcPr>
            <w:tcW w:w="1240" w:type="dxa"/>
            <w:tcBorders>
              <w:top w:val="nil"/>
              <w:left w:val="nil"/>
              <w:bottom w:val="single" w:sz="4" w:space="0" w:color="000000"/>
              <w:right w:val="single" w:sz="4" w:space="0" w:color="C8C8C8"/>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15,1</w:t>
            </w:r>
          </w:p>
        </w:tc>
        <w:tc>
          <w:tcPr>
            <w:tcW w:w="540" w:type="dxa"/>
            <w:tcBorders>
              <w:top w:val="nil"/>
              <w:left w:val="nil"/>
              <w:bottom w:val="single" w:sz="4" w:space="0" w:color="000000"/>
              <w:right w:val="nil"/>
            </w:tcBorders>
            <w:shd w:val="clear" w:color="FFFFFF" w:fill="FFFFFF"/>
            <w:vAlign w:val="center"/>
            <w:hideMark/>
          </w:tcPr>
          <w:p w:rsidR="008909FE" w:rsidRPr="008909FE" w:rsidRDefault="008909FE" w:rsidP="008909FE">
            <w:pPr>
              <w:jc w:val="right"/>
              <w:rPr>
                <w:rFonts w:cs="Arial"/>
                <w:b/>
                <w:bCs/>
                <w:color w:val="000000"/>
                <w:sz w:val="16"/>
                <w:szCs w:val="16"/>
              </w:rPr>
            </w:pPr>
            <w:r w:rsidRPr="008909FE">
              <w:rPr>
                <w:rFonts w:cs="Arial"/>
                <w:b/>
                <w:bCs/>
                <w:color w:val="000000"/>
                <w:sz w:val="16"/>
                <w:szCs w:val="16"/>
              </w:rPr>
              <w:t>555</w:t>
            </w:r>
          </w:p>
        </w:tc>
      </w:tr>
      <w:tr w:rsidR="008909FE" w:rsidRPr="008909FE" w:rsidTr="002958B7">
        <w:trPr>
          <w:trHeight w:val="278"/>
        </w:trPr>
        <w:tc>
          <w:tcPr>
            <w:tcW w:w="2648" w:type="dxa"/>
            <w:gridSpan w:val="2"/>
            <w:tcBorders>
              <w:top w:val="nil"/>
              <w:left w:val="nil"/>
              <w:bottom w:val="single" w:sz="4" w:space="0" w:color="E0E0E0"/>
              <w:right w:val="nil"/>
            </w:tcBorders>
            <w:shd w:val="clear" w:color="FFFFFF" w:fill="FFFFFF"/>
            <w:vAlign w:val="bottom"/>
            <w:hideMark/>
          </w:tcPr>
          <w:p w:rsidR="008909FE" w:rsidRPr="008909FE" w:rsidRDefault="008909FE" w:rsidP="008909FE">
            <w:pPr>
              <w:jc w:val="left"/>
              <w:rPr>
                <w:rFonts w:cs="Arial"/>
                <w:color w:val="000000"/>
                <w:sz w:val="16"/>
                <w:szCs w:val="16"/>
              </w:rPr>
            </w:pPr>
            <w:r w:rsidRPr="008909FE">
              <w:rPr>
                <w:rFonts w:cs="Arial"/>
                <w:color w:val="000000"/>
                <w:sz w:val="16"/>
                <w:szCs w:val="16"/>
              </w:rPr>
              <w:t>Afdeling for Psykiatri og Handicap</w:t>
            </w:r>
          </w:p>
        </w:tc>
        <w:tc>
          <w:tcPr>
            <w:tcW w:w="60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6,8%</w:t>
            </w:r>
          </w:p>
        </w:tc>
        <w:tc>
          <w:tcPr>
            <w:tcW w:w="60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5,4%</w:t>
            </w:r>
          </w:p>
        </w:tc>
        <w:tc>
          <w:tcPr>
            <w:tcW w:w="82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5,9%</w:t>
            </w:r>
          </w:p>
        </w:tc>
        <w:tc>
          <w:tcPr>
            <w:tcW w:w="82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4,8%</w:t>
            </w:r>
          </w:p>
        </w:tc>
        <w:tc>
          <w:tcPr>
            <w:tcW w:w="92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5,9%</w:t>
            </w:r>
          </w:p>
        </w:tc>
        <w:tc>
          <w:tcPr>
            <w:tcW w:w="600" w:type="dxa"/>
            <w:tcBorders>
              <w:top w:val="nil"/>
              <w:left w:val="nil"/>
              <w:bottom w:val="single" w:sz="4" w:space="0" w:color="000000"/>
              <w:right w:val="single" w:sz="4" w:space="0" w:color="000000"/>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4,8%</w:t>
            </w:r>
          </w:p>
        </w:tc>
        <w:tc>
          <w:tcPr>
            <w:tcW w:w="851"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628</w:t>
            </w:r>
          </w:p>
        </w:tc>
        <w:tc>
          <w:tcPr>
            <w:tcW w:w="124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15,1</w:t>
            </w:r>
          </w:p>
        </w:tc>
        <w:tc>
          <w:tcPr>
            <w:tcW w:w="540" w:type="dxa"/>
            <w:tcBorders>
              <w:top w:val="nil"/>
              <w:left w:val="nil"/>
              <w:bottom w:val="single" w:sz="4" w:space="0" w:color="000000"/>
              <w:right w:val="single" w:sz="4" w:space="0" w:color="FFFFFF"/>
            </w:tcBorders>
            <w:shd w:val="clear" w:color="FFFFFF" w:fill="E0E0E0"/>
            <w:noWrap/>
            <w:vAlign w:val="bottom"/>
            <w:hideMark/>
          </w:tcPr>
          <w:p w:rsidR="008909FE" w:rsidRPr="008909FE" w:rsidRDefault="008909FE" w:rsidP="008909FE">
            <w:pPr>
              <w:jc w:val="right"/>
              <w:rPr>
                <w:rFonts w:cs="Arial"/>
                <w:color w:val="000000"/>
                <w:sz w:val="16"/>
                <w:szCs w:val="16"/>
              </w:rPr>
            </w:pPr>
            <w:r w:rsidRPr="008909FE">
              <w:rPr>
                <w:rFonts w:cs="Arial"/>
                <w:color w:val="000000"/>
                <w:sz w:val="16"/>
                <w:szCs w:val="16"/>
              </w:rPr>
              <w:t>555</w:t>
            </w:r>
          </w:p>
        </w:tc>
      </w:tr>
    </w:tbl>
    <w:p w:rsidR="008909FE" w:rsidRPr="008909FE" w:rsidRDefault="008909FE" w:rsidP="008909FE"/>
    <w:p w:rsidR="008909FE" w:rsidRPr="008909FE" w:rsidRDefault="008909FE" w:rsidP="008909FE">
      <w:pPr>
        <w:rPr>
          <w:rFonts w:ascii="Verdana" w:hAnsi="Verdana"/>
          <w:b/>
          <w:sz w:val="20"/>
          <w:szCs w:val="20"/>
        </w:rPr>
      </w:pPr>
      <w:r w:rsidRPr="008909FE">
        <w:rPr>
          <w:rFonts w:ascii="Verdana" w:eastAsiaTheme="majorEastAsia" w:hAnsi="Verdana" w:cstheme="majorBidi"/>
          <w:b/>
          <w:bCs/>
          <w:iCs/>
          <w:sz w:val="20"/>
          <w:szCs w:val="20"/>
        </w:rPr>
        <w:t xml:space="preserve">Effektmål </w:t>
      </w:r>
    </w:p>
    <w:p w:rsidR="008909FE" w:rsidRPr="008909FE" w:rsidRDefault="008909FE" w:rsidP="008909FE">
      <w:pPr>
        <w:rPr>
          <w:rFonts w:ascii="Verdana" w:hAnsi="Verdana"/>
          <w:b/>
          <w:sz w:val="18"/>
          <w:szCs w:val="18"/>
        </w:rPr>
      </w:pPr>
    </w:p>
    <w:p w:rsidR="008909FE" w:rsidRPr="008909FE" w:rsidRDefault="008909FE" w:rsidP="008909FE">
      <w:pPr>
        <w:rPr>
          <w:rFonts w:ascii="Verdana" w:hAnsi="Verdana"/>
          <w:b/>
          <w:sz w:val="18"/>
          <w:szCs w:val="18"/>
        </w:rPr>
      </w:pPr>
      <w:r w:rsidRPr="008909FE">
        <w:rPr>
          <w:rFonts w:ascii="Verdana" w:hAnsi="Verdana"/>
          <w:b/>
          <w:sz w:val="18"/>
          <w:szCs w:val="18"/>
        </w:rPr>
        <w:t>Borgere får støtte af fagligt stærke specialiserede tilbud, hvor de trives og får sat egne ressourcer i spil</w:t>
      </w:r>
    </w:p>
    <w:p w:rsidR="008909FE" w:rsidRPr="008909FE" w:rsidRDefault="008909FE" w:rsidP="008909FE">
      <w:pPr>
        <w:rPr>
          <w:rFonts w:ascii="Verdana" w:hAnsi="Verdana"/>
          <w:sz w:val="18"/>
          <w:szCs w:val="18"/>
        </w:rPr>
      </w:pPr>
    </w:p>
    <w:p w:rsidR="008909FE" w:rsidRPr="008909FE" w:rsidRDefault="008909FE" w:rsidP="008909FE">
      <w:pPr>
        <w:rPr>
          <w:rFonts w:cs="Arial"/>
        </w:rPr>
      </w:pPr>
      <w:r w:rsidRPr="008909FE">
        <w:rPr>
          <w:rFonts w:cs="Arial"/>
        </w:rPr>
        <w:t xml:space="preserve">Indikatorer for effektmålet: </w:t>
      </w:r>
    </w:p>
    <w:p w:rsidR="008909FE" w:rsidRPr="008909FE" w:rsidRDefault="008909FE" w:rsidP="000C33ED">
      <w:pPr>
        <w:numPr>
          <w:ilvl w:val="0"/>
          <w:numId w:val="7"/>
        </w:numPr>
        <w:ind w:left="720"/>
        <w:contextualSpacing/>
        <w:rPr>
          <w:rFonts w:cs="Arial"/>
        </w:rPr>
      </w:pPr>
      <w:r w:rsidRPr="008909FE">
        <w:rPr>
          <w:rFonts w:cs="Arial"/>
        </w:rPr>
        <w:t>Andel af borgere, der modtager let socialpædagogisk støtte, som får målrettet støtte fra Center for Socialpsykiatri via KRAP (Kognitiv, Ressourcefokuseret og Anerkendende Pædagogik) metoden</w:t>
      </w:r>
    </w:p>
    <w:p w:rsidR="008909FE" w:rsidRPr="008909FE" w:rsidRDefault="008909FE" w:rsidP="000C33ED">
      <w:pPr>
        <w:numPr>
          <w:ilvl w:val="0"/>
          <w:numId w:val="7"/>
        </w:numPr>
        <w:ind w:left="720"/>
        <w:contextualSpacing/>
        <w:rPr>
          <w:rFonts w:cs="Arial"/>
        </w:rPr>
      </w:pPr>
      <w:r w:rsidRPr="008909FE">
        <w:rPr>
          <w:rFonts w:cs="Arial"/>
        </w:rPr>
        <w:t>Andel af borgere, der bliver selvhjulpne efter rehabiliterende støtteforløb</w:t>
      </w:r>
    </w:p>
    <w:p w:rsidR="008909FE" w:rsidRPr="008909FE" w:rsidRDefault="008909FE" w:rsidP="008909FE">
      <w:pPr>
        <w:rPr>
          <w:rFonts w:cs="Arial"/>
        </w:rPr>
      </w:pPr>
    </w:p>
    <w:p w:rsidR="008909FE" w:rsidRPr="008909FE" w:rsidRDefault="008909FE" w:rsidP="008909FE">
      <w:pPr>
        <w:rPr>
          <w:rFonts w:cs="Arial"/>
        </w:rPr>
      </w:pPr>
      <w:r w:rsidRPr="008909FE">
        <w:rPr>
          <w:rFonts w:cs="Arial"/>
        </w:rPr>
        <w:t xml:space="preserve">Der er endnu ikke udarbejdet måleredskaber til effektmåling af KRAP. Der vil være fokus på dette i 2020. </w:t>
      </w:r>
    </w:p>
    <w:p w:rsidR="008909FE" w:rsidRPr="008909FE" w:rsidRDefault="008909FE" w:rsidP="008909FE"/>
    <w:p w:rsidR="008909FE" w:rsidRPr="008909FE" w:rsidRDefault="008909FE" w:rsidP="008909FE">
      <w:pPr>
        <w:rPr>
          <w:rFonts w:ascii="Verdana" w:hAnsi="Verdana"/>
          <w:b/>
          <w:sz w:val="18"/>
          <w:szCs w:val="18"/>
        </w:rPr>
      </w:pPr>
      <w:r w:rsidRPr="008909FE">
        <w:rPr>
          <w:rFonts w:ascii="Verdana" w:hAnsi="Verdana"/>
          <w:b/>
          <w:sz w:val="18"/>
          <w:szCs w:val="18"/>
        </w:rPr>
        <w:t>Borgeren oplever, at vi yder en social indsats, der giver borgeren mulighed for et aktivt og socialt liv gennem en sammensat vifte af kommunens tilbud</w:t>
      </w:r>
    </w:p>
    <w:p w:rsidR="008909FE" w:rsidRPr="008909FE" w:rsidRDefault="008909FE" w:rsidP="008909FE">
      <w:pPr>
        <w:rPr>
          <w:rFonts w:ascii="Verdana" w:hAnsi="Verdana"/>
          <w:b/>
          <w:sz w:val="18"/>
          <w:szCs w:val="18"/>
        </w:rPr>
      </w:pPr>
    </w:p>
    <w:p w:rsidR="008909FE" w:rsidRPr="008909FE" w:rsidRDefault="008909FE" w:rsidP="008909FE">
      <w:pPr>
        <w:rPr>
          <w:rFonts w:ascii="Verdana" w:hAnsi="Verdana"/>
          <w:sz w:val="18"/>
          <w:szCs w:val="18"/>
        </w:rPr>
      </w:pPr>
      <w:r w:rsidRPr="008909FE">
        <w:rPr>
          <w:rFonts w:cs="Arial"/>
        </w:rPr>
        <w:t xml:space="preserve">Velfærdsteknologi er blandt de tiltag, som kan være med til at give borgeren mulighed for et aktivt og socialt liv. Derfor måles der på anvendelsen af velfærdsteknologi i kommunens afdelinger under Center for Socialpædagogik. Der blev foretaget før-måling ang. anvendelsen af velfærdsteknologi i september 2017. I målingen fra 2017 indgik tilbuddene Topasvænget, Stårbyhus og Sankelmarksvej. I målingen fra 2019 er Ungebyen også inkluderet. Procentdelen er et udtryk for hvor mange anvendelser af velfærdsteknologi, der er registeret i forhold til hvor mange borgere, der er indskrevet på tilbuddene. Hvis den samme borger er registeret med flere anvendelser af velfærdsteknologi, vil denne tælle flere gange. Derfor er det muligt at have over 100% anvendelse. </w:t>
      </w:r>
    </w:p>
    <w:p w:rsidR="008909FE" w:rsidRPr="008909FE" w:rsidRDefault="008909FE" w:rsidP="008909FE">
      <w:pPr>
        <w:rPr>
          <w:rFonts w:ascii="Verdana" w:hAnsi="Verdana"/>
          <w:b/>
          <w:sz w:val="18"/>
          <w:szCs w:val="18"/>
        </w:rPr>
      </w:pPr>
    </w:p>
    <w:tbl>
      <w:tblPr>
        <w:tblW w:w="7540" w:type="dxa"/>
        <w:tblCellMar>
          <w:left w:w="70" w:type="dxa"/>
          <w:right w:w="70" w:type="dxa"/>
        </w:tblCellMar>
        <w:tblLook w:val="04A0" w:firstRow="1" w:lastRow="0" w:firstColumn="1" w:lastColumn="0" w:noHBand="0" w:noVBand="1"/>
      </w:tblPr>
      <w:tblGrid>
        <w:gridCol w:w="5620"/>
        <w:gridCol w:w="960"/>
        <w:gridCol w:w="960"/>
      </w:tblGrid>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005584"/>
            <w:noWrap/>
            <w:vAlign w:val="bottom"/>
            <w:hideMark/>
          </w:tcPr>
          <w:p w:rsidR="008909FE" w:rsidRPr="008909FE" w:rsidRDefault="008909FE" w:rsidP="008909FE">
            <w:pPr>
              <w:spacing w:line="240" w:lineRule="auto"/>
              <w:jc w:val="left"/>
              <w:rPr>
                <w:rFonts w:eastAsia="Times New Roman" w:cs="Arial"/>
                <w:color w:val="FFFFFF" w:themeColor="background1"/>
                <w:sz w:val="20"/>
                <w:szCs w:val="20"/>
                <w:lang w:eastAsia="da-DK"/>
              </w:rPr>
            </w:pPr>
            <w:r w:rsidRPr="008909FE">
              <w:rPr>
                <w:rFonts w:eastAsia="Times New Roman" w:cs="Arial"/>
                <w:color w:val="FFFFFF" w:themeColor="background1"/>
                <w:sz w:val="20"/>
                <w:szCs w:val="20"/>
                <w:lang w:eastAsia="da-DK"/>
              </w:rPr>
              <w:t>Andel anvendelser af velfærdsteknologik i Center for Socialpædagogik - døgntilbud</w:t>
            </w:r>
          </w:p>
        </w:tc>
        <w:tc>
          <w:tcPr>
            <w:tcW w:w="960" w:type="dxa"/>
            <w:tcBorders>
              <w:top w:val="single" w:sz="4" w:space="0" w:color="auto"/>
              <w:left w:val="nil"/>
              <w:bottom w:val="single" w:sz="4" w:space="0" w:color="auto"/>
              <w:right w:val="single" w:sz="4" w:space="0" w:color="auto"/>
            </w:tcBorders>
            <w:shd w:val="clear" w:color="000000"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2017</w:t>
            </w:r>
          </w:p>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Basline</w:t>
            </w:r>
          </w:p>
        </w:tc>
        <w:tc>
          <w:tcPr>
            <w:tcW w:w="960" w:type="dxa"/>
            <w:tcBorders>
              <w:top w:val="single" w:sz="4" w:space="0" w:color="auto"/>
              <w:left w:val="nil"/>
              <w:bottom w:val="single" w:sz="4" w:space="0" w:color="auto"/>
              <w:right w:val="single" w:sz="4" w:space="0" w:color="auto"/>
            </w:tcBorders>
            <w:shd w:val="clear" w:color="000000" w:fill="005584"/>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tc>
      </w:tr>
      <w:tr w:rsidR="008909FE" w:rsidRPr="008909FE"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rsidR="008909FE" w:rsidRPr="008909FE" w:rsidRDefault="008909FE" w:rsidP="008909FE">
            <w:pPr>
              <w:jc w:val="left"/>
              <w:rPr>
                <w:rFonts w:cs="Arial"/>
                <w:sz w:val="20"/>
                <w:szCs w:val="20"/>
              </w:rPr>
            </w:pPr>
            <w:r w:rsidRPr="008909FE">
              <w:rPr>
                <w:rFonts w:cs="Arial"/>
                <w:sz w:val="20"/>
                <w:szCs w:val="20"/>
              </w:rPr>
              <w:t>Praktiske opgaver i hjemmet</w:t>
            </w:r>
          </w:p>
        </w:tc>
        <w:tc>
          <w:tcPr>
            <w:tcW w:w="960" w:type="dxa"/>
            <w:tcBorders>
              <w:top w:val="nil"/>
              <w:left w:val="nil"/>
              <w:bottom w:val="single" w:sz="4" w:space="0" w:color="auto"/>
              <w:right w:val="single" w:sz="4" w:space="0" w:color="auto"/>
            </w:tcBorders>
            <w:vAlign w:val="bottom"/>
          </w:tcPr>
          <w:p w:rsidR="008909FE" w:rsidRPr="008909FE" w:rsidRDefault="008909FE" w:rsidP="008909FE">
            <w:pPr>
              <w:jc w:val="right"/>
              <w:rPr>
                <w:sz w:val="20"/>
                <w:szCs w:val="20"/>
              </w:rPr>
            </w:pPr>
            <w:r w:rsidRPr="008909FE">
              <w:rPr>
                <w:sz w:val="20"/>
                <w:szCs w:val="20"/>
              </w:rPr>
              <w:t>4%</w:t>
            </w:r>
          </w:p>
        </w:tc>
        <w:tc>
          <w:tcPr>
            <w:tcW w:w="960" w:type="dxa"/>
            <w:tcBorders>
              <w:top w:val="nil"/>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2%</w:t>
            </w:r>
          </w:p>
        </w:tc>
      </w:tr>
      <w:tr w:rsidR="008909FE" w:rsidRPr="008909FE"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tcPr>
          <w:p w:rsidR="008909FE" w:rsidRPr="008909FE" w:rsidRDefault="008909FE" w:rsidP="008909FE">
            <w:pPr>
              <w:jc w:val="left"/>
              <w:rPr>
                <w:rFonts w:cs="Arial"/>
                <w:sz w:val="20"/>
                <w:szCs w:val="20"/>
              </w:rPr>
            </w:pPr>
            <w:r w:rsidRPr="008909FE">
              <w:rPr>
                <w:rFonts w:cs="Arial"/>
                <w:sz w:val="20"/>
                <w:szCs w:val="20"/>
              </w:rPr>
              <w:t>Egenomsorg</w:t>
            </w:r>
          </w:p>
        </w:tc>
        <w:tc>
          <w:tcPr>
            <w:tcW w:w="960" w:type="dxa"/>
            <w:tcBorders>
              <w:top w:val="nil"/>
              <w:left w:val="nil"/>
              <w:bottom w:val="single" w:sz="4" w:space="0" w:color="auto"/>
              <w:right w:val="single" w:sz="4" w:space="0" w:color="auto"/>
            </w:tcBorders>
            <w:vAlign w:val="bottom"/>
          </w:tcPr>
          <w:p w:rsidR="008909FE" w:rsidRPr="008909FE" w:rsidRDefault="008909FE" w:rsidP="008909FE">
            <w:pPr>
              <w:jc w:val="right"/>
              <w:rPr>
                <w:sz w:val="20"/>
                <w:szCs w:val="20"/>
              </w:rPr>
            </w:pPr>
            <w:r w:rsidRPr="008909FE">
              <w:rPr>
                <w:sz w:val="20"/>
                <w:szCs w:val="20"/>
              </w:rPr>
              <w:t>5%</w:t>
            </w:r>
          </w:p>
        </w:tc>
        <w:tc>
          <w:tcPr>
            <w:tcW w:w="960" w:type="dxa"/>
            <w:tcBorders>
              <w:top w:val="nil"/>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15%</w:t>
            </w:r>
          </w:p>
        </w:tc>
      </w:tr>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9FE" w:rsidRPr="008909FE" w:rsidRDefault="008909FE" w:rsidP="008909FE">
            <w:pPr>
              <w:jc w:val="left"/>
              <w:rPr>
                <w:rFonts w:cs="Arial"/>
                <w:sz w:val="20"/>
                <w:szCs w:val="20"/>
              </w:rPr>
            </w:pPr>
            <w:r w:rsidRPr="008909FE">
              <w:rPr>
                <w:rFonts w:cs="Arial"/>
                <w:sz w:val="20"/>
                <w:szCs w:val="20"/>
              </w:rPr>
              <w:t>Kommunikation</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sz w:val="20"/>
                <w:szCs w:val="20"/>
              </w:rPr>
            </w:pPr>
            <w:r w:rsidRPr="008909FE">
              <w:rPr>
                <w:sz w:val="20"/>
                <w:szCs w:val="20"/>
              </w:rPr>
              <w:t>40%</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40%</w:t>
            </w:r>
          </w:p>
        </w:tc>
      </w:tr>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9FE" w:rsidRPr="008909FE" w:rsidRDefault="008909FE" w:rsidP="008909FE">
            <w:pPr>
              <w:jc w:val="left"/>
              <w:rPr>
                <w:rFonts w:cs="Arial"/>
                <w:sz w:val="20"/>
                <w:szCs w:val="20"/>
              </w:rPr>
            </w:pPr>
            <w:r w:rsidRPr="008909FE">
              <w:rPr>
                <w:rFonts w:cs="Arial"/>
                <w:sz w:val="20"/>
                <w:szCs w:val="20"/>
              </w:rPr>
              <w:t>Socialt liv</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sz w:val="20"/>
                <w:szCs w:val="20"/>
              </w:rPr>
            </w:pPr>
            <w:r w:rsidRPr="008909FE">
              <w:rPr>
                <w:sz w:val="20"/>
                <w:szCs w:val="20"/>
              </w:rPr>
              <w:t>40%</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15%</w:t>
            </w:r>
          </w:p>
        </w:tc>
      </w:tr>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9FE" w:rsidRPr="008909FE" w:rsidRDefault="008909FE" w:rsidP="008909FE">
            <w:pPr>
              <w:jc w:val="left"/>
              <w:rPr>
                <w:rFonts w:cs="Arial"/>
                <w:sz w:val="20"/>
                <w:szCs w:val="20"/>
              </w:rPr>
            </w:pPr>
            <w:r w:rsidRPr="008909FE">
              <w:rPr>
                <w:rFonts w:cs="Arial"/>
                <w:sz w:val="20"/>
                <w:szCs w:val="20"/>
              </w:rPr>
              <w:t>Sundhed</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sz w:val="20"/>
                <w:szCs w:val="20"/>
              </w:rPr>
            </w:pPr>
            <w:r w:rsidRPr="008909FE">
              <w:rPr>
                <w:sz w:val="20"/>
                <w:szCs w:val="20"/>
              </w:rPr>
              <w:t>18%</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55%</w:t>
            </w:r>
          </w:p>
        </w:tc>
      </w:tr>
    </w:tbl>
    <w:p w:rsidR="008909FE" w:rsidRPr="008909FE" w:rsidRDefault="008909FE" w:rsidP="008909FE"/>
    <w:p w:rsidR="008909FE" w:rsidRPr="008909FE" w:rsidRDefault="008909FE" w:rsidP="008909FE">
      <w:r w:rsidRPr="008909FE">
        <w:t xml:space="preserve">I sammenligning af målingerne i 2017 og 2019, skal man være opmærksom på, at målingen i 2019 er påvirket af, at der er inkluderet endnu et tilbud. Det er således både omfanget og fokus i anvendelserne af velfærdsteknologi indenfor de enkelte temaer, men også omfanget af borgergruppen, der måles på, som har udviklet dig.  </w:t>
      </w:r>
    </w:p>
    <w:p w:rsidR="008909FE" w:rsidRPr="008909FE" w:rsidRDefault="008909FE" w:rsidP="008909FE">
      <w:r w:rsidRPr="008909FE">
        <w:t xml:space="preserve">Faldet i anvendelser ang. socialt liv fra 40 % til 15 % skyldes blandt andet, at Ungebyen er inkluderet i 2019 målingerne, og at der samtidig har været et fald anvendelser af velfærdsteknologi til socialt liv. Derved falder andelen markant. </w:t>
      </w:r>
    </w:p>
    <w:p w:rsidR="008909FE" w:rsidRPr="008909FE" w:rsidRDefault="008909FE" w:rsidP="008909FE">
      <w:r w:rsidRPr="008909FE">
        <w:lastRenderedPageBreak/>
        <w:t xml:space="preserve">Stigningen i anvendelser pr. borger for egenomsorg skyldes både stigning i anvendelser i de tilbud som indgik i 2017 målingen og at Ungebyen anvender velfærdsteknologi til formålet. Udviklingen i anvendelser ang. sundhed skyldes en stigning i alle tilbud.  </w:t>
      </w:r>
    </w:p>
    <w:p w:rsidR="008909FE" w:rsidRPr="008909FE" w:rsidRDefault="008909FE" w:rsidP="008909FE">
      <w:r w:rsidRPr="008909FE">
        <w:t xml:space="preserve"> </w:t>
      </w:r>
    </w:p>
    <w:p w:rsidR="008909FE" w:rsidRPr="008909FE" w:rsidRDefault="008909FE" w:rsidP="008909FE">
      <w:r w:rsidRPr="008909FE">
        <w:t xml:space="preserve">Velfærdsteknologi er i 2019 også implementeret og målt i dagtilbuddene: </w:t>
      </w:r>
    </w:p>
    <w:p w:rsidR="008909FE" w:rsidRPr="008909FE" w:rsidRDefault="008909FE" w:rsidP="008909FE"/>
    <w:tbl>
      <w:tblPr>
        <w:tblW w:w="6580" w:type="dxa"/>
        <w:tblCellMar>
          <w:left w:w="70" w:type="dxa"/>
          <w:right w:w="70" w:type="dxa"/>
        </w:tblCellMar>
        <w:tblLook w:val="04A0" w:firstRow="1" w:lastRow="0" w:firstColumn="1" w:lastColumn="0" w:noHBand="0" w:noVBand="1"/>
      </w:tblPr>
      <w:tblGrid>
        <w:gridCol w:w="5620"/>
        <w:gridCol w:w="960"/>
      </w:tblGrid>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005584"/>
            <w:noWrap/>
            <w:vAlign w:val="bottom"/>
            <w:hideMark/>
          </w:tcPr>
          <w:p w:rsidR="008909FE" w:rsidRPr="008909FE" w:rsidRDefault="008909FE" w:rsidP="008909FE">
            <w:pPr>
              <w:spacing w:line="240" w:lineRule="auto"/>
              <w:jc w:val="left"/>
              <w:rPr>
                <w:rFonts w:eastAsia="Times New Roman" w:cs="Arial"/>
                <w:color w:val="FFFFFF" w:themeColor="background1"/>
                <w:sz w:val="20"/>
                <w:szCs w:val="20"/>
                <w:lang w:eastAsia="da-DK"/>
              </w:rPr>
            </w:pPr>
            <w:r w:rsidRPr="008909FE">
              <w:rPr>
                <w:rFonts w:eastAsia="Times New Roman" w:cs="Arial"/>
                <w:color w:val="FFFFFF" w:themeColor="background1"/>
                <w:sz w:val="20"/>
                <w:szCs w:val="20"/>
                <w:lang w:eastAsia="da-DK"/>
              </w:rPr>
              <w:t>Andel anvendelser af velfærdsteknologik i Center for Socialpædagogik - dagtilbud</w:t>
            </w:r>
          </w:p>
        </w:tc>
        <w:tc>
          <w:tcPr>
            <w:tcW w:w="960" w:type="dxa"/>
            <w:tcBorders>
              <w:top w:val="single" w:sz="4" w:space="0" w:color="auto"/>
              <w:left w:val="nil"/>
              <w:bottom w:val="single" w:sz="4" w:space="0" w:color="auto"/>
              <w:right w:val="single" w:sz="4" w:space="0" w:color="auto"/>
            </w:tcBorders>
            <w:shd w:val="clear" w:color="000000"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Baseline</w:t>
            </w:r>
          </w:p>
        </w:tc>
      </w:tr>
      <w:tr w:rsidR="008909FE" w:rsidRPr="008909FE"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hideMark/>
          </w:tcPr>
          <w:p w:rsidR="008909FE" w:rsidRPr="008909FE" w:rsidRDefault="008909FE" w:rsidP="008909FE">
            <w:pPr>
              <w:rPr>
                <w:rFonts w:cs="Arial"/>
                <w:sz w:val="20"/>
                <w:szCs w:val="20"/>
              </w:rPr>
            </w:pPr>
            <w:r w:rsidRPr="008909FE">
              <w:rPr>
                <w:rFonts w:cs="Arial"/>
                <w:sz w:val="20"/>
                <w:szCs w:val="20"/>
              </w:rPr>
              <w:t>Sundhed</w:t>
            </w:r>
          </w:p>
        </w:tc>
        <w:tc>
          <w:tcPr>
            <w:tcW w:w="960" w:type="dxa"/>
            <w:tcBorders>
              <w:top w:val="nil"/>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10%</w:t>
            </w:r>
          </w:p>
        </w:tc>
      </w:tr>
      <w:tr w:rsidR="008909FE" w:rsidRPr="008909FE"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tcPr>
          <w:p w:rsidR="008909FE" w:rsidRPr="008909FE" w:rsidRDefault="008909FE" w:rsidP="008909FE">
            <w:pPr>
              <w:rPr>
                <w:rFonts w:cs="Arial"/>
                <w:sz w:val="20"/>
                <w:szCs w:val="20"/>
              </w:rPr>
            </w:pPr>
            <w:r w:rsidRPr="008909FE">
              <w:rPr>
                <w:rFonts w:cs="Arial"/>
                <w:sz w:val="20"/>
                <w:szCs w:val="20"/>
              </w:rPr>
              <w:t>Kommunikation</w:t>
            </w:r>
          </w:p>
        </w:tc>
        <w:tc>
          <w:tcPr>
            <w:tcW w:w="960" w:type="dxa"/>
            <w:tcBorders>
              <w:top w:val="nil"/>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34%</w:t>
            </w:r>
          </w:p>
        </w:tc>
      </w:tr>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tcPr>
          <w:p w:rsidR="008909FE" w:rsidRPr="008909FE" w:rsidRDefault="008909FE" w:rsidP="008909FE">
            <w:pPr>
              <w:rPr>
                <w:rFonts w:cs="Arial"/>
                <w:sz w:val="20"/>
                <w:szCs w:val="20"/>
              </w:rPr>
            </w:pPr>
            <w:r w:rsidRPr="008909FE">
              <w:rPr>
                <w:rFonts w:cs="Arial"/>
                <w:sz w:val="20"/>
                <w:szCs w:val="20"/>
              </w:rPr>
              <w:t>Praktiske opgaver i hjemmet</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36%</w:t>
            </w:r>
          </w:p>
        </w:tc>
      </w:tr>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tcPr>
          <w:p w:rsidR="008909FE" w:rsidRPr="008909FE" w:rsidRDefault="008909FE" w:rsidP="008909FE">
            <w:pPr>
              <w:rPr>
                <w:rFonts w:cs="Arial"/>
                <w:sz w:val="20"/>
                <w:szCs w:val="20"/>
              </w:rPr>
            </w:pPr>
            <w:r w:rsidRPr="008909FE">
              <w:rPr>
                <w:rFonts w:cs="Arial"/>
                <w:sz w:val="20"/>
                <w:szCs w:val="20"/>
              </w:rPr>
              <w:t>Egenomsorg</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40%</w:t>
            </w:r>
          </w:p>
        </w:tc>
      </w:tr>
      <w:tr w:rsidR="008909FE" w:rsidRPr="008909FE"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tcPr>
          <w:p w:rsidR="008909FE" w:rsidRPr="008909FE" w:rsidRDefault="008909FE" w:rsidP="008909FE">
            <w:pPr>
              <w:rPr>
                <w:rFonts w:cs="Arial"/>
                <w:sz w:val="20"/>
                <w:szCs w:val="20"/>
              </w:rPr>
            </w:pPr>
            <w:r w:rsidRPr="008909FE">
              <w:rPr>
                <w:rFonts w:cs="Arial"/>
                <w:sz w:val="20"/>
                <w:szCs w:val="20"/>
              </w:rPr>
              <w:t>Socialt liv</w:t>
            </w:r>
          </w:p>
        </w:tc>
        <w:tc>
          <w:tcPr>
            <w:tcW w:w="960" w:type="dxa"/>
            <w:tcBorders>
              <w:top w:val="single" w:sz="4" w:space="0" w:color="auto"/>
              <w:left w:val="nil"/>
              <w:bottom w:val="single" w:sz="4" w:space="0" w:color="auto"/>
              <w:right w:val="single" w:sz="4" w:space="0" w:color="auto"/>
            </w:tcBorders>
            <w:vAlign w:val="bottom"/>
          </w:tcPr>
          <w:p w:rsidR="008909FE" w:rsidRPr="008909FE" w:rsidRDefault="008909FE" w:rsidP="008909FE">
            <w:pPr>
              <w:jc w:val="right"/>
              <w:rPr>
                <w:rFonts w:cs="Arial"/>
                <w:color w:val="000000"/>
                <w:sz w:val="20"/>
                <w:szCs w:val="20"/>
              </w:rPr>
            </w:pPr>
            <w:r w:rsidRPr="008909FE">
              <w:rPr>
                <w:rFonts w:cs="Arial"/>
                <w:color w:val="000000"/>
                <w:sz w:val="20"/>
                <w:szCs w:val="20"/>
              </w:rPr>
              <w:t>68%</w:t>
            </w:r>
          </w:p>
        </w:tc>
      </w:tr>
    </w:tbl>
    <w:p w:rsidR="008909FE" w:rsidRPr="008909FE" w:rsidRDefault="008909FE" w:rsidP="008909FE"/>
    <w:p w:rsidR="008909FE" w:rsidRPr="008909FE" w:rsidRDefault="008909FE" w:rsidP="008909FE">
      <w:r w:rsidRPr="008909FE">
        <w:t xml:space="preserve">Udover velfærdsteknologi, måles der på, hvordan kommunens tilbud ifm. tilsyn bedømmes indenfor områderne ”Selvstændighed og relationer” og ”Målgruppe, metoder og resultater”. Bedømmelsen 4 dækker over ”i høj grad opfyldt” mens bedømmelsen 5 dækker over ”I meget høj grad opfyldt”. Psykiatri og Handicaps tilbud bedømmes i alle årene mellem 4 og 5 og der har siden 2015 været en stigende tendens.  </w:t>
      </w:r>
    </w:p>
    <w:p w:rsidR="008909FE" w:rsidRPr="008909FE" w:rsidRDefault="008909FE" w:rsidP="008909FE"/>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1"/>
        <w:gridCol w:w="801"/>
        <w:gridCol w:w="801"/>
        <w:gridCol w:w="802"/>
        <w:gridCol w:w="801"/>
        <w:gridCol w:w="802"/>
      </w:tblGrid>
      <w:tr w:rsidR="008909FE" w:rsidRPr="008909FE" w:rsidTr="008909FE">
        <w:trPr>
          <w:trHeight w:val="300"/>
        </w:trPr>
        <w:tc>
          <w:tcPr>
            <w:tcW w:w="5621" w:type="dxa"/>
            <w:shd w:val="clear" w:color="auto" w:fill="005584"/>
            <w:noWrap/>
            <w:vAlign w:val="bottom"/>
          </w:tcPr>
          <w:p w:rsidR="008909FE" w:rsidRPr="008909FE" w:rsidRDefault="008909FE" w:rsidP="008909FE">
            <w:pPr>
              <w:spacing w:line="240" w:lineRule="auto"/>
              <w:rPr>
                <w:rFonts w:eastAsia="Times New Roman" w:cs="Arial"/>
                <w:color w:val="FFFFFF"/>
                <w:sz w:val="20"/>
                <w:szCs w:val="20"/>
                <w:lang w:eastAsia="da-DK"/>
              </w:rPr>
            </w:pPr>
          </w:p>
        </w:tc>
        <w:tc>
          <w:tcPr>
            <w:tcW w:w="801" w:type="dxa"/>
            <w:shd w:val="clear" w:color="auto" w:fill="005584"/>
            <w:noWrap/>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2015</w:t>
            </w:r>
          </w:p>
        </w:tc>
        <w:tc>
          <w:tcPr>
            <w:tcW w:w="801" w:type="dxa"/>
            <w:shd w:val="clear" w:color="auto" w:fill="005584"/>
            <w:noWrap/>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2016</w:t>
            </w:r>
          </w:p>
        </w:tc>
        <w:tc>
          <w:tcPr>
            <w:tcW w:w="802" w:type="dxa"/>
            <w:shd w:val="clear" w:color="auto"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2017</w:t>
            </w:r>
          </w:p>
        </w:tc>
        <w:tc>
          <w:tcPr>
            <w:tcW w:w="801" w:type="dxa"/>
            <w:shd w:val="clear" w:color="auto"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2018</w:t>
            </w:r>
          </w:p>
        </w:tc>
        <w:tc>
          <w:tcPr>
            <w:tcW w:w="802" w:type="dxa"/>
            <w:shd w:val="clear" w:color="auto"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tc>
      </w:tr>
      <w:tr w:rsidR="008909FE" w:rsidRPr="008909FE" w:rsidTr="008909FE">
        <w:trPr>
          <w:trHeight w:val="300"/>
        </w:trPr>
        <w:tc>
          <w:tcPr>
            <w:tcW w:w="5621" w:type="dxa"/>
            <w:shd w:val="clear" w:color="auto" w:fill="auto"/>
            <w:noWrap/>
            <w:vAlign w:val="bottom"/>
          </w:tcPr>
          <w:p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000000"/>
                <w:sz w:val="20"/>
                <w:szCs w:val="20"/>
                <w:lang w:eastAsia="da-DK"/>
              </w:rPr>
              <w:t xml:space="preserve">Gennemsnitlig score i tilsynsrapporter indenfor ”Selvstændighed og relationer” </w:t>
            </w:r>
          </w:p>
        </w:tc>
        <w:tc>
          <w:tcPr>
            <w:tcW w:w="801" w:type="dxa"/>
            <w:shd w:val="clear" w:color="auto" w:fill="auto"/>
            <w:noWrap/>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4,23</w:t>
            </w:r>
          </w:p>
        </w:tc>
        <w:tc>
          <w:tcPr>
            <w:tcW w:w="801" w:type="dxa"/>
            <w:shd w:val="clear" w:color="auto" w:fill="auto"/>
            <w:noWrap/>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4,29</w:t>
            </w:r>
          </w:p>
        </w:tc>
        <w:tc>
          <w:tcPr>
            <w:tcW w:w="802" w:type="dxa"/>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4,31</w:t>
            </w:r>
          </w:p>
        </w:tc>
        <w:tc>
          <w:tcPr>
            <w:tcW w:w="801" w:type="dxa"/>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4,54</w:t>
            </w:r>
          </w:p>
        </w:tc>
        <w:tc>
          <w:tcPr>
            <w:tcW w:w="802" w:type="dxa"/>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4,59</w:t>
            </w:r>
          </w:p>
        </w:tc>
      </w:tr>
      <w:tr w:rsidR="008909FE" w:rsidRPr="008909FE" w:rsidTr="008909FE">
        <w:trPr>
          <w:trHeight w:val="300"/>
        </w:trPr>
        <w:tc>
          <w:tcPr>
            <w:tcW w:w="5621" w:type="dxa"/>
            <w:shd w:val="clear" w:color="auto" w:fill="auto"/>
            <w:noWrap/>
            <w:vAlign w:val="bottom"/>
          </w:tcPr>
          <w:p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000000"/>
                <w:sz w:val="20"/>
                <w:szCs w:val="20"/>
                <w:lang w:eastAsia="da-DK"/>
              </w:rPr>
              <w:t xml:space="preserve">Gennemsnitlig score i tilsynsrapporter indenfor ”Målgruppe, metoder og resultater” </w:t>
            </w:r>
          </w:p>
        </w:tc>
        <w:tc>
          <w:tcPr>
            <w:tcW w:w="801" w:type="dxa"/>
            <w:shd w:val="clear" w:color="auto" w:fill="auto"/>
            <w:noWrap/>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4,20</w:t>
            </w:r>
          </w:p>
        </w:tc>
        <w:tc>
          <w:tcPr>
            <w:tcW w:w="801" w:type="dxa"/>
            <w:shd w:val="clear" w:color="auto" w:fill="auto"/>
            <w:noWrap/>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4,37</w:t>
            </w:r>
          </w:p>
        </w:tc>
        <w:tc>
          <w:tcPr>
            <w:tcW w:w="802" w:type="dxa"/>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4,67</w:t>
            </w:r>
          </w:p>
        </w:tc>
        <w:tc>
          <w:tcPr>
            <w:tcW w:w="801" w:type="dxa"/>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4,63</w:t>
            </w:r>
          </w:p>
        </w:tc>
        <w:tc>
          <w:tcPr>
            <w:tcW w:w="802" w:type="dxa"/>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4,67</w:t>
            </w:r>
          </w:p>
        </w:tc>
      </w:tr>
    </w:tbl>
    <w:p w:rsidR="008909FE" w:rsidRPr="008909FE" w:rsidRDefault="008909FE" w:rsidP="008909FE"/>
    <w:p w:rsidR="008909FE" w:rsidRPr="008909FE" w:rsidRDefault="008909FE" w:rsidP="008909FE">
      <w:pPr>
        <w:rPr>
          <w:rFonts w:ascii="Verdana" w:hAnsi="Verdana"/>
          <w:b/>
          <w:sz w:val="18"/>
          <w:szCs w:val="18"/>
        </w:rPr>
      </w:pPr>
      <w:r w:rsidRPr="008909FE">
        <w:rPr>
          <w:rFonts w:ascii="Verdana" w:hAnsi="Verdana"/>
          <w:b/>
          <w:sz w:val="18"/>
          <w:szCs w:val="18"/>
        </w:rPr>
        <w:t>Borgere med svære psykiske, fysiske og/eller sociale funktionsnedsættelser kompenseres for de manglende funktioner, så de kan deltage i fællesskabet og opleve, at de får den nødvendige støtte</w:t>
      </w:r>
    </w:p>
    <w:p w:rsidR="008909FE" w:rsidRPr="008909FE" w:rsidRDefault="008909FE" w:rsidP="008909FE"/>
    <w:tbl>
      <w:tblPr>
        <w:tblW w:w="9628" w:type="dxa"/>
        <w:tblLayout w:type="fixed"/>
        <w:tblCellMar>
          <w:left w:w="70" w:type="dxa"/>
          <w:right w:w="70" w:type="dxa"/>
        </w:tblCellMar>
        <w:tblLook w:val="04A0" w:firstRow="1" w:lastRow="0" w:firstColumn="1" w:lastColumn="0" w:noHBand="0" w:noVBand="1"/>
      </w:tblPr>
      <w:tblGrid>
        <w:gridCol w:w="5621"/>
        <w:gridCol w:w="801"/>
        <w:gridCol w:w="801"/>
        <w:gridCol w:w="802"/>
        <w:gridCol w:w="801"/>
        <w:gridCol w:w="802"/>
      </w:tblGrid>
      <w:tr w:rsidR="008909FE" w:rsidRPr="008909FE" w:rsidTr="008909FE">
        <w:trPr>
          <w:trHeight w:val="300"/>
        </w:trPr>
        <w:tc>
          <w:tcPr>
            <w:tcW w:w="5621"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FFFFFF" w:themeColor="background1"/>
                <w:sz w:val="20"/>
                <w:szCs w:val="20"/>
                <w:lang w:eastAsia="da-DK"/>
              </w:rPr>
              <w:t>Borgerne oplever at være en del af fællesskabet på egne præmisser og med forskellige behov forskellige tidspunkter i livet.</w:t>
            </w:r>
          </w:p>
        </w:tc>
        <w:tc>
          <w:tcPr>
            <w:tcW w:w="801" w:type="dxa"/>
            <w:tcBorders>
              <w:top w:val="single" w:sz="4" w:space="0" w:color="auto"/>
              <w:left w:val="nil"/>
              <w:bottom w:val="single" w:sz="4" w:space="0" w:color="auto"/>
              <w:right w:val="single" w:sz="4" w:space="0" w:color="auto"/>
            </w:tcBorders>
            <w:shd w:val="clear" w:color="000000" w:fill="005584"/>
            <w:noWrap/>
            <w:vAlign w:val="bottom"/>
            <w:hideMark/>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2015</w:t>
            </w:r>
          </w:p>
        </w:tc>
        <w:tc>
          <w:tcPr>
            <w:tcW w:w="801" w:type="dxa"/>
            <w:tcBorders>
              <w:top w:val="single" w:sz="4" w:space="0" w:color="auto"/>
              <w:left w:val="nil"/>
              <w:bottom w:val="single" w:sz="4" w:space="0" w:color="auto"/>
              <w:right w:val="single" w:sz="4" w:space="0" w:color="auto"/>
            </w:tcBorders>
            <w:shd w:val="clear" w:color="000000" w:fill="005584"/>
            <w:noWrap/>
            <w:vAlign w:val="bottom"/>
            <w:hideMark/>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2016</w:t>
            </w:r>
          </w:p>
        </w:tc>
        <w:tc>
          <w:tcPr>
            <w:tcW w:w="802" w:type="dxa"/>
            <w:tcBorders>
              <w:top w:val="single" w:sz="4" w:space="0" w:color="auto"/>
              <w:left w:val="nil"/>
              <w:bottom w:val="single" w:sz="4" w:space="0" w:color="auto"/>
              <w:right w:val="single" w:sz="4" w:space="0" w:color="auto"/>
            </w:tcBorders>
            <w:shd w:val="clear" w:color="000000"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2017</w:t>
            </w:r>
          </w:p>
        </w:tc>
        <w:tc>
          <w:tcPr>
            <w:tcW w:w="801" w:type="dxa"/>
            <w:tcBorders>
              <w:top w:val="single" w:sz="4" w:space="0" w:color="auto"/>
              <w:left w:val="nil"/>
              <w:bottom w:val="single" w:sz="4" w:space="0" w:color="auto"/>
              <w:right w:val="single" w:sz="4" w:space="0" w:color="auto"/>
            </w:tcBorders>
            <w:shd w:val="clear" w:color="000000"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2018</w:t>
            </w:r>
          </w:p>
        </w:tc>
        <w:tc>
          <w:tcPr>
            <w:tcW w:w="802" w:type="dxa"/>
            <w:tcBorders>
              <w:top w:val="single" w:sz="4" w:space="0" w:color="auto"/>
              <w:left w:val="nil"/>
              <w:bottom w:val="single" w:sz="4" w:space="0" w:color="auto"/>
              <w:right w:val="single" w:sz="4" w:space="0" w:color="auto"/>
            </w:tcBorders>
            <w:shd w:val="clear" w:color="000000" w:fill="005584"/>
            <w:vAlign w:val="bottom"/>
          </w:tcPr>
          <w:p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tc>
      </w:tr>
      <w:tr w:rsidR="008909FE" w:rsidRPr="008909FE" w:rsidTr="008909FE">
        <w:trPr>
          <w:trHeight w:val="300"/>
        </w:trPr>
        <w:tc>
          <w:tcPr>
            <w:tcW w:w="5621" w:type="dxa"/>
            <w:tcBorders>
              <w:top w:val="nil"/>
              <w:left w:val="single" w:sz="4" w:space="0" w:color="auto"/>
              <w:bottom w:val="single" w:sz="4" w:space="0" w:color="auto"/>
              <w:right w:val="single" w:sz="4" w:space="0" w:color="auto"/>
            </w:tcBorders>
            <w:shd w:val="clear" w:color="auto" w:fill="auto"/>
            <w:noWrap/>
            <w:vAlign w:val="bottom"/>
            <w:hideMark/>
          </w:tcPr>
          <w:p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000000"/>
                <w:sz w:val="20"/>
                <w:szCs w:val="20"/>
                <w:lang w:eastAsia="da-DK"/>
              </w:rPr>
              <w:t>Gennemsnitlig score i tilsynsrapporter på ”Borgerne indgår i sociale relationer, fællesskaber og netværk i det omgivende samfund” (4 er ”i høj grad opfyldt” og 5 er ”I meget høj grad opfyldt”)</w:t>
            </w:r>
          </w:p>
        </w:tc>
        <w:tc>
          <w:tcPr>
            <w:tcW w:w="801"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4,14</w:t>
            </w:r>
          </w:p>
        </w:tc>
        <w:tc>
          <w:tcPr>
            <w:tcW w:w="801" w:type="dxa"/>
            <w:tcBorders>
              <w:top w:val="nil"/>
              <w:left w:val="nil"/>
              <w:bottom w:val="single" w:sz="4" w:space="0" w:color="auto"/>
              <w:right w:val="single" w:sz="4" w:space="0" w:color="auto"/>
            </w:tcBorders>
            <w:shd w:val="clear" w:color="auto" w:fill="auto"/>
            <w:noWrap/>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4,14</w:t>
            </w:r>
          </w:p>
        </w:tc>
        <w:tc>
          <w:tcPr>
            <w:tcW w:w="802" w:type="dxa"/>
            <w:tcBorders>
              <w:top w:val="nil"/>
              <w:left w:val="nil"/>
              <w:bottom w:val="single" w:sz="4" w:space="0" w:color="auto"/>
              <w:right w:val="single" w:sz="4" w:space="0" w:color="auto"/>
            </w:tcBorders>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4,14</w:t>
            </w:r>
          </w:p>
        </w:tc>
        <w:tc>
          <w:tcPr>
            <w:tcW w:w="801" w:type="dxa"/>
            <w:tcBorders>
              <w:top w:val="nil"/>
              <w:left w:val="nil"/>
              <w:bottom w:val="single" w:sz="4" w:space="0" w:color="auto"/>
              <w:right w:val="single" w:sz="4" w:space="0" w:color="auto"/>
            </w:tcBorders>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4,33</w:t>
            </w:r>
          </w:p>
        </w:tc>
        <w:tc>
          <w:tcPr>
            <w:tcW w:w="802" w:type="dxa"/>
            <w:tcBorders>
              <w:top w:val="nil"/>
              <w:left w:val="nil"/>
              <w:bottom w:val="single" w:sz="4" w:space="0" w:color="auto"/>
              <w:right w:val="single" w:sz="4" w:space="0" w:color="auto"/>
            </w:tcBorders>
            <w:vAlign w:val="bottom"/>
          </w:tcPr>
          <w:p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4,43</w:t>
            </w:r>
          </w:p>
        </w:tc>
      </w:tr>
    </w:tbl>
    <w:p w:rsidR="008909FE" w:rsidRPr="008909FE" w:rsidRDefault="008909FE" w:rsidP="008909FE"/>
    <w:p w:rsidR="00900EFF" w:rsidRDefault="00900EFF" w:rsidP="00BD48BB">
      <w:pPr>
        <w:pStyle w:val="NormalWeb"/>
        <w:spacing w:line="276" w:lineRule="auto"/>
        <w:jc w:val="both"/>
        <w:textAlignment w:val="top"/>
        <w:rPr>
          <w:rFonts w:cs="Arial"/>
          <w:color w:val="000000"/>
          <w:sz w:val="22"/>
        </w:rPr>
      </w:pPr>
      <w:r>
        <w:rPr>
          <w:rFonts w:cs="Arial"/>
          <w:color w:val="000000"/>
          <w:sz w:val="22"/>
        </w:rPr>
        <w:br w:type="page"/>
      </w:r>
    </w:p>
    <w:p w:rsidR="00457EC3" w:rsidRPr="00457EC3" w:rsidRDefault="007429F9" w:rsidP="00B07C11">
      <w:pPr>
        <w:pStyle w:val="Overskrift2"/>
      </w:pPr>
      <w:bookmarkStart w:id="16" w:name="_Toc36378677"/>
      <w:r>
        <w:lastRenderedPageBreak/>
        <w:t>Udvalget for Plan og Teknik</w:t>
      </w:r>
      <w:bookmarkEnd w:id="16"/>
    </w:p>
    <w:p w:rsidR="00457EC3" w:rsidRPr="001D617B" w:rsidRDefault="001D617B" w:rsidP="001D617B">
      <w:pPr>
        <w:pStyle w:val="Overskrift3"/>
      </w:pPr>
      <w:bookmarkStart w:id="17" w:name="_Toc36378678"/>
      <w:r>
        <w:t xml:space="preserve">Politikområde: </w:t>
      </w:r>
      <w:r w:rsidR="00457EC3" w:rsidRPr="001D617B">
        <w:t>Trafik, Park og Havne</w:t>
      </w:r>
      <w:bookmarkEnd w:id="17"/>
    </w:p>
    <w:p w:rsidR="00B07C11" w:rsidRPr="00900EFF" w:rsidRDefault="00B07C11" w:rsidP="00B07C11"/>
    <w:p w:rsidR="00B07C11" w:rsidRDefault="00B07C11" w:rsidP="00B07C11">
      <w:pPr>
        <w:rPr>
          <w:b/>
        </w:rPr>
      </w:pPr>
      <w:r w:rsidRPr="00900EFF">
        <w:rPr>
          <w:b/>
        </w:rPr>
        <w:t>Resultat af drift</w:t>
      </w:r>
    </w:p>
    <w:p w:rsidR="0039509E" w:rsidRDefault="0039509E" w:rsidP="00B07C11">
      <w:pPr>
        <w:rPr>
          <w:b/>
        </w:rPr>
      </w:pPr>
    </w:p>
    <w:tbl>
      <w:tblPr>
        <w:tblW w:w="5077" w:type="pct"/>
        <w:tblCellMar>
          <w:left w:w="70" w:type="dxa"/>
          <w:right w:w="70" w:type="dxa"/>
        </w:tblCellMar>
        <w:tblLook w:val="04A0" w:firstRow="1" w:lastRow="0" w:firstColumn="1" w:lastColumn="0" w:noHBand="0" w:noVBand="1"/>
      </w:tblPr>
      <w:tblGrid>
        <w:gridCol w:w="3084"/>
        <w:gridCol w:w="344"/>
        <w:gridCol w:w="1460"/>
        <w:gridCol w:w="1335"/>
        <w:gridCol w:w="1433"/>
        <w:gridCol w:w="930"/>
        <w:gridCol w:w="1190"/>
      </w:tblGrid>
      <w:tr w:rsidR="002958B7" w:rsidRPr="002958B7" w:rsidTr="002958B7">
        <w:trPr>
          <w:trHeight w:val="990"/>
        </w:trPr>
        <w:tc>
          <w:tcPr>
            <w:tcW w:w="1566" w:type="pct"/>
            <w:tcBorders>
              <w:top w:val="single" w:sz="4" w:space="0" w:color="auto"/>
              <w:left w:val="single" w:sz="4" w:space="0" w:color="auto"/>
              <w:bottom w:val="single" w:sz="4" w:space="0" w:color="auto"/>
              <w:right w:val="single" w:sz="4" w:space="0" w:color="auto"/>
            </w:tcBorders>
            <w:shd w:val="clear" w:color="000000" w:fill="3DA15A"/>
            <w:noWrap/>
            <w:vAlign w:val="bottom"/>
            <w:hideMark/>
          </w:tcPr>
          <w:p w:rsidR="002958B7" w:rsidRPr="002958B7" w:rsidRDefault="002958B7" w:rsidP="002958B7">
            <w:pPr>
              <w:spacing w:line="240" w:lineRule="auto"/>
              <w:jc w:val="left"/>
              <w:rPr>
                <w:rFonts w:ascii="Verdana" w:eastAsia="Times New Roman" w:hAnsi="Verdana" w:cs="Calibri"/>
                <w:b/>
                <w:bCs/>
                <w:color w:val="FFFFFF"/>
                <w:sz w:val="24"/>
                <w:szCs w:val="24"/>
                <w:lang w:eastAsia="da-DK"/>
              </w:rPr>
            </w:pPr>
            <w:r w:rsidRPr="002958B7">
              <w:rPr>
                <w:rFonts w:ascii="Verdana" w:eastAsia="Times New Roman" w:hAnsi="Verdana" w:cs="Calibri"/>
                <w:b/>
                <w:bCs/>
                <w:color w:val="FFFFFF"/>
                <w:sz w:val="24"/>
                <w:szCs w:val="24"/>
                <w:lang w:eastAsia="da-DK"/>
              </w:rPr>
              <w:t>Trafik, Park og Havne</w:t>
            </w:r>
          </w:p>
        </w:tc>
        <w:tc>
          <w:tcPr>
            <w:tcW w:w="175" w:type="pct"/>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2958B7" w:rsidRPr="002958B7" w:rsidRDefault="002958B7" w:rsidP="002958B7">
            <w:pPr>
              <w:spacing w:line="240" w:lineRule="auto"/>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Note</w:t>
            </w:r>
          </w:p>
        </w:tc>
        <w:tc>
          <w:tcPr>
            <w:tcW w:w="741"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Opr. Budget</w:t>
            </w:r>
          </w:p>
        </w:tc>
        <w:tc>
          <w:tcPr>
            <w:tcW w:w="678"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Korr. budget</w:t>
            </w:r>
          </w:p>
        </w:tc>
        <w:tc>
          <w:tcPr>
            <w:tcW w:w="727"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Regnskab 2019</w:t>
            </w:r>
          </w:p>
        </w:tc>
        <w:tc>
          <w:tcPr>
            <w:tcW w:w="490"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Afvigelse ift. korr. budget</w:t>
            </w:r>
          </w:p>
        </w:tc>
        <w:tc>
          <w:tcPr>
            <w:tcW w:w="623"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Overførsel til 2020</w:t>
            </w:r>
          </w:p>
        </w:tc>
      </w:tr>
      <w:tr w:rsidR="002958B7" w:rsidRPr="002958B7" w:rsidTr="002958B7">
        <w:trPr>
          <w:trHeight w:val="684"/>
        </w:trPr>
        <w:tc>
          <w:tcPr>
            <w:tcW w:w="1566" w:type="pct"/>
            <w:tcBorders>
              <w:top w:val="nil"/>
              <w:left w:val="single" w:sz="4"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ascii="Verdana" w:eastAsia="Times New Roman" w:hAnsi="Verdana" w:cs="Calibri"/>
                <w:b/>
                <w:bCs/>
                <w:color w:val="000000"/>
                <w:sz w:val="20"/>
                <w:szCs w:val="20"/>
                <w:lang w:eastAsia="da-DK"/>
              </w:rPr>
            </w:pPr>
            <w:r w:rsidRPr="002958B7">
              <w:rPr>
                <w:rFonts w:ascii="Verdana" w:eastAsia="Times New Roman" w:hAnsi="Verdana" w:cs="Calibri"/>
                <w:color w:val="000000"/>
                <w:sz w:val="12"/>
                <w:szCs w:val="12"/>
                <w:lang w:eastAsia="da-DK"/>
              </w:rPr>
              <w:t xml:space="preserve">(tal i 1.000 kr.) </w:t>
            </w:r>
            <w:r w:rsidRPr="002958B7">
              <w:rPr>
                <w:rFonts w:ascii="Verdana" w:eastAsia="Times New Roman" w:hAnsi="Verdana" w:cs="Calibri"/>
                <w:b/>
                <w:bCs/>
                <w:color w:val="000000"/>
                <w:sz w:val="20"/>
                <w:szCs w:val="20"/>
                <w:lang w:eastAsia="da-DK"/>
              </w:rPr>
              <w:t xml:space="preserve">                           Samlet resultat:</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128.156</w:t>
            </w:r>
          </w:p>
        </w:tc>
        <w:tc>
          <w:tcPr>
            <w:tcW w:w="678"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129.139</w:t>
            </w:r>
          </w:p>
        </w:tc>
        <w:tc>
          <w:tcPr>
            <w:tcW w:w="727"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127.023</w:t>
            </w:r>
          </w:p>
        </w:tc>
        <w:tc>
          <w:tcPr>
            <w:tcW w:w="490"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-2.117</w:t>
            </w:r>
          </w:p>
        </w:tc>
        <w:tc>
          <w:tcPr>
            <w:tcW w:w="623"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-724</w:t>
            </w:r>
          </w:p>
        </w:tc>
      </w:tr>
      <w:tr w:rsidR="002958B7" w:rsidRPr="002958B7" w:rsidTr="002958B7">
        <w:trPr>
          <w:trHeight w:val="332"/>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1</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120.207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121.190</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120.405</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-786</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-724</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Afdeling for Trafik, Park og Havne</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8.583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9.126 </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9.045 </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-81</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Vejdrift:</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72.280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70.725</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69.898</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-828</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-491</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Kolonihaver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-16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-16</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-43</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Parker og grønne områder</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2.723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2.723</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2.124</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-600</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Stadion og idrætsanlæg</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894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894</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757</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-137</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Offentlige toiletter</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581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581</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519</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Myndighedsbehandling af sager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107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107</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55</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-52</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Trafik, Park og Havne (drift)</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26.160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27.051</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29.640</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2.589</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Arbejde for egne forv. og institutioner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-31</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Arb. udf. f/ ekst. /fremmede (reg. moms)</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249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249</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-106</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-355</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Driftsbygninger og -pladser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833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833</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1.050</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217</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Vejbelysning og Trafiksignaler</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2</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7.632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7.632</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8.476</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844</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Funktionskontr./Istandsæt. af grusveje</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3</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23.363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20.918</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18.071</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-2.847</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Vejvedligeholdelse m.v.</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4</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4.819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4.819</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6.200</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1.382</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Belægninger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5</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3.230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3.230</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1.908</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-1.321</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-491</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Vejafvanding/Vejbidrag</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6</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1.584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1.584</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1.176</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-407</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Parkeringsvagt-ordning</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119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119</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102</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-17</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Kørselsområdet:</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7</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38.622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40.043</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39.802</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-241</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-203</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Rutebilstationer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40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70</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102</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Kørselskontor - administration</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8</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937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789</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510</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-279</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Off. buslinjer - Movia</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9</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21.458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21.996</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21.745</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-251</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-203</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Handicapkørsel</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2.844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3.028</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3.083</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55</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Flextur</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2.953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3.777</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3.705</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-72</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Drift og administration</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Befordring af elever i folkeskolen</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10</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9.033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9.283</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9.474</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191</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Lægekørsel efter sundhedsloven</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1.357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1.100</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1.144</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44</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Færge- havneområdet</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722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1.296</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1.660</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364</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Færgedrift</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11</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710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909</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909</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Kollektiv trafik havne og Lystbåde havne</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12</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13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387</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751</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364</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332"/>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2</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7.949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7.949</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6.618</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-1.331</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Ingen overførsel</w:t>
            </w:r>
          </w:p>
        </w:tc>
        <w:tc>
          <w:tcPr>
            <w:tcW w:w="17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7.949 </w:t>
            </w:r>
          </w:p>
        </w:tc>
        <w:tc>
          <w:tcPr>
            <w:tcW w:w="67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7.949</w:t>
            </w:r>
          </w:p>
        </w:tc>
        <w:tc>
          <w:tcPr>
            <w:tcW w:w="7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6.618</w:t>
            </w:r>
          </w:p>
        </w:tc>
        <w:tc>
          <w:tcPr>
            <w:tcW w:w="49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-1.331</w:t>
            </w:r>
          </w:p>
        </w:tc>
        <w:tc>
          <w:tcPr>
            <w:tcW w:w="62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Vintertjeneste</w:t>
            </w:r>
          </w:p>
        </w:tc>
        <w:tc>
          <w:tcPr>
            <w:tcW w:w="17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13</w:t>
            </w:r>
          </w:p>
        </w:tc>
        <w:tc>
          <w:tcPr>
            <w:tcW w:w="741"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7.949 </w:t>
            </w:r>
          </w:p>
        </w:tc>
        <w:tc>
          <w:tcPr>
            <w:tcW w:w="67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7.949</w:t>
            </w:r>
          </w:p>
        </w:tc>
        <w:tc>
          <w:tcPr>
            <w:tcW w:w="7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6.618</w:t>
            </w:r>
          </w:p>
        </w:tc>
        <w:tc>
          <w:tcPr>
            <w:tcW w:w="49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-1.331</w:t>
            </w:r>
          </w:p>
        </w:tc>
        <w:tc>
          <w:tcPr>
            <w:tcW w:w="62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bl>
    <w:p w:rsidR="002958B7" w:rsidRPr="002958B7" w:rsidRDefault="002958B7" w:rsidP="0039509E">
      <w:pPr>
        <w:spacing w:before="120"/>
        <w:rPr>
          <w:rFonts w:ascii="Verdana" w:hAnsi="Verdana"/>
          <w:sz w:val="14"/>
          <w:szCs w:val="14"/>
        </w:rPr>
      </w:pPr>
      <w:r w:rsidRPr="002958B7">
        <w:rPr>
          <w:rFonts w:ascii="Verdana" w:hAnsi="Verdana"/>
          <w:sz w:val="14"/>
          <w:szCs w:val="14"/>
        </w:rPr>
        <w:t>Merforbrug (+) Mindreforbrug (-)</w:t>
      </w:r>
    </w:p>
    <w:p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drift (udkast)</w:t>
      </w:r>
    </w:p>
    <w:p w:rsidR="002958B7" w:rsidRDefault="002958B7" w:rsidP="002958B7"/>
    <w:p w:rsidR="002958B7" w:rsidRPr="002958B7" w:rsidRDefault="002958B7" w:rsidP="002958B7">
      <w:r w:rsidRPr="002958B7">
        <w:t>Regnskabet for 2019 viser et mindreforbrug på 2,1 mio. kr. som fordeler sig på budgetramme 1 med et mindreforbrug på 0,8 mio. kr. og et mindreforbrug på budgetramme 2 på 1,3 mio. kr.</w:t>
      </w:r>
    </w:p>
    <w:p w:rsidR="002958B7" w:rsidRDefault="002958B7" w:rsidP="002958B7">
      <w:pPr>
        <w:rPr>
          <w:rFonts w:cs="Arial"/>
          <w:u w:val="single"/>
        </w:rPr>
      </w:pPr>
    </w:p>
    <w:p w:rsidR="002958B7" w:rsidRDefault="002958B7" w:rsidP="002958B7">
      <w:pPr>
        <w:rPr>
          <w:rFonts w:cs="Arial"/>
          <w:u w:val="single"/>
        </w:rPr>
      </w:pPr>
    </w:p>
    <w:p w:rsidR="002958B7" w:rsidRPr="002958B7" w:rsidRDefault="002958B7" w:rsidP="002958B7">
      <w:pPr>
        <w:rPr>
          <w:rFonts w:cs="Arial"/>
        </w:rPr>
      </w:pPr>
      <w:r w:rsidRPr="002958B7">
        <w:rPr>
          <w:rFonts w:cs="Arial"/>
          <w:u w:val="single"/>
        </w:rPr>
        <w:lastRenderedPageBreak/>
        <w:t>Note 1</w:t>
      </w:r>
    </w:p>
    <w:p w:rsidR="002958B7" w:rsidRPr="002958B7" w:rsidRDefault="002958B7" w:rsidP="002958B7">
      <w:pPr>
        <w:rPr>
          <w:rFonts w:cs="Arial"/>
        </w:rPr>
      </w:pPr>
      <w:r w:rsidRPr="002958B7">
        <w:rPr>
          <w:rFonts w:cs="Arial"/>
        </w:rPr>
        <w:t>Forskellen mellem oprindeligt budget og korrigeret budget er overførte midler fra sidste år og løbende budgetomplaceringer indenfor Trafik, Park og Havne. På afdelingen for Trafik, Park og Havne er budgettet øget med 0,3 mio. kr. vedr. overførte midler. På Trafik, Park og Havne - drift er budgettet øget med 0,5 mio. kr. vedr. overførte midler. På funktionskontrakterne er budgettet reduceret med 1,45 mio. kr., hvor budget er flyttet til anlæg vedr. færgelejet på Bogø Havn.</w:t>
      </w:r>
    </w:p>
    <w:p w:rsidR="002958B7" w:rsidRPr="002958B7" w:rsidRDefault="002958B7" w:rsidP="002958B7"/>
    <w:p w:rsidR="002958B7" w:rsidRPr="002958B7" w:rsidRDefault="002958B7" w:rsidP="002958B7">
      <w:r w:rsidRPr="002958B7">
        <w:t xml:space="preserve">På afdelingen for Trafik, Park og Havne k. 6 ses i mindreforbrug, dette til trods for at der i 2019 har været relativt store udgifter til rekruttering af nye medarbejdere. Mindreforbruget skyldes at der også i 2019 fortsat har været en del personaleudskiftninger. På Trafik, Park og Havne – drift er et merforbrug, merforbruget hænger sammen med at der i år er investeret i en del maskiner, for at kunne optimere driften i Trafik, Park og Havne. Også investering i nyt IT fagsystem betyder øgede udgifter hertil i forbindelse med opsætning og implementering. Derudover har der i 2019 været færre indtægter vedr. vinter og løn, i forhold til de budgetterede indtægter. Derudover har afdelingen for Trafik, Park og Havne, samt driften været præget af mange personaleudskiftninger i 2019, som medfører meromkostninger, samt nye/ændrede arbejdsgange, processer mm. Også afvandingen fylder fortløbende meget på grund af flere års efterslæb på området. </w:t>
      </w: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t>Note 2</w:t>
      </w:r>
    </w:p>
    <w:p w:rsidR="002958B7" w:rsidRPr="002958B7" w:rsidRDefault="002958B7" w:rsidP="002958B7">
      <w:pPr>
        <w:rPr>
          <w:rFonts w:cs="Arial"/>
        </w:rPr>
      </w:pPr>
      <w:r w:rsidRPr="002958B7">
        <w:rPr>
          <w:rFonts w:cs="Arial"/>
        </w:rPr>
        <w:t xml:space="preserve">I 2019 har der fortsat været udskiftning af pære til LED og udskiftet hele armaturer, som har betydet en positiv effekt i forhold til elforbruget på vejbelysningen. Trods positiv indflydelse endte regnskabet med et merforbrug på 0,55 mio. kr., da der i 2019 er afbetalt 2,0 mio. kr. ekstra på indgået aftale vedr. udebelysningen i Præstø, som betyder at gælden til SEAS-NVE er nedbragt yderligere. </w:t>
      </w:r>
      <w:r w:rsidRPr="002958B7">
        <w:t xml:space="preserve">I 2016 blev der indgået kontrakt om at tilbagekøbe belysningen i Præstø, aftalen løber over en 10-årig periode og der afdrages hvert kvartal. Først når sidste afdrag er betalt, anses Vordingborg Kommune som ejere af belysningen. På trafiksignaler ses et merforbrug på 0,3 mio. kr. som hænger sammen med at der i 2019 har været ekstra omkostninger til signalanlægget på Københavnsvej/Chr. Richardtsvej. </w:t>
      </w:r>
    </w:p>
    <w:p w:rsidR="002958B7" w:rsidRPr="002958B7" w:rsidRDefault="002958B7" w:rsidP="002958B7">
      <w:pPr>
        <w:rPr>
          <w:rFonts w:cs="Arial"/>
          <w:u w:val="single"/>
        </w:rPr>
      </w:pPr>
    </w:p>
    <w:p w:rsidR="002958B7" w:rsidRPr="002958B7" w:rsidRDefault="002958B7" w:rsidP="002958B7">
      <w:pPr>
        <w:rPr>
          <w:rFonts w:cs="Arial"/>
          <w:u w:val="single"/>
        </w:rPr>
      </w:pPr>
      <w:r w:rsidRPr="002958B7">
        <w:rPr>
          <w:rFonts w:cs="Arial"/>
          <w:u w:val="single"/>
        </w:rPr>
        <w:t>Note 3</w:t>
      </w:r>
    </w:p>
    <w:p w:rsidR="002958B7" w:rsidRPr="002958B7" w:rsidRDefault="002958B7" w:rsidP="002958B7">
      <w:r w:rsidRPr="002958B7">
        <w:t>På asfalt/funktionskontrakterne er et mindreforbrug på 2,8 mio. kr., idet der blev udvist tilbageholdenhed, for bl.a. at kunne dække havnenes merforbrug.</w:t>
      </w:r>
    </w:p>
    <w:p w:rsidR="002958B7" w:rsidRPr="002958B7" w:rsidRDefault="002958B7" w:rsidP="002958B7"/>
    <w:p w:rsidR="002958B7" w:rsidRPr="002958B7" w:rsidRDefault="002958B7" w:rsidP="002958B7">
      <w:pPr>
        <w:rPr>
          <w:rFonts w:cs="Arial"/>
          <w:u w:val="single"/>
        </w:rPr>
      </w:pPr>
      <w:r w:rsidRPr="002958B7">
        <w:rPr>
          <w:rFonts w:cs="Arial"/>
          <w:u w:val="single"/>
        </w:rPr>
        <w:t>Note 4</w:t>
      </w:r>
    </w:p>
    <w:p w:rsidR="002958B7" w:rsidRPr="002958B7" w:rsidRDefault="002958B7" w:rsidP="002958B7">
      <w:pPr>
        <w:rPr>
          <w:rFonts w:cs="Arial"/>
        </w:rPr>
      </w:pPr>
      <w:r w:rsidRPr="002958B7">
        <w:rPr>
          <w:rFonts w:cs="Arial"/>
        </w:rPr>
        <w:t xml:space="preserve">Årsagen til merforbruget på vejvedligeholdelse på ca. 1,4 mio. kr. skyldes primært større udgifter på vejafvanding end forventet, i kraft af efterslæbet på vejafvanding. </w:t>
      </w: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t>Note 5</w:t>
      </w:r>
    </w:p>
    <w:p w:rsidR="002958B7" w:rsidRPr="002958B7" w:rsidRDefault="002958B7" w:rsidP="002958B7">
      <w:pPr>
        <w:rPr>
          <w:rFonts w:cs="Arial"/>
        </w:rPr>
      </w:pPr>
      <w:r w:rsidRPr="002958B7">
        <w:rPr>
          <w:rFonts w:cs="Arial"/>
        </w:rPr>
        <w:t>Mindreforbruget på belægninger på ca. 0,8 mio. kr. skyldes primært, at det ikke har været muligt at udføre noget af det ellers planlagte belægningsarbejde, da der har været stor fokus på afvanding.</w:t>
      </w:r>
      <w:r w:rsidRPr="002958B7">
        <w:t xml:space="preserve"> </w:t>
      </w:r>
    </w:p>
    <w:p w:rsidR="002958B7" w:rsidRPr="002958B7" w:rsidRDefault="002958B7" w:rsidP="002958B7">
      <w:r w:rsidRPr="002958B7">
        <w:t>På opretning af brosten i Præstø er afsat 0,5 mio. kr. i 2019 og frem. Sagen har været politisk behandlet i udvalget for Plan og Teknik og på udvalgets møde d. 14.08.19, anbefalede udvalget at udskyde igangsætningen af arbejderne til 2020. Udvalget ønsker samtidig at administrationen udarbejder et samlet budget for opretning af brostensbelægningen og etablering af et granitbelagt fortov, der passer ind i den arkitektoniske helhed. Det samlede budget har været fremsendt til budgetforhandlingerne, men er ikke den del af flertallets budgetaftale. Derfor ses der et mindreforbrug på 0,5 mio. kr., som ønskes overført til 2020.</w:t>
      </w:r>
    </w:p>
    <w:p w:rsidR="002958B7" w:rsidRDefault="002958B7" w:rsidP="002958B7">
      <w:pPr>
        <w:rPr>
          <w:rFonts w:cs="Arial"/>
        </w:rPr>
      </w:pPr>
    </w:p>
    <w:p w:rsidR="002958B7" w:rsidRDefault="002958B7" w:rsidP="002958B7">
      <w:pPr>
        <w:rPr>
          <w:rFonts w:cs="Arial"/>
        </w:rPr>
      </w:pP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lastRenderedPageBreak/>
        <w:t>Note 6</w:t>
      </w:r>
    </w:p>
    <w:p w:rsidR="002958B7" w:rsidRPr="002958B7" w:rsidRDefault="002958B7" w:rsidP="002958B7">
      <w:r w:rsidRPr="002958B7">
        <w:t>På vejbidrag ses et mindreforbrug på ca. 0,1 mio. kr. i forhold til budgettet. Aconto 2019 og efterregulering vedr. 2018 udgør 1,0 mio. kr. Procentsatsen for vejbidrag er pt. fastsat til 5,9% af anlægsinvesteringerne jf. beslutning i KB i d. 24.11.16.</w:t>
      </w: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t>Note 7</w:t>
      </w:r>
    </w:p>
    <w:p w:rsidR="002958B7" w:rsidRPr="002958B7" w:rsidRDefault="002958B7" w:rsidP="002958B7">
      <w:r w:rsidRPr="002958B7">
        <w:t>Forskellen mellem oprindeligt budget og korrigeret budget er overførte midler fra sidste år og løbende budgetomplaceringer indenfor Trafik, Park og Havne.</w:t>
      </w: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t>Note 8</w:t>
      </w:r>
    </w:p>
    <w:p w:rsidR="002958B7" w:rsidRPr="002958B7" w:rsidRDefault="002958B7" w:rsidP="002958B7">
      <w:r w:rsidRPr="002958B7">
        <w:t>På kørselskontor, administration ses et mindreforbrug, grundet en midlertidig omprioritering i en orlovsperiode. I 2019 er der ikke investeret i lige så mange busstoppesteder som de øvrige år.</w:t>
      </w:r>
    </w:p>
    <w:p w:rsidR="002958B7" w:rsidRPr="002958B7" w:rsidRDefault="002958B7" w:rsidP="002958B7"/>
    <w:p w:rsidR="002958B7" w:rsidRPr="002958B7" w:rsidRDefault="002958B7" w:rsidP="002958B7">
      <w:pPr>
        <w:rPr>
          <w:rFonts w:cs="Arial"/>
          <w:u w:val="single"/>
        </w:rPr>
      </w:pPr>
      <w:r w:rsidRPr="002958B7">
        <w:rPr>
          <w:rFonts w:cs="Arial"/>
          <w:u w:val="single"/>
        </w:rPr>
        <w:t>Note 9</w:t>
      </w:r>
    </w:p>
    <w:p w:rsidR="002958B7" w:rsidRPr="002958B7" w:rsidRDefault="002958B7" w:rsidP="002958B7">
      <w:r w:rsidRPr="002958B7">
        <w:t xml:space="preserve">På offentlige buslinjer Movia er et mindreforbrug på 0,2 mio. kr. Mindreforbruget vedr. primært projekt studieflex, da ordningen har været mindre benyttet end forventet. Ordningen fortsætter i 2020 og derfor ønskes midlerne overført til 2020. </w:t>
      </w:r>
    </w:p>
    <w:p w:rsidR="002958B7" w:rsidRPr="002958B7" w:rsidRDefault="002958B7" w:rsidP="002958B7"/>
    <w:p w:rsidR="002958B7" w:rsidRPr="002958B7" w:rsidRDefault="002958B7" w:rsidP="002958B7">
      <w:pPr>
        <w:rPr>
          <w:rFonts w:cs="Arial"/>
          <w:u w:val="single"/>
        </w:rPr>
      </w:pPr>
      <w:r w:rsidRPr="002958B7">
        <w:rPr>
          <w:rFonts w:cs="Arial"/>
          <w:u w:val="single"/>
        </w:rPr>
        <w:t>Note 10</w:t>
      </w:r>
    </w:p>
    <w:p w:rsidR="002958B7" w:rsidRPr="002958B7" w:rsidRDefault="002958B7" w:rsidP="002958B7">
      <w:r w:rsidRPr="002958B7">
        <w:t>På befordring af elever i folkeskolen ses et merforbrug på 0,2 mio. kr. Merforbruget vedr. primært skolebusserne og minibusserne, det skyldes prisreguleringsindekset, idet den årlige regulering af kontrakterne for skolebusserne 2019 er højere end den almindelige pris- og lønreguleringen af budgetterne, samt flere udgifter til kørsler vedr. brobygning og befordring af syge elever.</w:t>
      </w:r>
    </w:p>
    <w:p w:rsidR="002958B7" w:rsidRPr="002958B7" w:rsidRDefault="002958B7" w:rsidP="002958B7">
      <w:r w:rsidRPr="002958B7">
        <w:t xml:space="preserve"> </w:t>
      </w:r>
    </w:p>
    <w:p w:rsidR="002958B7" w:rsidRPr="002958B7" w:rsidRDefault="002958B7" w:rsidP="002958B7">
      <w:pPr>
        <w:rPr>
          <w:u w:val="single"/>
        </w:rPr>
      </w:pPr>
      <w:r w:rsidRPr="002958B7">
        <w:rPr>
          <w:u w:val="single"/>
        </w:rPr>
        <w:t>Note 11</w:t>
      </w:r>
    </w:p>
    <w:p w:rsidR="002958B7" w:rsidRPr="002958B7" w:rsidRDefault="002958B7" w:rsidP="002958B7">
      <w:r w:rsidRPr="002958B7">
        <w:t>Forskellen mellem oprindeligt budget og korrigeret budget er overførte midler fra sidste år. På Færgen IDA er budgettet øget med ca. 0,2 mio. kr. vedr. overførte midler/mindreforbrug fra 2018 vedr. Færgen IDA vedr. færgelejet. I 2019 er sidste del af istandsættelsen af færgelejet udført. Desuden har der i lighed med sidste år været mange besøgende på Færgen IDA, som har en afsmittende effekt på indtægterne, omvendt er der årligt udgifter forbundet med vedligehold af Færgen IDA og løbende driftsomkostninger.</w:t>
      </w:r>
    </w:p>
    <w:p w:rsidR="002958B7" w:rsidRPr="002958B7" w:rsidRDefault="002958B7" w:rsidP="002958B7"/>
    <w:p w:rsidR="002958B7" w:rsidRPr="002958B7" w:rsidRDefault="002958B7" w:rsidP="002958B7">
      <w:pPr>
        <w:rPr>
          <w:u w:val="single"/>
        </w:rPr>
      </w:pPr>
      <w:r w:rsidRPr="002958B7">
        <w:rPr>
          <w:u w:val="single"/>
        </w:rPr>
        <w:t>Note 12</w:t>
      </w:r>
    </w:p>
    <w:p w:rsidR="002958B7" w:rsidRPr="002958B7" w:rsidRDefault="002958B7" w:rsidP="002958B7">
      <w:r w:rsidRPr="002958B7">
        <w:t>Forskellen mellem oprindeligt budget og korrigeret budget er overførte midler fra sidste år og løbende budgetomplaceringer indenfor havnene. På havnene er budgettet øget med ca. 0,4 mio. kr. vedr. overførte midler fra Trafik, Park og Havne – drift, der skal dække stormflodsudgifter.</w:t>
      </w:r>
    </w:p>
    <w:p w:rsidR="002958B7" w:rsidRPr="002958B7" w:rsidRDefault="002958B7" w:rsidP="002958B7">
      <w:r w:rsidRPr="002958B7">
        <w:t>På havnene er et merforbrug på 0,4 mio. kr., der omfatter ekstra udgifter ved personaleændringer, lavere indtægter generelt grundet en dårligere sæson end sidste år, som var en ekstrem god sæson. Gennem de senere år har havnene haft store udgifter i forbindelse med personaleændringer. Derudover startede 2019 med to 20 års hændelser med højvande og markante skader på flere af lystbådehavnene, som har betydet udbedringer i væsentligt omfang, for overhovedet at kunne gennemføre en sæson.</w:t>
      </w:r>
    </w:p>
    <w:p w:rsidR="002958B7" w:rsidRPr="002958B7" w:rsidRDefault="002958B7" w:rsidP="002958B7"/>
    <w:p w:rsidR="002958B7" w:rsidRPr="002958B7" w:rsidRDefault="002958B7" w:rsidP="002958B7">
      <w:r w:rsidRPr="002958B7">
        <w:t xml:space="preserve">Vedligeholdelsesstandarden på havnene er generelt ringe og efterslæbet fra tidligere år vokser. Der er stadig nye udfordringer med havneværker, som kræver reparationer. I 2019 var der afsat 1,5 mio. kr. i havnerenoveringspuljen og 0,4 mio. kr. til havneudvalg – samarbejdsgrundlag. I 2019 har der været prioriteret meget stramt, så kun reparationer, som var absolut nødvendige for at ”standse ulykken” og forhindre større skader er blevet udbedret. Det har presset driftsbudgettet, da nogle reparationer og vedligehold har været nødsaget til at blive taget over driften. </w:t>
      </w:r>
    </w:p>
    <w:p w:rsidR="002958B7" w:rsidRPr="002958B7" w:rsidRDefault="002958B7" w:rsidP="002958B7"/>
    <w:p w:rsidR="002958B7" w:rsidRPr="002958B7" w:rsidRDefault="002958B7" w:rsidP="002958B7">
      <w:r w:rsidRPr="002958B7">
        <w:lastRenderedPageBreak/>
        <w:t xml:space="preserve">Gæstetallene for sæson 2019 viser at foråret og den tidlige forsommer ikke har været nær så god som sidste år. Sæson 2018 var dog også særdeles god. På stort set alle havnene er der manglende gæstesejlere, især på Klintholm Havn, på Præstø havn og i Nordhavnen er der færre gæstesejlere i forhold til sidste år. Årsagen er givetvis grundet vejret, det har været alt for blæsende med stærk blæst fra først den ene og så den anden retning. </w:t>
      </w:r>
    </w:p>
    <w:p w:rsidR="002958B7" w:rsidRPr="002958B7" w:rsidRDefault="002958B7" w:rsidP="002958B7">
      <w:r w:rsidRPr="002958B7">
        <w:t xml:space="preserve">I 2019 er der indført nyt IT-system, til opkrævning af bådpladsleje med henblik på at få bedre overblik over havnens pladser og sikre smidig opkrævning. 2019 har været præget af store systemmæssige og tekniske udfordringer. BEAS systemet er et anerkendt system, men Trafik, Park og Havne har mødt opstartsproblemer, hvorfor stabil drift er næste års fokus. </w:t>
      </w:r>
    </w:p>
    <w:p w:rsidR="002958B7" w:rsidRPr="002958B7" w:rsidRDefault="002958B7" w:rsidP="002958B7"/>
    <w:p w:rsidR="002958B7" w:rsidRPr="002958B7" w:rsidRDefault="002958B7" w:rsidP="002958B7">
      <w:pPr>
        <w:rPr>
          <w:u w:val="single"/>
        </w:rPr>
      </w:pPr>
      <w:r w:rsidRPr="002958B7">
        <w:rPr>
          <w:u w:val="single"/>
        </w:rPr>
        <w:t>Note 13</w:t>
      </w:r>
    </w:p>
    <w:p w:rsidR="002958B7" w:rsidRDefault="002958B7" w:rsidP="002958B7">
      <w:r w:rsidRPr="002958B7">
        <w:t>På vintertjeneste ses et mindreforbrug på 1,3 mio. kr. pga. færre omkostninger i 2019 grundet vejret. Mindreforbruget skyldes at der i 2019 ikke har været så meget vinter, der medvirker færre omkostninger som kørsler og saltning.</w:t>
      </w:r>
    </w:p>
    <w:p w:rsidR="0039509E" w:rsidRPr="002958B7" w:rsidRDefault="0039509E" w:rsidP="002958B7"/>
    <w:p w:rsidR="002958B7" w:rsidRDefault="002958B7" w:rsidP="0039509E">
      <w:pPr>
        <w:keepNext/>
        <w:keepLines/>
        <w:outlineLvl w:val="3"/>
        <w:rPr>
          <w:rFonts w:ascii="Verdana" w:eastAsia="Times New Roman" w:hAnsi="Verdana" w:cstheme="majorBidi"/>
          <w:b/>
          <w:bCs/>
          <w:iCs/>
          <w:lang w:eastAsia="da-DK"/>
        </w:rPr>
      </w:pPr>
      <w:r w:rsidRPr="002958B7">
        <w:rPr>
          <w:rFonts w:ascii="Verdana" w:eastAsia="Times New Roman" w:hAnsi="Verdana" w:cstheme="majorBidi"/>
          <w:b/>
          <w:bCs/>
          <w:iCs/>
          <w:lang w:eastAsia="da-DK"/>
        </w:rPr>
        <w:t>Resultat på anlæg</w:t>
      </w:r>
    </w:p>
    <w:p w:rsidR="0039509E" w:rsidRPr="002958B7" w:rsidRDefault="0039509E" w:rsidP="0039509E">
      <w:pPr>
        <w:keepNext/>
        <w:keepLines/>
        <w:outlineLvl w:val="3"/>
        <w:rPr>
          <w:rFonts w:ascii="Verdana" w:eastAsia="Times New Roman" w:hAnsi="Verdana" w:cstheme="majorBidi"/>
          <w:b/>
          <w:bCs/>
          <w:iCs/>
          <w:lang w:eastAsia="da-DK"/>
        </w:rPr>
      </w:pPr>
    </w:p>
    <w:tbl>
      <w:tblPr>
        <w:tblW w:w="8354" w:type="dxa"/>
        <w:tblLayout w:type="fixed"/>
        <w:tblCellMar>
          <w:left w:w="70" w:type="dxa"/>
          <w:right w:w="70" w:type="dxa"/>
        </w:tblCellMar>
        <w:tblLook w:val="04A0" w:firstRow="1" w:lastRow="0" w:firstColumn="1" w:lastColumn="0" w:noHBand="0" w:noVBand="1"/>
      </w:tblPr>
      <w:tblGrid>
        <w:gridCol w:w="3500"/>
        <w:gridCol w:w="360"/>
        <w:gridCol w:w="1092"/>
        <w:gridCol w:w="1134"/>
        <w:gridCol w:w="1134"/>
        <w:gridCol w:w="1134"/>
      </w:tblGrid>
      <w:tr w:rsidR="002958B7" w:rsidRPr="002958B7" w:rsidTr="002958B7">
        <w:trPr>
          <w:trHeight w:val="1127"/>
        </w:trPr>
        <w:tc>
          <w:tcPr>
            <w:tcW w:w="3500" w:type="dxa"/>
            <w:tcBorders>
              <w:top w:val="single" w:sz="8" w:space="0" w:color="auto"/>
              <w:left w:val="single" w:sz="8" w:space="0" w:color="auto"/>
              <w:bottom w:val="nil"/>
              <w:right w:val="single" w:sz="4" w:space="0" w:color="auto"/>
            </w:tcBorders>
            <w:shd w:val="clear" w:color="000000" w:fill="3DA15A"/>
            <w:vAlign w:val="bottom"/>
            <w:hideMark/>
          </w:tcPr>
          <w:p w:rsidR="002958B7" w:rsidRPr="002958B7" w:rsidRDefault="002958B7" w:rsidP="002958B7">
            <w:pPr>
              <w:spacing w:line="240" w:lineRule="auto"/>
              <w:jc w:val="left"/>
              <w:rPr>
                <w:rFonts w:ascii="Verdana" w:eastAsia="Times New Roman" w:hAnsi="Verdana" w:cs="Arial"/>
                <w:b/>
                <w:bCs/>
                <w:color w:val="FFFFFF"/>
                <w:sz w:val="24"/>
                <w:szCs w:val="24"/>
                <w:lang w:eastAsia="da-DK"/>
              </w:rPr>
            </w:pPr>
            <w:r w:rsidRPr="002958B7">
              <w:rPr>
                <w:rFonts w:ascii="Verdana" w:eastAsia="Times New Roman" w:hAnsi="Verdana" w:cs="Arial"/>
                <w:b/>
                <w:bCs/>
                <w:color w:val="FFFFFF"/>
                <w:sz w:val="24"/>
                <w:szCs w:val="24"/>
                <w:lang w:eastAsia="da-DK"/>
              </w:rPr>
              <w:t>Trafik, Park og Havne</w:t>
            </w:r>
          </w:p>
        </w:tc>
        <w:tc>
          <w:tcPr>
            <w:tcW w:w="360" w:type="dxa"/>
            <w:tcBorders>
              <w:top w:val="single" w:sz="8" w:space="0" w:color="auto"/>
              <w:left w:val="nil"/>
              <w:bottom w:val="nil"/>
              <w:right w:val="single" w:sz="4" w:space="0" w:color="auto"/>
            </w:tcBorders>
            <w:shd w:val="clear" w:color="000000" w:fill="3DA15A"/>
            <w:noWrap/>
            <w:textDirection w:val="btLr"/>
            <w:vAlign w:val="bottom"/>
            <w:hideMark/>
          </w:tcPr>
          <w:p w:rsidR="002958B7" w:rsidRPr="002958B7" w:rsidRDefault="002958B7" w:rsidP="002958B7">
            <w:pPr>
              <w:spacing w:line="240" w:lineRule="auto"/>
              <w:jc w:val="left"/>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Note</w:t>
            </w:r>
          </w:p>
        </w:tc>
        <w:tc>
          <w:tcPr>
            <w:tcW w:w="1092" w:type="dxa"/>
            <w:tcBorders>
              <w:top w:val="single" w:sz="8" w:space="0" w:color="auto"/>
              <w:left w:val="nil"/>
              <w:bottom w:val="nil"/>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Opr. budget</w:t>
            </w:r>
          </w:p>
        </w:tc>
        <w:tc>
          <w:tcPr>
            <w:tcW w:w="1134" w:type="dxa"/>
            <w:tcBorders>
              <w:top w:val="single" w:sz="8" w:space="0" w:color="auto"/>
              <w:left w:val="nil"/>
              <w:bottom w:val="nil"/>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Regnskab 2019</w:t>
            </w:r>
          </w:p>
        </w:tc>
        <w:tc>
          <w:tcPr>
            <w:tcW w:w="1134" w:type="dxa"/>
            <w:tcBorders>
              <w:top w:val="single" w:sz="8" w:space="0" w:color="auto"/>
              <w:left w:val="nil"/>
              <w:bottom w:val="single" w:sz="4" w:space="0" w:color="auto"/>
              <w:right w:val="single" w:sz="8"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Afvigelse ift. korr. budget</w:t>
            </w:r>
          </w:p>
        </w:tc>
      </w:tr>
      <w:tr w:rsidR="002958B7" w:rsidRPr="002958B7" w:rsidTr="002958B7">
        <w:trPr>
          <w:trHeight w:val="620"/>
        </w:trPr>
        <w:tc>
          <w:tcPr>
            <w:tcW w:w="35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ascii="Verdana" w:eastAsia="Times New Roman" w:hAnsi="Verdana" w:cs="Arial"/>
                <w:b/>
                <w:bCs/>
                <w:sz w:val="16"/>
                <w:szCs w:val="16"/>
                <w:lang w:eastAsia="da-DK"/>
              </w:rPr>
            </w:pPr>
            <w:r w:rsidRPr="002958B7">
              <w:rPr>
                <w:rFonts w:ascii="Verdana" w:eastAsia="Times New Roman" w:hAnsi="Verdana" w:cs="Arial"/>
                <w:sz w:val="12"/>
                <w:szCs w:val="12"/>
                <w:lang w:eastAsia="da-DK"/>
              </w:rPr>
              <w:t xml:space="preserve">(tal i 1.000 kr.) </w:t>
            </w:r>
            <w:r w:rsidRPr="002958B7">
              <w:rPr>
                <w:rFonts w:ascii="Verdana" w:eastAsia="Times New Roman" w:hAnsi="Verdana" w:cs="Arial"/>
                <w:b/>
                <w:bCs/>
                <w:sz w:val="16"/>
                <w:szCs w:val="16"/>
                <w:lang w:eastAsia="da-DK"/>
              </w:rPr>
              <w:t xml:space="preserve">                                  </w:t>
            </w:r>
            <w:r w:rsidRPr="002958B7">
              <w:rPr>
                <w:rFonts w:ascii="Verdana" w:eastAsia="Times New Roman" w:hAnsi="Verdana" w:cs="Arial"/>
                <w:b/>
                <w:bCs/>
                <w:sz w:val="20"/>
                <w:szCs w:val="20"/>
                <w:lang w:eastAsia="da-DK"/>
              </w:rPr>
              <w:t>Anlæg i alt</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30.545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72.801</w:t>
            </w:r>
          </w:p>
        </w:tc>
        <w:tc>
          <w:tcPr>
            <w:tcW w:w="1134"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44.174</w:t>
            </w:r>
          </w:p>
        </w:tc>
        <w:tc>
          <w:tcPr>
            <w:tcW w:w="1134" w:type="dxa"/>
            <w:tcBorders>
              <w:top w:val="nil"/>
              <w:left w:val="nil"/>
              <w:bottom w:val="single" w:sz="4" w:space="0" w:color="auto"/>
              <w:right w:val="single" w:sz="8"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-28.628</w:t>
            </w:r>
          </w:p>
        </w:tc>
      </w:tr>
      <w:tr w:rsidR="002958B7" w:rsidRPr="002958B7" w:rsidTr="002958B7">
        <w:trPr>
          <w:trHeight w:val="245"/>
        </w:trPr>
        <w:tc>
          <w:tcPr>
            <w:tcW w:w="35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Blomster 2018</w:t>
            </w:r>
          </w:p>
        </w:tc>
        <w:tc>
          <w:tcPr>
            <w:tcW w:w="36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w:t>
            </w:r>
          </w:p>
        </w:tc>
        <w:tc>
          <w:tcPr>
            <w:tcW w:w="1134"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single" w:sz="4" w:space="0" w:color="808080"/>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Bro over  Tubæk Å</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420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421</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Byggemodning Antonihøjen</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2</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-3.902</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837</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6.884</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6.047</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Cykelsti fra Lundby mod Bårse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18.000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308</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-17.692</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Fehmern-Bælt (Næstvedvej)</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12.000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13.131</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13.240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Fehmern-Bælt (Orevej)</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1.264</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-1.264</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Fehmern-Bælt (Sct. Clemensvej mv)</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13.100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13.063</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-37</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Grønne udviklingsplaner, lokalrådene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153</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-93</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Havnerenovering 2018</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4.158</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4.160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Havnerenovering 2019</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1.390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Havneudvalg, samarbejdsgrundlag</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-359</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Istandsættelse af broer og tunneler 2018</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154</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Istandsættelse af broer og tunneler 2019</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1.923</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1.717</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-206</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Kajområde i Klintholm Havn - Vattelfall</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5</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276</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-4.724</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Klintholm Havn</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112</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77</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Klintholm Havn - Stedet Tæller</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6</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-1.664</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-2.293</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-628</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Krydsning Næstvedvej ved Ndr. Vindinge</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439</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-561</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Lukning af Kærvej og Sct. Clemensvej</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98</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Mern Ådal projekt - Mern Skole, stier</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44</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-306</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Mølleporten i Stege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7</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-850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Nye offentlige toiletter (pulje)</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8</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Nye staudebede og blomsterløg langs veje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26</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-174</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Offentlige toiletter 2017</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253</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105</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-148</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Offentlige toiletter 2018 (pulje)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8</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-792</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Opgradering af 10 busstop</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235</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Parker og grønne områder 2014-2016</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37</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-34</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Parkeringsplads på Nyord</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9</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-597</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Parkeringspladser ved TVØst</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731</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31</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Præstø Havn, anlægspulje</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33</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-33</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af Historisk Botanisk Have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lastRenderedPageBreak/>
              <w:t>Renovering af Københavnsvej</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10</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af legepladser</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11</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udendørs idrætsanlæg 2017</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284</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275</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Valdemarsgade/Badstuegade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697</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697</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697</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Samlet pulje til vejtræer og alleer</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12</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Stege Voldanlæg</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250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-250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Test af intelligente løsninger</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67</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54</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Tilgængelighed, tidligere år</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173</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-428</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Trafiksanering Vordingborg</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13</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Trafiksikkerhed 2018</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625</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351</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Trafiksikkerhed 2019</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14</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Udstyr til bekæmpelse af ukrudt</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916</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817</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-99</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Udvidelse af pendlerparkering i Bårse</w:t>
            </w:r>
          </w:p>
        </w:tc>
        <w:tc>
          <w:tcPr>
            <w:tcW w:w="3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356</w:t>
            </w:r>
          </w:p>
        </w:tc>
        <w:tc>
          <w:tcPr>
            <w:tcW w:w="1134"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-44</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Vordingborg Bymidte</w:t>
            </w:r>
          </w:p>
        </w:tc>
        <w:tc>
          <w:tcPr>
            <w:tcW w:w="3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465</w:t>
            </w:r>
          </w:p>
        </w:tc>
        <w:tc>
          <w:tcPr>
            <w:tcW w:w="1134"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31</w:t>
            </w:r>
          </w:p>
        </w:tc>
        <w:tc>
          <w:tcPr>
            <w:tcW w:w="1134"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-435</w:t>
            </w:r>
          </w:p>
        </w:tc>
      </w:tr>
      <w:tr w:rsidR="002958B7" w:rsidRPr="002958B7" w:rsidTr="002958B7">
        <w:trPr>
          <w:trHeight w:val="245"/>
        </w:trPr>
        <w:tc>
          <w:tcPr>
            <w:tcW w:w="3500" w:type="dxa"/>
            <w:tcBorders>
              <w:top w:val="nil"/>
              <w:left w:val="single" w:sz="8" w:space="0" w:color="auto"/>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Værksted på Præstø Havn</w:t>
            </w:r>
          </w:p>
        </w:tc>
        <w:tc>
          <w:tcPr>
            <w:tcW w:w="36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170</w:t>
            </w:r>
          </w:p>
        </w:tc>
        <w:tc>
          <w:tcPr>
            <w:tcW w:w="1134"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71</w:t>
            </w:r>
          </w:p>
        </w:tc>
        <w:tc>
          <w:tcPr>
            <w:tcW w:w="1134" w:type="dxa"/>
            <w:tcBorders>
              <w:top w:val="nil"/>
              <w:left w:val="nil"/>
              <w:bottom w:val="single" w:sz="8" w:space="0" w:color="auto"/>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-98</w:t>
            </w:r>
          </w:p>
        </w:tc>
      </w:tr>
    </w:tbl>
    <w:p w:rsidR="002958B7" w:rsidRPr="002958B7" w:rsidRDefault="002958B7" w:rsidP="0039509E">
      <w:pPr>
        <w:spacing w:before="120"/>
        <w:rPr>
          <w:rFonts w:ascii="Verdana" w:hAnsi="Verdana"/>
          <w:sz w:val="14"/>
          <w:szCs w:val="14"/>
        </w:rPr>
      </w:pPr>
      <w:r w:rsidRPr="002958B7">
        <w:rPr>
          <w:rFonts w:ascii="Verdana" w:hAnsi="Verdana"/>
          <w:sz w:val="14"/>
          <w:szCs w:val="14"/>
        </w:rPr>
        <w:t>Merforbrug (+) Mindreforbrug (-)</w:t>
      </w:r>
    </w:p>
    <w:p w:rsidR="002958B7" w:rsidRPr="002958B7" w:rsidRDefault="002958B7" w:rsidP="002958B7">
      <w:pPr>
        <w:keepNext/>
        <w:keepLines/>
        <w:spacing w:before="200"/>
        <w:outlineLvl w:val="3"/>
        <w:rPr>
          <w:rFonts w:ascii="Verdana" w:eastAsia="Times New Roman" w:hAnsi="Verdana" w:cstheme="majorBidi"/>
          <w:b/>
          <w:bCs/>
          <w:iCs/>
          <w:sz w:val="20"/>
          <w:szCs w:val="20"/>
          <w:lang w:eastAsia="da-DK"/>
        </w:rPr>
      </w:pPr>
      <w:r w:rsidRPr="002958B7">
        <w:rPr>
          <w:rFonts w:ascii="Verdana" w:eastAsiaTheme="majorEastAsia" w:hAnsi="Verdana" w:cstheme="majorBidi"/>
          <w:b/>
          <w:bCs/>
          <w:iCs/>
          <w:sz w:val="20"/>
          <w:szCs w:val="20"/>
        </w:rPr>
        <w:t>Noter til regnskab, anlæg</w:t>
      </w:r>
    </w:p>
    <w:p w:rsidR="0039509E" w:rsidRDefault="0039509E" w:rsidP="002958B7">
      <w:pPr>
        <w:rPr>
          <w:u w:val="single"/>
        </w:rPr>
      </w:pPr>
    </w:p>
    <w:p w:rsidR="002958B7" w:rsidRPr="002958B7" w:rsidRDefault="002958B7" w:rsidP="002958B7">
      <w:r w:rsidRPr="002958B7">
        <w:rPr>
          <w:u w:val="single"/>
        </w:rPr>
        <w:t>Note 1</w:t>
      </w:r>
    </w:p>
    <w:p w:rsidR="002958B7" w:rsidRPr="002958B7" w:rsidRDefault="002958B7" w:rsidP="002958B7">
      <w:pPr>
        <w:rPr>
          <w:rFonts w:cs="Arial"/>
        </w:rPr>
      </w:pPr>
      <w:r w:rsidRPr="002958B7">
        <w:rPr>
          <w:rFonts w:cs="Arial"/>
        </w:rPr>
        <w:t xml:space="preserve">På følgende anlægsprojekter viser sig et større mindreforbrug, der overføres til 2020: Cykelsti fra Lundby mod Bårse, Fehmern-Bælt (Næstvedvej og Orevej), Kajområde i Klintholm – Vattenfall, Mølleporten i Stege, Nye offentlige toiletter - pulje, Offentlige toiletter 2018, Parkeringsplads på Nyord, Renovering af Københavnsvej, Trafiksanering i Vordingborg og Trafiksikkerhed 2019. </w:t>
      </w:r>
    </w:p>
    <w:p w:rsidR="002958B7" w:rsidRPr="002958B7" w:rsidRDefault="002958B7" w:rsidP="002958B7"/>
    <w:p w:rsidR="002958B7" w:rsidRPr="002958B7" w:rsidRDefault="002958B7" w:rsidP="002958B7">
      <w:r w:rsidRPr="002958B7">
        <w:rPr>
          <w:u w:val="single"/>
        </w:rPr>
        <w:t>Note 2</w:t>
      </w:r>
    </w:p>
    <w:p w:rsidR="002958B7" w:rsidRPr="002958B7" w:rsidRDefault="002958B7" w:rsidP="002958B7">
      <w:r w:rsidRPr="002958B7">
        <w:t xml:space="preserve">Anlægget er igangsat oktober/november. Udgifterne i 2019 omfatter byggemodning, indtægterne forventes først senere ved salg. Anlægsarbejderne fortsætter frem til sommeren 2020. </w:t>
      </w:r>
    </w:p>
    <w:p w:rsidR="002958B7" w:rsidRPr="002958B7" w:rsidRDefault="002958B7" w:rsidP="002958B7"/>
    <w:p w:rsidR="002958B7" w:rsidRPr="002958B7" w:rsidRDefault="002958B7" w:rsidP="002958B7">
      <w:pPr>
        <w:rPr>
          <w:u w:val="single"/>
        </w:rPr>
      </w:pPr>
      <w:r w:rsidRPr="002958B7">
        <w:rPr>
          <w:u w:val="single"/>
        </w:rPr>
        <w:t>Note 3</w:t>
      </w:r>
    </w:p>
    <w:p w:rsidR="002958B7" w:rsidRPr="002958B7" w:rsidRDefault="002958B7" w:rsidP="002958B7">
      <w:r w:rsidRPr="002958B7">
        <w:t xml:space="preserve">Anlægsarbejder opstarter først i 2020, derfor overføres en stor sum penge til 2020. Planlægningen, politiske beslutninger og projekteringen startede i 2019. Anlægsarbejderne forventes at starte i maj 2020. Arbejderne forventes afsluttet i 2021. </w:t>
      </w:r>
    </w:p>
    <w:p w:rsidR="002958B7" w:rsidRPr="002958B7" w:rsidRDefault="002958B7" w:rsidP="002958B7">
      <w:pPr>
        <w:rPr>
          <w:b/>
        </w:rPr>
      </w:pPr>
    </w:p>
    <w:p w:rsidR="002958B7" w:rsidRPr="002958B7" w:rsidRDefault="002958B7" w:rsidP="002958B7">
      <w:r w:rsidRPr="002958B7">
        <w:rPr>
          <w:u w:val="single"/>
        </w:rPr>
        <w:t>Note 4</w:t>
      </w:r>
    </w:p>
    <w:p w:rsidR="002958B7" w:rsidRPr="002958B7" w:rsidRDefault="002958B7" w:rsidP="002958B7">
      <w:r w:rsidRPr="002958B7">
        <w:t>Trafik, Park og Havne er i dialog med Banedanmark omkring afslutning. Fehmern-Bælt Orevej skal overføres til puljen for Fehmern-bælt. De sidste arbejder udføres i 2020 hvor administrationen forventer at de sidste regninger betales til Banedanmark.</w:t>
      </w:r>
    </w:p>
    <w:p w:rsidR="002958B7" w:rsidRPr="002958B7" w:rsidRDefault="002958B7" w:rsidP="002958B7"/>
    <w:p w:rsidR="002958B7" w:rsidRPr="002958B7" w:rsidRDefault="002958B7" w:rsidP="002958B7">
      <w:pPr>
        <w:rPr>
          <w:u w:val="single"/>
        </w:rPr>
      </w:pPr>
      <w:r w:rsidRPr="002958B7">
        <w:rPr>
          <w:u w:val="single"/>
        </w:rPr>
        <w:t>Note 5</w:t>
      </w:r>
    </w:p>
    <w:p w:rsidR="002958B7" w:rsidRPr="002958B7" w:rsidRDefault="002958B7" w:rsidP="002958B7">
      <w:r w:rsidRPr="002958B7">
        <w:t>Midlerne skal bruges på Klintholm. Der arbejdes på løsninger og muligheder i samarbejde med interessenterne på havnen.</w:t>
      </w:r>
    </w:p>
    <w:p w:rsidR="002958B7" w:rsidRPr="002958B7" w:rsidRDefault="002958B7" w:rsidP="002958B7"/>
    <w:p w:rsidR="002958B7" w:rsidRPr="002958B7" w:rsidRDefault="002958B7" w:rsidP="002958B7">
      <w:pPr>
        <w:rPr>
          <w:u w:val="single"/>
        </w:rPr>
      </w:pPr>
      <w:r w:rsidRPr="002958B7">
        <w:rPr>
          <w:u w:val="single"/>
        </w:rPr>
        <w:t>Note 6</w:t>
      </w:r>
    </w:p>
    <w:p w:rsidR="002958B7" w:rsidRPr="002958B7" w:rsidRDefault="002958B7" w:rsidP="002958B7">
      <w:r w:rsidRPr="002958B7">
        <w:t>Tilskud fra Realdania er kommet i 2019. Mindreforbruget skyldes at der mangler at blive løftet fondsmoms af tilskudsbeløbet. Desuden skal der udarbejdes en helhedsplan for havnen, der sikrer plads til alle interessenterne i området.</w:t>
      </w:r>
    </w:p>
    <w:p w:rsidR="002958B7" w:rsidRPr="002958B7" w:rsidRDefault="002958B7" w:rsidP="002958B7"/>
    <w:p w:rsidR="002958B7" w:rsidRPr="002958B7" w:rsidRDefault="002958B7" w:rsidP="002958B7">
      <w:pPr>
        <w:rPr>
          <w:u w:val="single"/>
        </w:rPr>
      </w:pPr>
      <w:r w:rsidRPr="002958B7">
        <w:rPr>
          <w:u w:val="single"/>
        </w:rPr>
        <w:t>Note 7</w:t>
      </w:r>
    </w:p>
    <w:p w:rsidR="002958B7" w:rsidRPr="002958B7" w:rsidRDefault="002958B7" w:rsidP="002958B7">
      <w:r w:rsidRPr="002958B7">
        <w:t>Mølleporten er under projektering. Det forventes at anlægsarbejderne opstarter i 2020.</w:t>
      </w:r>
    </w:p>
    <w:p w:rsidR="002958B7" w:rsidRPr="002958B7" w:rsidRDefault="002958B7" w:rsidP="002958B7"/>
    <w:p w:rsidR="00FD1F5F" w:rsidRDefault="00FD1F5F" w:rsidP="002958B7">
      <w:pPr>
        <w:rPr>
          <w:u w:val="single"/>
        </w:rPr>
      </w:pPr>
    </w:p>
    <w:p w:rsidR="002958B7" w:rsidRPr="002958B7" w:rsidRDefault="002958B7" w:rsidP="002958B7">
      <w:r w:rsidRPr="002958B7">
        <w:rPr>
          <w:u w:val="single"/>
        </w:rPr>
        <w:lastRenderedPageBreak/>
        <w:t>Note 8</w:t>
      </w:r>
    </w:p>
    <w:p w:rsidR="002958B7" w:rsidRPr="002958B7" w:rsidRDefault="002958B7" w:rsidP="002958B7">
      <w:pPr>
        <w:rPr>
          <w:rFonts w:cs="Arial"/>
        </w:rPr>
      </w:pPr>
      <w:r w:rsidRPr="002958B7">
        <w:rPr>
          <w:rFonts w:cs="Arial"/>
        </w:rPr>
        <w:t>Midlerne bruges i 2020 på renovering og etablering af toiletter efter planen.</w:t>
      </w:r>
    </w:p>
    <w:p w:rsidR="002958B7" w:rsidRDefault="002958B7" w:rsidP="002958B7">
      <w:pPr>
        <w:rPr>
          <w:rFonts w:cs="Arial"/>
        </w:rPr>
      </w:pPr>
    </w:p>
    <w:p w:rsidR="002958B7" w:rsidRPr="002958B7" w:rsidRDefault="002958B7" w:rsidP="002958B7">
      <w:r w:rsidRPr="002958B7">
        <w:rPr>
          <w:u w:val="single"/>
        </w:rPr>
        <w:t>Note 9</w:t>
      </w:r>
    </w:p>
    <w:p w:rsidR="002958B7" w:rsidRPr="002958B7" w:rsidRDefault="002958B7" w:rsidP="002958B7">
      <w:pPr>
        <w:rPr>
          <w:rFonts w:cs="Arial"/>
        </w:rPr>
      </w:pPr>
      <w:r w:rsidRPr="002958B7">
        <w:rPr>
          <w:rFonts w:cs="Arial"/>
        </w:rPr>
        <w:t>Projektering af pladsen pågår, udførelsen sker først i 2020, når der er afklaring fra Naturstyrelsen.</w:t>
      </w:r>
    </w:p>
    <w:p w:rsidR="002958B7" w:rsidRPr="002958B7" w:rsidRDefault="002958B7" w:rsidP="002958B7">
      <w:pPr>
        <w:rPr>
          <w:rFonts w:cs="Arial"/>
        </w:rPr>
      </w:pPr>
    </w:p>
    <w:p w:rsidR="002958B7" w:rsidRPr="002958B7" w:rsidRDefault="002958B7" w:rsidP="002958B7">
      <w:r w:rsidRPr="002958B7">
        <w:rPr>
          <w:u w:val="single"/>
        </w:rPr>
        <w:t>Note 10</w:t>
      </w:r>
    </w:p>
    <w:p w:rsidR="002958B7" w:rsidRPr="002958B7" w:rsidRDefault="002958B7" w:rsidP="002958B7">
      <w:pPr>
        <w:rPr>
          <w:rFonts w:cs="Arial"/>
        </w:rPr>
      </w:pPr>
      <w:r w:rsidRPr="002958B7">
        <w:rPr>
          <w:rFonts w:cs="Arial"/>
        </w:rPr>
        <w:t>Projektet er en del af et byfornyelsesprojekt i samarbejde med afdelingen for Plan og By, projektet startes op i 2019, hvor de største udgifter forventes afholdt i 2020.</w:t>
      </w:r>
    </w:p>
    <w:p w:rsidR="002958B7" w:rsidRPr="002958B7" w:rsidRDefault="002958B7" w:rsidP="002958B7">
      <w:pPr>
        <w:rPr>
          <w:rFonts w:cs="Arial"/>
        </w:rPr>
      </w:pPr>
    </w:p>
    <w:p w:rsidR="002958B7" w:rsidRPr="002958B7" w:rsidRDefault="002958B7" w:rsidP="002958B7">
      <w:r w:rsidRPr="002958B7">
        <w:rPr>
          <w:u w:val="single"/>
        </w:rPr>
        <w:t>Note 11</w:t>
      </w:r>
    </w:p>
    <w:p w:rsidR="002958B7" w:rsidRPr="002958B7" w:rsidRDefault="002958B7" w:rsidP="002958B7">
      <w:pPr>
        <w:rPr>
          <w:rFonts w:cs="Arial"/>
        </w:rPr>
      </w:pPr>
      <w:r w:rsidRPr="002958B7">
        <w:rPr>
          <w:rFonts w:cs="Arial"/>
        </w:rPr>
        <w:t>Der arbejdes på en plan for renoveringer af legepladser. Det forventes at arbejdet udføres i 2020.</w:t>
      </w:r>
    </w:p>
    <w:p w:rsidR="002958B7" w:rsidRPr="002958B7" w:rsidRDefault="002958B7" w:rsidP="002958B7">
      <w:pPr>
        <w:rPr>
          <w:u w:val="single"/>
        </w:rPr>
      </w:pPr>
    </w:p>
    <w:p w:rsidR="002958B7" w:rsidRPr="002958B7" w:rsidRDefault="002958B7" w:rsidP="002958B7">
      <w:r w:rsidRPr="002958B7">
        <w:rPr>
          <w:u w:val="single"/>
        </w:rPr>
        <w:t>Note 12</w:t>
      </w:r>
    </w:p>
    <w:p w:rsidR="002958B7" w:rsidRPr="002958B7" w:rsidRDefault="002958B7" w:rsidP="002958B7">
      <w:pPr>
        <w:rPr>
          <w:rFonts w:cs="Arial"/>
        </w:rPr>
      </w:pPr>
      <w:r w:rsidRPr="002958B7">
        <w:rPr>
          <w:rFonts w:cs="Arial"/>
        </w:rPr>
        <w:t>Der arbejdes på en plan for hvilke træer og alléer der skal suppleres eller fornyes. Det forventes at arbejdet udføres i 2020.</w:t>
      </w:r>
    </w:p>
    <w:p w:rsidR="002958B7" w:rsidRPr="002958B7" w:rsidRDefault="002958B7" w:rsidP="002958B7">
      <w:pPr>
        <w:rPr>
          <w:rFonts w:cs="Arial"/>
        </w:rPr>
      </w:pPr>
    </w:p>
    <w:p w:rsidR="002958B7" w:rsidRPr="002958B7" w:rsidRDefault="002958B7" w:rsidP="002958B7">
      <w:r w:rsidRPr="002958B7">
        <w:rPr>
          <w:u w:val="single"/>
        </w:rPr>
        <w:t>Note 13</w:t>
      </w:r>
    </w:p>
    <w:p w:rsidR="002958B7" w:rsidRPr="002958B7" w:rsidRDefault="002958B7" w:rsidP="002958B7">
      <w:pPr>
        <w:rPr>
          <w:rFonts w:cs="Arial"/>
        </w:rPr>
      </w:pPr>
      <w:r w:rsidRPr="002958B7">
        <w:rPr>
          <w:rFonts w:cs="Arial"/>
        </w:rPr>
        <w:t>Trafik, Park og Havne arbejder i samarbejde med afdelingen for Plan og By, på at finde en løsning der synliggøre Vordingborg bys parkeringspladser. Det forventes at der bliver udarbejdet et forslag i 2020 og det bliver realiseret 2020.</w:t>
      </w:r>
    </w:p>
    <w:p w:rsidR="002958B7" w:rsidRPr="002958B7" w:rsidRDefault="002958B7" w:rsidP="002958B7">
      <w:pPr>
        <w:rPr>
          <w:rFonts w:cs="Arial"/>
        </w:rPr>
      </w:pPr>
    </w:p>
    <w:p w:rsidR="002958B7" w:rsidRPr="002958B7" w:rsidRDefault="002958B7" w:rsidP="002958B7">
      <w:r w:rsidRPr="002958B7">
        <w:rPr>
          <w:u w:val="single"/>
        </w:rPr>
        <w:t>Note 14</w:t>
      </w:r>
    </w:p>
    <w:p w:rsidR="002958B7" w:rsidRPr="002958B7" w:rsidRDefault="002958B7" w:rsidP="002958B7">
      <w:pPr>
        <w:rPr>
          <w:rFonts w:cs="Arial"/>
        </w:rPr>
      </w:pPr>
      <w:r w:rsidRPr="002958B7">
        <w:rPr>
          <w:rFonts w:cs="Arial"/>
        </w:rPr>
        <w:t>Der arbejdes på projekter der skal udføres i 2020. Projekter laves i samarbejde med trafiksikkerhedsrådet. Midlerne overføres til 2020 og bruges på trafiksikkerheds projekter.</w:t>
      </w:r>
    </w:p>
    <w:p w:rsidR="002958B7" w:rsidRPr="002958B7" w:rsidRDefault="002958B7" w:rsidP="002958B7">
      <w:pPr>
        <w:rPr>
          <w:rFonts w:cs="Arial"/>
        </w:rPr>
      </w:pPr>
    </w:p>
    <w:p w:rsidR="002958B7" w:rsidRPr="002958B7" w:rsidRDefault="002958B7" w:rsidP="002958B7">
      <w:pPr>
        <w:rPr>
          <w:rFonts w:ascii="Verdana" w:hAnsi="Verdana"/>
          <w:b/>
        </w:rPr>
      </w:pPr>
      <w:r w:rsidRPr="002958B7">
        <w:rPr>
          <w:rFonts w:ascii="Verdana" w:hAnsi="Verdana"/>
          <w:b/>
        </w:rPr>
        <w:t xml:space="preserve">Ledelsesinformation </w:t>
      </w:r>
    </w:p>
    <w:p w:rsidR="002958B7" w:rsidRPr="002958B7" w:rsidRDefault="002958B7" w:rsidP="002958B7">
      <w:pPr>
        <w:rPr>
          <w:rFonts w:ascii="Verdana" w:hAnsi="Verdana"/>
          <w:b/>
        </w:rPr>
      </w:pPr>
    </w:p>
    <w:p w:rsidR="002958B7" w:rsidRPr="002958B7" w:rsidRDefault="002958B7" w:rsidP="002958B7">
      <w:pPr>
        <w:rPr>
          <w:rFonts w:ascii="Verdana" w:hAnsi="Verdana"/>
          <w:b/>
          <w:sz w:val="20"/>
          <w:szCs w:val="20"/>
        </w:rPr>
      </w:pPr>
      <w:r w:rsidRPr="002958B7">
        <w:rPr>
          <w:rFonts w:ascii="Verdana" w:hAnsi="Verdana"/>
          <w:b/>
          <w:sz w:val="20"/>
          <w:szCs w:val="20"/>
        </w:rPr>
        <w:t>Sygefravær</w:t>
      </w:r>
    </w:p>
    <w:p w:rsidR="002958B7" w:rsidRPr="002958B7" w:rsidRDefault="002958B7" w:rsidP="002958B7">
      <w:pPr>
        <w:rPr>
          <w:rFonts w:ascii="Times New Roman" w:hAnsi="Times New Roman"/>
        </w:rPr>
      </w:pPr>
      <w:r w:rsidRPr="002958B7">
        <w:t xml:space="preserve">Nedenstående tabel viser sygefraværsprocent fordelt pr. måned for Afdeling for Trafik, Park og Havne. </w:t>
      </w:r>
      <w:r w:rsidRPr="002958B7">
        <w:rPr>
          <w:rFonts w:cs="Arial"/>
          <w:color w:val="3E3E3E"/>
        </w:rPr>
        <w:t>Der må henvises til flere processer ultimo 2018 og primo 2019 med reduktion af både medarbejdere og øverste ledelse i Trafik, Park og Havne. Kontinuerligt har det medført belastning af både de berørte og de tilbageværende medarbejdere, hvilket indirekte påvirker sygefravær. Der har været langtidssygemelding blandt en række fratrådte medarbejdere, hvilket belaster statistikken massivt. Få medarbejdere har haft sygdom i familien, der også kan påvirke fraværet. Langtidssygemelding ved livstruende sygdom og dødsfald samt alvorlig arbejdsskade med langtidssygemelding belaster også statistikken massivt. Endelig har systematisk håndtering af sygefravær været udfordret grundet netop fratrædelser og omplaceringer. Sygefraværsprocenten afspejler altså en række isolerede sager, og er ikke det generelle billede. Bredt set er der en forbedret stemning i afdelingen med velfungerende medarbejdere i stabil trivsel og ved udmærket helbred.</w:t>
      </w:r>
    </w:p>
    <w:p w:rsidR="002958B7" w:rsidRPr="002958B7" w:rsidRDefault="002958B7" w:rsidP="002958B7"/>
    <w:p w:rsidR="002958B7" w:rsidRDefault="002958B7" w:rsidP="002958B7">
      <w:r w:rsidRPr="002958B7">
        <w:rPr>
          <w:noProof/>
          <w:lang w:eastAsia="da-DK"/>
        </w:rPr>
        <w:lastRenderedPageBreak/>
        <w:drawing>
          <wp:inline distT="0" distB="0" distL="0" distR="0" wp14:anchorId="3A54C82D" wp14:editId="619034F2">
            <wp:extent cx="6120130" cy="2098040"/>
            <wp:effectExtent l="19050" t="19050" r="13970" b="16510"/>
            <wp:docPr id="286"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7"/>
                    <a:stretch>
                      <a:fillRect/>
                    </a:stretch>
                  </pic:blipFill>
                  <pic:spPr>
                    <a:xfrm>
                      <a:off x="0" y="0"/>
                      <a:ext cx="6120130" cy="2098040"/>
                    </a:xfrm>
                    <a:prstGeom prst="rect">
                      <a:avLst/>
                    </a:prstGeom>
                    <a:ln w="12700">
                      <a:solidFill>
                        <a:srgbClr val="999999"/>
                      </a:solidFill>
                      <a:prstDash val="solid"/>
                    </a:ln>
                  </pic:spPr>
                </pic:pic>
              </a:graphicData>
            </a:graphic>
          </wp:inline>
        </w:drawing>
      </w:r>
    </w:p>
    <w:p w:rsidR="00FD1F5F" w:rsidRPr="002958B7" w:rsidRDefault="00FD1F5F" w:rsidP="002958B7"/>
    <w:tbl>
      <w:tblPr>
        <w:tblW w:w="9980" w:type="dxa"/>
        <w:tblCellMar>
          <w:left w:w="70" w:type="dxa"/>
          <w:right w:w="70" w:type="dxa"/>
        </w:tblCellMar>
        <w:tblLook w:val="04A0" w:firstRow="1" w:lastRow="0" w:firstColumn="1" w:lastColumn="0" w:noHBand="0" w:noVBand="1"/>
      </w:tblPr>
      <w:tblGrid>
        <w:gridCol w:w="2439"/>
        <w:gridCol w:w="580"/>
        <w:gridCol w:w="640"/>
        <w:gridCol w:w="541"/>
        <w:gridCol w:w="800"/>
        <w:gridCol w:w="720"/>
        <w:gridCol w:w="960"/>
        <w:gridCol w:w="600"/>
        <w:gridCol w:w="940"/>
        <w:gridCol w:w="1131"/>
        <w:gridCol w:w="629"/>
      </w:tblGrid>
      <w:tr w:rsidR="002958B7" w:rsidRPr="002958B7" w:rsidTr="002958B7">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rsidR="002958B7" w:rsidRPr="002958B7" w:rsidRDefault="002958B7" w:rsidP="002958B7">
            <w:pPr>
              <w:spacing w:line="240" w:lineRule="auto"/>
              <w:jc w:val="left"/>
              <w:rPr>
                <w:rFonts w:eastAsia="Times New Roman" w:cs="Arial"/>
                <w:b/>
                <w:bCs/>
                <w:color w:val="FFFFFF"/>
                <w:sz w:val="20"/>
                <w:szCs w:val="20"/>
                <w:lang w:eastAsia="da-DK"/>
              </w:rPr>
            </w:pPr>
            <w:r w:rsidRPr="002958B7">
              <w:rPr>
                <w:rFonts w:eastAsia="Times New Roman" w:cs="Arial"/>
                <w:b/>
                <w:bCs/>
                <w:color w:val="FFFFFF"/>
                <w:sz w:val="20"/>
                <w:szCs w:val="20"/>
                <w:lang w:eastAsia="da-DK"/>
              </w:rPr>
              <w:t>Tabel 1: Sygefraværsoverblik og antal ansatte</w:t>
            </w:r>
          </w:p>
        </w:tc>
      </w:tr>
      <w:tr w:rsidR="002958B7" w:rsidRPr="002958B7" w:rsidTr="002958B7">
        <w:trPr>
          <w:trHeight w:val="267"/>
        </w:trPr>
        <w:tc>
          <w:tcPr>
            <w:tcW w:w="2439" w:type="dxa"/>
            <w:tcBorders>
              <w:top w:val="nil"/>
              <w:left w:val="single" w:sz="4" w:space="0" w:color="auto"/>
              <w:bottom w:val="nil"/>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580" w:type="dxa"/>
            <w:tcBorders>
              <w:top w:val="nil"/>
              <w:left w:val="nil"/>
              <w:bottom w:val="nil"/>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4261" w:type="dxa"/>
            <w:gridSpan w:val="6"/>
            <w:tcBorders>
              <w:top w:val="nil"/>
              <w:left w:val="single" w:sz="4" w:space="0" w:color="auto"/>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Sygefravær i procent</w:t>
            </w:r>
          </w:p>
        </w:tc>
        <w:tc>
          <w:tcPr>
            <w:tcW w:w="2700" w:type="dxa"/>
            <w:gridSpan w:val="3"/>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Jan - Dec 2019</w:t>
            </w:r>
          </w:p>
        </w:tc>
      </w:tr>
      <w:tr w:rsidR="002958B7" w:rsidRPr="002958B7" w:rsidTr="002958B7">
        <w:trPr>
          <w:trHeight w:val="918"/>
        </w:trPr>
        <w:tc>
          <w:tcPr>
            <w:tcW w:w="2439" w:type="dxa"/>
            <w:tcBorders>
              <w:top w:val="nil"/>
              <w:left w:val="single" w:sz="4" w:space="0" w:color="auto"/>
              <w:bottom w:val="single" w:sz="4" w:space="0" w:color="969696"/>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580" w:type="dxa"/>
            <w:tcBorders>
              <w:top w:val="nil"/>
              <w:left w:val="nil"/>
              <w:bottom w:val="single" w:sz="4" w:space="0" w:color="969696"/>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640" w:type="dxa"/>
            <w:tcBorders>
              <w:top w:val="nil"/>
              <w:left w:val="single" w:sz="4" w:space="0" w:color="auto"/>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2019</w:t>
            </w:r>
          </w:p>
        </w:tc>
        <w:tc>
          <w:tcPr>
            <w:tcW w:w="541" w:type="dxa"/>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2018</w:t>
            </w:r>
          </w:p>
        </w:tc>
        <w:tc>
          <w:tcPr>
            <w:tcW w:w="800" w:type="dxa"/>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2019</w:t>
            </w:r>
          </w:p>
        </w:tc>
        <w:tc>
          <w:tcPr>
            <w:tcW w:w="720" w:type="dxa"/>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2018</w:t>
            </w:r>
          </w:p>
        </w:tc>
        <w:tc>
          <w:tcPr>
            <w:tcW w:w="960" w:type="dxa"/>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Hele 2018</w:t>
            </w:r>
          </w:p>
        </w:tc>
        <w:tc>
          <w:tcPr>
            <w:tcW w:w="940" w:type="dxa"/>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personer</w:t>
            </w:r>
          </w:p>
        </w:tc>
        <w:tc>
          <w:tcPr>
            <w:tcW w:w="1131" w:type="dxa"/>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 sygefraværs</w:t>
            </w:r>
            <w:r w:rsidRPr="002958B7">
              <w:rPr>
                <w:rFonts w:eastAsia="Times New Roman" w:cs="Arial"/>
                <w:color w:val="000000"/>
                <w:sz w:val="18"/>
                <w:szCs w:val="18"/>
                <w:lang w:eastAsia="da-DK"/>
              </w:rPr>
              <w:br/>
              <w:t>dage</w:t>
            </w:r>
            <w:r w:rsidRPr="002958B7">
              <w:rPr>
                <w:rFonts w:eastAsia="Times New Roman" w:cs="Arial"/>
                <w:color w:val="000000"/>
                <w:sz w:val="18"/>
                <w:szCs w:val="18"/>
                <w:lang w:eastAsia="da-DK"/>
              </w:rPr>
              <w:br/>
              <w:t>pr. årsværk</w:t>
            </w:r>
          </w:p>
        </w:tc>
        <w:tc>
          <w:tcPr>
            <w:tcW w:w="629" w:type="dxa"/>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årsværk</w:t>
            </w:r>
          </w:p>
        </w:tc>
      </w:tr>
      <w:tr w:rsidR="002958B7" w:rsidRPr="002958B7" w:rsidTr="002958B7">
        <w:trPr>
          <w:trHeight w:val="299"/>
        </w:trPr>
        <w:tc>
          <w:tcPr>
            <w:tcW w:w="2439" w:type="dxa"/>
            <w:tcBorders>
              <w:top w:val="nil"/>
              <w:left w:val="single" w:sz="4" w:space="0" w:color="auto"/>
              <w:bottom w:val="single" w:sz="4" w:space="0" w:color="000000"/>
              <w:right w:val="nil"/>
            </w:tcBorders>
            <w:shd w:val="clear" w:color="FFFFFF" w:fill="FFFFFF"/>
            <w:vAlign w:val="center"/>
            <w:hideMark/>
          </w:tcPr>
          <w:p w:rsidR="002958B7" w:rsidRPr="002958B7" w:rsidRDefault="002958B7" w:rsidP="002958B7">
            <w:pPr>
              <w:spacing w:line="240" w:lineRule="auto"/>
              <w:jc w:val="left"/>
              <w:rPr>
                <w:rFonts w:eastAsia="Times New Roman" w:cs="Arial"/>
                <w:b/>
                <w:bCs/>
                <w:color w:val="000000"/>
                <w:sz w:val="16"/>
                <w:szCs w:val="16"/>
                <w:lang w:eastAsia="da-DK"/>
              </w:rPr>
            </w:pPr>
            <w:r w:rsidRPr="002958B7">
              <w:rPr>
                <w:rFonts w:eastAsia="Times New Roman" w:cs="Arial"/>
                <w:b/>
                <w:bCs/>
                <w:color w:val="000000"/>
                <w:sz w:val="16"/>
                <w:szCs w:val="16"/>
                <w:lang w:eastAsia="da-DK"/>
              </w:rPr>
              <w:t>Total</w:t>
            </w:r>
          </w:p>
        </w:tc>
        <w:tc>
          <w:tcPr>
            <w:tcW w:w="580" w:type="dxa"/>
            <w:tcBorders>
              <w:top w:val="nil"/>
              <w:left w:val="nil"/>
              <w:bottom w:val="single" w:sz="4" w:space="0" w:color="000000"/>
              <w:right w:val="nil"/>
            </w:tcBorders>
            <w:shd w:val="clear" w:color="FFFFFF" w:fill="FFFFFF"/>
            <w:noWrap/>
            <w:vAlign w:val="center"/>
            <w:hideMark/>
          </w:tcPr>
          <w:p w:rsidR="002958B7" w:rsidRPr="002958B7" w:rsidRDefault="002958B7" w:rsidP="002958B7">
            <w:pPr>
              <w:spacing w:line="240" w:lineRule="auto"/>
              <w:jc w:val="center"/>
              <w:rPr>
                <w:rFonts w:eastAsia="Times New Roman" w:cs="Arial"/>
                <w:b/>
                <w:bCs/>
                <w:color w:val="000000"/>
                <w:sz w:val="16"/>
                <w:szCs w:val="16"/>
                <w:lang w:eastAsia="da-DK"/>
              </w:rPr>
            </w:pPr>
            <w:r w:rsidRPr="002958B7">
              <w:rPr>
                <w:rFonts w:eastAsia="Times New Roman" w:cs="Arial"/>
                <w:b/>
                <w:bCs/>
                <w:color w:val="000000"/>
                <w:sz w:val="16"/>
                <w:szCs w:val="16"/>
                <w:lang w:eastAsia="da-DK"/>
              </w:rPr>
              <w:t> </w:t>
            </w:r>
          </w:p>
        </w:tc>
        <w:tc>
          <w:tcPr>
            <w:tcW w:w="640" w:type="dxa"/>
            <w:tcBorders>
              <w:top w:val="nil"/>
              <w:left w:val="single" w:sz="4" w:space="0" w:color="auto"/>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9,3%</w:t>
            </w:r>
          </w:p>
        </w:tc>
        <w:tc>
          <w:tcPr>
            <w:tcW w:w="541" w:type="dxa"/>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4,1%</w:t>
            </w:r>
          </w:p>
        </w:tc>
        <w:tc>
          <w:tcPr>
            <w:tcW w:w="800" w:type="dxa"/>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7,1%</w:t>
            </w:r>
          </w:p>
        </w:tc>
        <w:tc>
          <w:tcPr>
            <w:tcW w:w="720" w:type="dxa"/>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4,2%</w:t>
            </w:r>
          </w:p>
        </w:tc>
        <w:tc>
          <w:tcPr>
            <w:tcW w:w="960" w:type="dxa"/>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7,1%</w:t>
            </w:r>
          </w:p>
        </w:tc>
        <w:tc>
          <w:tcPr>
            <w:tcW w:w="600" w:type="dxa"/>
            <w:tcBorders>
              <w:top w:val="nil"/>
              <w:left w:val="nil"/>
              <w:bottom w:val="single" w:sz="4" w:space="0" w:color="000000"/>
              <w:right w:val="single" w:sz="4" w:space="0" w:color="000000"/>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4,2%</w:t>
            </w:r>
          </w:p>
        </w:tc>
        <w:tc>
          <w:tcPr>
            <w:tcW w:w="940" w:type="dxa"/>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100</w:t>
            </w:r>
          </w:p>
        </w:tc>
        <w:tc>
          <w:tcPr>
            <w:tcW w:w="1131" w:type="dxa"/>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18,6</w:t>
            </w:r>
          </w:p>
        </w:tc>
        <w:tc>
          <w:tcPr>
            <w:tcW w:w="629" w:type="dxa"/>
            <w:tcBorders>
              <w:top w:val="nil"/>
              <w:left w:val="nil"/>
              <w:bottom w:val="single" w:sz="4" w:space="0" w:color="000000"/>
              <w:right w:val="single" w:sz="4" w:space="0" w:color="000000"/>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95</w:t>
            </w:r>
          </w:p>
        </w:tc>
      </w:tr>
      <w:tr w:rsidR="002958B7" w:rsidRPr="002958B7" w:rsidTr="002958B7">
        <w:trPr>
          <w:trHeight w:val="278"/>
        </w:trPr>
        <w:tc>
          <w:tcPr>
            <w:tcW w:w="3019" w:type="dxa"/>
            <w:gridSpan w:val="2"/>
            <w:tcBorders>
              <w:top w:val="nil"/>
              <w:left w:val="single" w:sz="4" w:space="0" w:color="auto"/>
              <w:bottom w:val="single" w:sz="4" w:space="0" w:color="auto"/>
              <w:right w:val="nil"/>
            </w:tcBorders>
            <w:shd w:val="clear" w:color="FFFFFF" w:fill="FFFFFF"/>
            <w:vAlign w:val="bottom"/>
            <w:hideMark/>
          </w:tcPr>
          <w:p w:rsidR="002958B7" w:rsidRPr="002958B7" w:rsidRDefault="002958B7" w:rsidP="002958B7">
            <w:pPr>
              <w:spacing w:line="240" w:lineRule="auto"/>
              <w:jc w:val="left"/>
              <w:rPr>
                <w:rFonts w:eastAsia="Times New Roman" w:cs="Arial"/>
                <w:color w:val="000000"/>
                <w:sz w:val="16"/>
                <w:szCs w:val="16"/>
                <w:lang w:eastAsia="da-DK"/>
              </w:rPr>
            </w:pPr>
            <w:r w:rsidRPr="002958B7">
              <w:rPr>
                <w:rFonts w:eastAsia="Times New Roman" w:cs="Arial"/>
                <w:color w:val="000000"/>
                <w:sz w:val="16"/>
                <w:szCs w:val="16"/>
                <w:lang w:eastAsia="da-DK"/>
              </w:rPr>
              <w:t>Afdeling for Trafik Park og Havne</w:t>
            </w:r>
          </w:p>
        </w:tc>
        <w:tc>
          <w:tcPr>
            <w:tcW w:w="640" w:type="dxa"/>
            <w:tcBorders>
              <w:top w:val="nil"/>
              <w:left w:val="single" w:sz="4" w:space="0" w:color="auto"/>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9,3%</w:t>
            </w:r>
          </w:p>
        </w:tc>
        <w:tc>
          <w:tcPr>
            <w:tcW w:w="541" w:type="dxa"/>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4,1%</w:t>
            </w:r>
          </w:p>
        </w:tc>
        <w:tc>
          <w:tcPr>
            <w:tcW w:w="800" w:type="dxa"/>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7,1%</w:t>
            </w:r>
          </w:p>
        </w:tc>
        <w:tc>
          <w:tcPr>
            <w:tcW w:w="720" w:type="dxa"/>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4,2%</w:t>
            </w:r>
          </w:p>
        </w:tc>
        <w:tc>
          <w:tcPr>
            <w:tcW w:w="960" w:type="dxa"/>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7,1%</w:t>
            </w:r>
          </w:p>
        </w:tc>
        <w:tc>
          <w:tcPr>
            <w:tcW w:w="600" w:type="dxa"/>
            <w:tcBorders>
              <w:top w:val="nil"/>
              <w:left w:val="nil"/>
              <w:bottom w:val="single" w:sz="4" w:space="0" w:color="auto"/>
              <w:right w:val="single" w:sz="4" w:space="0" w:color="000000"/>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4,2%</w:t>
            </w:r>
          </w:p>
        </w:tc>
        <w:tc>
          <w:tcPr>
            <w:tcW w:w="940" w:type="dxa"/>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100</w:t>
            </w:r>
          </w:p>
        </w:tc>
        <w:tc>
          <w:tcPr>
            <w:tcW w:w="1131" w:type="dxa"/>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18,6</w:t>
            </w:r>
          </w:p>
        </w:tc>
        <w:tc>
          <w:tcPr>
            <w:tcW w:w="629" w:type="dxa"/>
            <w:tcBorders>
              <w:top w:val="nil"/>
              <w:left w:val="nil"/>
              <w:bottom w:val="single" w:sz="4" w:space="0" w:color="auto"/>
              <w:right w:val="single" w:sz="4" w:space="0" w:color="000000"/>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95</w:t>
            </w:r>
          </w:p>
        </w:tc>
      </w:tr>
    </w:tbl>
    <w:p w:rsidR="002958B7" w:rsidRPr="002958B7" w:rsidRDefault="002958B7" w:rsidP="002958B7"/>
    <w:p w:rsidR="002958B7" w:rsidRPr="002958B7" w:rsidRDefault="002958B7" w:rsidP="002958B7">
      <w:pPr>
        <w:rPr>
          <w:rFonts w:ascii="Verdana" w:hAnsi="Verdana"/>
          <w:b/>
          <w:sz w:val="20"/>
          <w:szCs w:val="20"/>
        </w:rPr>
      </w:pPr>
      <w:r w:rsidRPr="002958B7">
        <w:rPr>
          <w:rFonts w:ascii="Verdana" w:hAnsi="Verdana"/>
          <w:b/>
          <w:sz w:val="20"/>
          <w:szCs w:val="20"/>
        </w:rPr>
        <w:t>Pænere Offentlige toiletter</w:t>
      </w:r>
    </w:p>
    <w:tbl>
      <w:tblPr>
        <w:tblStyle w:val="Tabel-Gitter5"/>
        <w:tblW w:w="0" w:type="auto"/>
        <w:tblLook w:val="04A0" w:firstRow="1" w:lastRow="0" w:firstColumn="1" w:lastColumn="0" w:noHBand="0" w:noVBand="1"/>
      </w:tblPr>
      <w:tblGrid>
        <w:gridCol w:w="2547"/>
        <w:gridCol w:w="7081"/>
      </w:tblGrid>
      <w:tr w:rsidR="002958B7" w:rsidRPr="002958B7" w:rsidTr="002958B7">
        <w:tc>
          <w:tcPr>
            <w:tcW w:w="2547" w:type="dxa"/>
          </w:tcPr>
          <w:p w:rsidR="002958B7" w:rsidRPr="00FD1F5F" w:rsidRDefault="002958B7" w:rsidP="002958B7">
            <w:pPr>
              <w:rPr>
                <w:rFonts w:cs="Arial"/>
                <w:sz w:val="20"/>
                <w:szCs w:val="20"/>
              </w:rPr>
            </w:pPr>
            <w:r w:rsidRPr="00FD1F5F">
              <w:rPr>
                <w:rFonts w:cs="Arial"/>
                <w:sz w:val="20"/>
                <w:szCs w:val="20"/>
              </w:rPr>
              <w:t>Indikatorbeskrivelse</w:t>
            </w:r>
          </w:p>
        </w:tc>
        <w:tc>
          <w:tcPr>
            <w:tcW w:w="7081" w:type="dxa"/>
          </w:tcPr>
          <w:p w:rsidR="002958B7" w:rsidRPr="00FD1F5F" w:rsidRDefault="002958B7" w:rsidP="002958B7">
            <w:pPr>
              <w:jc w:val="left"/>
              <w:rPr>
                <w:rFonts w:cs="Arial"/>
                <w:sz w:val="20"/>
                <w:szCs w:val="20"/>
              </w:rPr>
            </w:pPr>
            <w:r w:rsidRPr="00FD1F5F">
              <w:rPr>
                <w:rFonts w:cs="Arial"/>
                <w:sz w:val="20"/>
                <w:szCs w:val="20"/>
              </w:rPr>
              <w:t>Administrationen har opsat informationstavler ved alle toiletter. Ved opslag på tavlerne, opfordres brugerne, via sms eller QR-kode, til at give deres mening til kende om forholdene på toilettet.</w:t>
            </w:r>
            <w:r w:rsidR="00FD1F5F">
              <w:rPr>
                <w:rFonts w:cs="Arial"/>
                <w:sz w:val="20"/>
                <w:szCs w:val="20"/>
              </w:rPr>
              <w:t xml:space="preserve"> </w:t>
            </w:r>
            <w:r w:rsidRPr="00FD1F5F">
              <w:rPr>
                <w:rFonts w:cs="Arial"/>
                <w:sz w:val="20"/>
                <w:szCs w:val="20"/>
              </w:rPr>
              <w:t>Ved hjælp af indberetningerne kan administrationen tilrette serviceniveauet efter brugernes ønsker og behov.</w:t>
            </w:r>
          </w:p>
          <w:p w:rsidR="002958B7" w:rsidRPr="00FD1F5F" w:rsidRDefault="002958B7" w:rsidP="002958B7">
            <w:pPr>
              <w:jc w:val="left"/>
              <w:rPr>
                <w:rFonts w:cs="Arial"/>
                <w:sz w:val="20"/>
                <w:szCs w:val="20"/>
              </w:rPr>
            </w:pPr>
            <w:r w:rsidRPr="00FD1F5F">
              <w:rPr>
                <w:rFonts w:cs="Arial"/>
                <w:sz w:val="20"/>
                <w:szCs w:val="20"/>
              </w:rPr>
              <w:t>Udover at skrive hvad man er tilfreds eller utilfreds med, bliver man også bedt om at afgive en positiv, neutral eller negativ smiley.</w:t>
            </w:r>
          </w:p>
        </w:tc>
      </w:tr>
      <w:tr w:rsidR="002958B7" w:rsidRPr="002958B7" w:rsidTr="002958B7">
        <w:tc>
          <w:tcPr>
            <w:tcW w:w="2547" w:type="dxa"/>
          </w:tcPr>
          <w:p w:rsidR="002958B7" w:rsidRPr="00FD1F5F" w:rsidRDefault="002958B7" w:rsidP="002958B7">
            <w:pPr>
              <w:jc w:val="left"/>
              <w:rPr>
                <w:rFonts w:cs="Arial"/>
                <w:sz w:val="20"/>
                <w:szCs w:val="20"/>
              </w:rPr>
            </w:pPr>
            <w:r w:rsidRPr="00FD1F5F">
              <w:rPr>
                <w:rFonts w:cs="Arial"/>
                <w:sz w:val="20"/>
                <w:szCs w:val="20"/>
              </w:rPr>
              <w:t>Progressionsmål for indikator</w:t>
            </w:r>
          </w:p>
        </w:tc>
        <w:tc>
          <w:tcPr>
            <w:tcW w:w="7081" w:type="dxa"/>
          </w:tcPr>
          <w:p w:rsidR="002958B7" w:rsidRPr="00FD1F5F" w:rsidRDefault="002958B7" w:rsidP="002958B7">
            <w:pPr>
              <w:rPr>
                <w:rFonts w:cs="Arial"/>
                <w:sz w:val="20"/>
                <w:szCs w:val="20"/>
              </w:rPr>
            </w:pPr>
            <w:r w:rsidRPr="00FD1F5F">
              <w:rPr>
                <w:rFonts w:cs="Arial"/>
                <w:sz w:val="20"/>
                <w:szCs w:val="20"/>
              </w:rPr>
              <w:t xml:space="preserve">Indtil 4. kvartal 2019 har der i alt været 123 indberetninger, hvoraf 52% var positive smileys. </w:t>
            </w:r>
          </w:p>
          <w:p w:rsidR="002958B7" w:rsidRPr="00FD1F5F" w:rsidRDefault="002958B7" w:rsidP="002958B7">
            <w:pPr>
              <w:rPr>
                <w:rFonts w:cs="Arial"/>
                <w:sz w:val="20"/>
                <w:szCs w:val="20"/>
              </w:rPr>
            </w:pPr>
            <w:r w:rsidRPr="00FD1F5F">
              <w:rPr>
                <w:rFonts w:cs="Arial"/>
                <w:sz w:val="20"/>
                <w:szCs w:val="20"/>
              </w:rPr>
              <w:t>Ultimo 2019 skal antallet af indberetninger være fordoblet i forhold til baseline, dvs., at der skal være registreret 90 indberetninger i alt, og andelen af positive smileys skal være min. 50%.</w:t>
            </w:r>
          </w:p>
          <w:p w:rsidR="002958B7" w:rsidRPr="00FD1F5F" w:rsidRDefault="002958B7" w:rsidP="002958B7">
            <w:pPr>
              <w:rPr>
                <w:rFonts w:cs="Arial"/>
                <w:sz w:val="20"/>
                <w:szCs w:val="20"/>
              </w:rPr>
            </w:pPr>
            <w:r w:rsidRPr="00FD1F5F">
              <w:rPr>
                <w:rFonts w:cs="Arial"/>
                <w:sz w:val="20"/>
                <w:szCs w:val="20"/>
              </w:rPr>
              <w:t>Baseline juli 2017: 45 indberetninger og 45 % positive smileys.</w:t>
            </w:r>
          </w:p>
        </w:tc>
      </w:tr>
      <w:tr w:rsidR="002958B7" w:rsidRPr="002958B7" w:rsidTr="002958B7">
        <w:tc>
          <w:tcPr>
            <w:tcW w:w="2547" w:type="dxa"/>
          </w:tcPr>
          <w:p w:rsidR="002958B7" w:rsidRPr="00FD1F5F" w:rsidRDefault="002958B7" w:rsidP="002958B7">
            <w:pPr>
              <w:rPr>
                <w:rFonts w:cs="Arial"/>
                <w:sz w:val="20"/>
                <w:szCs w:val="20"/>
              </w:rPr>
            </w:pPr>
            <w:r w:rsidRPr="00FD1F5F">
              <w:rPr>
                <w:rFonts w:cs="Arial"/>
                <w:sz w:val="20"/>
                <w:szCs w:val="20"/>
              </w:rPr>
              <w:t>Hvordan måles</w:t>
            </w:r>
          </w:p>
        </w:tc>
        <w:tc>
          <w:tcPr>
            <w:tcW w:w="7081" w:type="dxa"/>
          </w:tcPr>
          <w:p w:rsidR="002958B7" w:rsidRPr="00FD1F5F" w:rsidRDefault="002958B7" w:rsidP="002958B7">
            <w:pPr>
              <w:rPr>
                <w:rFonts w:cs="Arial"/>
                <w:sz w:val="20"/>
                <w:szCs w:val="20"/>
              </w:rPr>
            </w:pPr>
            <w:r w:rsidRPr="00FD1F5F">
              <w:rPr>
                <w:rFonts w:cs="Arial"/>
                <w:sz w:val="20"/>
                <w:szCs w:val="20"/>
              </w:rPr>
              <w:t>Der måles dels på antal indberetninger, dels på afgivne smileys.</w:t>
            </w:r>
          </w:p>
        </w:tc>
      </w:tr>
      <w:tr w:rsidR="002958B7" w:rsidRPr="002958B7" w:rsidTr="002958B7">
        <w:tc>
          <w:tcPr>
            <w:tcW w:w="2547" w:type="dxa"/>
          </w:tcPr>
          <w:p w:rsidR="002958B7" w:rsidRPr="00FD1F5F" w:rsidRDefault="002958B7" w:rsidP="002958B7">
            <w:pPr>
              <w:rPr>
                <w:rFonts w:cs="Arial"/>
                <w:sz w:val="20"/>
                <w:szCs w:val="20"/>
              </w:rPr>
            </w:pPr>
            <w:r w:rsidRPr="00FD1F5F">
              <w:rPr>
                <w:rFonts w:cs="Arial"/>
                <w:sz w:val="20"/>
                <w:szCs w:val="20"/>
              </w:rPr>
              <w:t>Hvornår måles</w:t>
            </w:r>
          </w:p>
        </w:tc>
        <w:tc>
          <w:tcPr>
            <w:tcW w:w="7081" w:type="dxa"/>
          </w:tcPr>
          <w:p w:rsidR="002958B7" w:rsidRPr="00FD1F5F" w:rsidRDefault="002958B7" w:rsidP="002958B7">
            <w:pPr>
              <w:rPr>
                <w:rFonts w:cs="Arial"/>
                <w:sz w:val="20"/>
                <w:szCs w:val="20"/>
              </w:rPr>
            </w:pPr>
            <w:r w:rsidRPr="00FD1F5F">
              <w:rPr>
                <w:rFonts w:cs="Arial"/>
                <w:sz w:val="20"/>
                <w:szCs w:val="20"/>
              </w:rPr>
              <w:t>Kvartalsvis. Første gang for 3. kvartal 2017.</w:t>
            </w:r>
          </w:p>
        </w:tc>
      </w:tr>
    </w:tbl>
    <w:p w:rsidR="002958B7" w:rsidRPr="002958B7" w:rsidRDefault="002958B7" w:rsidP="002958B7"/>
    <w:p w:rsidR="002958B7" w:rsidRPr="002958B7" w:rsidRDefault="002958B7" w:rsidP="002958B7">
      <w:pPr>
        <w:rPr>
          <w:rFonts w:ascii="Verdana" w:hAnsi="Verdana"/>
          <w:b/>
          <w:sz w:val="18"/>
          <w:szCs w:val="18"/>
        </w:rPr>
      </w:pPr>
      <w:r w:rsidRPr="002958B7">
        <w:rPr>
          <w:rFonts w:ascii="Verdana" w:hAnsi="Verdana"/>
          <w:b/>
          <w:sz w:val="18"/>
          <w:szCs w:val="18"/>
        </w:rPr>
        <w:t>Målinger</w:t>
      </w:r>
    </w:p>
    <w:tbl>
      <w:tblPr>
        <w:tblStyle w:val="Tabel-Gitter5"/>
        <w:tblW w:w="5000" w:type="pct"/>
        <w:tblLook w:val="04A0" w:firstRow="1" w:lastRow="0" w:firstColumn="1" w:lastColumn="0" w:noHBand="0" w:noVBand="1"/>
      </w:tblPr>
      <w:tblGrid>
        <w:gridCol w:w="2732"/>
        <w:gridCol w:w="2384"/>
        <w:gridCol w:w="2255"/>
        <w:gridCol w:w="2257"/>
      </w:tblGrid>
      <w:tr w:rsidR="002958B7" w:rsidRPr="00FD1F5F" w:rsidTr="002958B7">
        <w:tc>
          <w:tcPr>
            <w:tcW w:w="1419" w:type="pct"/>
            <w:vAlign w:val="center"/>
          </w:tcPr>
          <w:p w:rsidR="002958B7" w:rsidRPr="00FD1F5F" w:rsidRDefault="002958B7" w:rsidP="002958B7">
            <w:pPr>
              <w:spacing w:before="60" w:after="60"/>
              <w:rPr>
                <w:sz w:val="20"/>
                <w:szCs w:val="20"/>
              </w:rPr>
            </w:pPr>
            <w:r w:rsidRPr="00FD1F5F">
              <w:rPr>
                <w:sz w:val="20"/>
                <w:szCs w:val="20"/>
              </w:rPr>
              <w:t>Periode</w:t>
            </w:r>
          </w:p>
        </w:tc>
        <w:tc>
          <w:tcPr>
            <w:tcW w:w="1238" w:type="pct"/>
            <w:vAlign w:val="center"/>
          </w:tcPr>
          <w:p w:rsidR="002958B7" w:rsidRPr="00FD1F5F" w:rsidRDefault="002958B7" w:rsidP="002958B7">
            <w:pPr>
              <w:spacing w:before="60" w:after="60"/>
              <w:jc w:val="center"/>
              <w:rPr>
                <w:sz w:val="20"/>
                <w:szCs w:val="20"/>
              </w:rPr>
            </w:pPr>
            <w:r w:rsidRPr="00FD1F5F">
              <w:rPr>
                <w:rFonts w:cs="Arial"/>
                <w:sz w:val="20"/>
                <w:szCs w:val="20"/>
              </w:rPr>
              <w:t>Antal indberetninger i alt*</w:t>
            </w:r>
          </w:p>
        </w:tc>
        <w:tc>
          <w:tcPr>
            <w:tcW w:w="1171" w:type="pct"/>
            <w:vAlign w:val="center"/>
          </w:tcPr>
          <w:p w:rsidR="002958B7" w:rsidRPr="00FD1F5F" w:rsidRDefault="002958B7" w:rsidP="002958B7">
            <w:pPr>
              <w:spacing w:before="60" w:after="60"/>
              <w:jc w:val="center"/>
              <w:rPr>
                <w:rFonts w:cs="Arial"/>
                <w:sz w:val="20"/>
                <w:szCs w:val="20"/>
              </w:rPr>
            </w:pPr>
            <w:r w:rsidRPr="00FD1F5F">
              <w:rPr>
                <w:rFonts w:cs="Arial"/>
                <w:sz w:val="20"/>
                <w:szCs w:val="20"/>
              </w:rPr>
              <w:t>Positive smileys, i alt*</w:t>
            </w:r>
          </w:p>
        </w:tc>
        <w:tc>
          <w:tcPr>
            <w:tcW w:w="1172" w:type="pct"/>
          </w:tcPr>
          <w:p w:rsidR="002958B7" w:rsidRPr="00FD1F5F" w:rsidRDefault="002958B7" w:rsidP="002958B7">
            <w:pPr>
              <w:spacing w:before="60" w:after="60"/>
              <w:jc w:val="center"/>
              <w:rPr>
                <w:rFonts w:cs="Arial"/>
                <w:sz w:val="20"/>
                <w:szCs w:val="20"/>
              </w:rPr>
            </w:pPr>
            <w:r w:rsidRPr="00FD1F5F">
              <w:rPr>
                <w:rFonts w:cs="Arial"/>
                <w:sz w:val="20"/>
                <w:szCs w:val="20"/>
              </w:rPr>
              <w:t>+/- i forhold til mål</w:t>
            </w:r>
          </w:p>
        </w:tc>
      </w:tr>
      <w:tr w:rsidR="002958B7" w:rsidRPr="00FD1F5F" w:rsidTr="00FD1F5F">
        <w:trPr>
          <w:trHeight w:val="170"/>
        </w:trPr>
        <w:tc>
          <w:tcPr>
            <w:tcW w:w="1419" w:type="pct"/>
          </w:tcPr>
          <w:p w:rsidR="002958B7" w:rsidRPr="00FD1F5F" w:rsidRDefault="002958B7" w:rsidP="002958B7">
            <w:pPr>
              <w:spacing w:before="60" w:after="60"/>
              <w:rPr>
                <w:sz w:val="20"/>
                <w:szCs w:val="20"/>
              </w:rPr>
            </w:pPr>
            <w:r w:rsidRPr="00FD1F5F">
              <w:rPr>
                <w:sz w:val="20"/>
                <w:szCs w:val="20"/>
              </w:rPr>
              <w:t>3. kvartal 2017</w:t>
            </w:r>
          </w:p>
        </w:tc>
        <w:tc>
          <w:tcPr>
            <w:tcW w:w="1238" w:type="pct"/>
          </w:tcPr>
          <w:p w:rsidR="002958B7" w:rsidRPr="00FD1F5F" w:rsidRDefault="002958B7" w:rsidP="002958B7">
            <w:pPr>
              <w:spacing w:before="60" w:after="60"/>
              <w:jc w:val="center"/>
              <w:rPr>
                <w:sz w:val="20"/>
                <w:szCs w:val="20"/>
              </w:rPr>
            </w:pPr>
            <w:r w:rsidRPr="00FD1F5F">
              <w:rPr>
                <w:sz w:val="20"/>
                <w:szCs w:val="20"/>
              </w:rPr>
              <w:t>59</w:t>
            </w:r>
          </w:p>
        </w:tc>
        <w:tc>
          <w:tcPr>
            <w:tcW w:w="1171" w:type="pct"/>
          </w:tcPr>
          <w:p w:rsidR="002958B7" w:rsidRPr="00FD1F5F" w:rsidRDefault="002958B7" w:rsidP="002958B7">
            <w:pPr>
              <w:spacing w:before="60" w:after="60"/>
              <w:jc w:val="center"/>
              <w:rPr>
                <w:sz w:val="20"/>
                <w:szCs w:val="20"/>
              </w:rPr>
            </w:pPr>
            <w:r w:rsidRPr="00FD1F5F">
              <w:rPr>
                <w:sz w:val="20"/>
                <w:szCs w:val="20"/>
              </w:rPr>
              <w:t>38 %</w:t>
            </w:r>
          </w:p>
        </w:tc>
        <w:tc>
          <w:tcPr>
            <w:tcW w:w="1172" w:type="pct"/>
          </w:tcPr>
          <w:p w:rsidR="002958B7" w:rsidRPr="00FD1F5F" w:rsidRDefault="002958B7" w:rsidP="002958B7">
            <w:pPr>
              <w:spacing w:before="60" w:after="60"/>
              <w:jc w:val="center"/>
              <w:rPr>
                <w:sz w:val="20"/>
                <w:szCs w:val="20"/>
              </w:rPr>
            </w:pPr>
            <w:r w:rsidRPr="00FD1F5F">
              <w:rPr>
                <w:sz w:val="20"/>
                <w:szCs w:val="20"/>
              </w:rPr>
              <w:t>- 17%</w:t>
            </w:r>
          </w:p>
        </w:tc>
      </w:tr>
      <w:tr w:rsidR="002958B7" w:rsidRPr="00FD1F5F" w:rsidTr="00FD1F5F">
        <w:trPr>
          <w:trHeight w:val="170"/>
        </w:trPr>
        <w:tc>
          <w:tcPr>
            <w:tcW w:w="1419" w:type="pct"/>
          </w:tcPr>
          <w:p w:rsidR="002958B7" w:rsidRPr="00FD1F5F" w:rsidRDefault="002958B7" w:rsidP="002958B7">
            <w:pPr>
              <w:spacing w:before="60" w:after="60"/>
              <w:rPr>
                <w:sz w:val="20"/>
                <w:szCs w:val="20"/>
              </w:rPr>
            </w:pPr>
            <w:r w:rsidRPr="00FD1F5F">
              <w:rPr>
                <w:sz w:val="20"/>
                <w:szCs w:val="20"/>
              </w:rPr>
              <w:t>4. kvartal 2017</w:t>
            </w:r>
          </w:p>
        </w:tc>
        <w:tc>
          <w:tcPr>
            <w:tcW w:w="1238" w:type="pct"/>
          </w:tcPr>
          <w:p w:rsidR="002958B7" w:rsidRPr="00FD1F5F" w:rsidRDefault="002958B7" w:rsidP="002958B7">
            <w:pPr>
              <w:spacing w:before="60" w:after="60"/>
              <w:jc w:val="center"/>
              <w:rPr>
                <w:sz w:val="20"/>
                <w:szCs w:val="20"/>
              </w:rPr>
            </w:pPr>
            <w:r w:rsidRPr="00FD1F5F">
              <w:rPr>
                <w:sz w:val="20"/>
                <w:szCs w:val="20"/>
              </w:rPr>
              <w:t>61</w:t>
            </w:r>
          </w:p>
        </w:tc>
        <w:tc>
          <w:tcPr>
            <w:tcW w:w="1171" w:type="pct"/>
          </w:tcPr>
          <w:p w:rsidR="002958B7" w:rsidRPr="00FD1F5F" w:rsidRDefault="002958B7" w:rsidP="002958B7">
            <w:pPr>
              <w:spacing w:before="60" w:after="60"/>
              <w:jc w:val="center"/>
              <w:rPr>
                <w:sz w:val="20"/>
                <w:szCs w:val="20"/>
              </w:rPr>
            </w:pPr>
            <w:r w:rsidRPr="00FD1F5F">
              <w:rPr>
                <w:sz w:val="20"/>
                <w:szCs w:val="20"/>
              </w:rPr>
              <w:t>44%</w:t>
            </w:r>
          </w:p>
        </w:tc>
        <w:tc>
          <w:tcPr>
            <w:tcW w:w="1172" w:type="pct"/>
          </w:tcPr>
          <w:p w:rsidR="002958B7" w:rsidRPr="00FD1F5F" w:rsidRDefault="002958B7" w:rsidP="002958B7">
            <w:pPr>
              <w:spacing w:before="60" w:after="60"/>
              <w:jc w:val="center"/>
              <w:rPr>
                <w:sz w:val="20"/>
                <w:szCs w:val="20"/>
              </w:rPr>
            </w:pPr>
            <w:r w:rsidRPr="00FD1F5F">
              <w:rPr>
                <w:sz w:val="20"/>
                <w:szCs w:val="20"/>
              </w:rPr>
              <w:t>- 6%</w:t>
            </w:r>
          </w:p>
        </w:tc>
      </w:tr>
      <w:tr w:rsidR="002958B7" w:rsidRPr="00FD1F5F" w:rsidTr="00FD1F5F">
        <w:trPr>
          <w:trHeight w:val="170"/>
        </w:trPr>
        <w:tc>
          <w:tcPr>
            <w:tcW w:w="1419" w:type="pct"/>
          </w:tcPr>
          <w:p w:rsidR="002958B7" w:rsidRPr="00FD1F5F" w:rsidRDefault="002958B7" w:rsidP="002958B7">
            <w:pPr>
              <w:spacing w:before="60" w:after="60"/>
              <w:rPr>
                <w:sz w:val="20"/>
                <w:szCs w:val="20"/>
              </w:rPr>
            </w:pPr>
            <w:r w:rsidRPr="00FD1F5F">
              <w:rPr>
                <w:sz w:val="20"/>
                <w:szCs w:val="20"/>
              </w:rPr>
              <w:t>1. kvartal 2018</w:t>
            </w:r>
          </w:p>
        </w:tc>
        <w:tc>
          <w:tcPr>
            <w:tcW w:w="1238" w:type="pct"/>
          </w:tcPr>
          <w:p w:rsidR="002958B7" w:rsidRPr="00FD1F5F" w:rsidRDefault="002958B7" w:rsidP="002958B7">
            <w:pPr>
              <w:spacing w:before="60" w:after="60"/>
              <w:jc w:val="center"/>
              <w:rPr>
                <w:sz w:val="20"/>
                <w:szCs w:val="20"/>
              </w:rPr>
            </w:pPr>
            <w:r w:rsidRPr="00FD1F5F">
              <w:rPr>
                <w:sz w:val="20"/>
                <w:szCs w:val="20"/>
              </w:rPr>
              <w:t>66</w:t>
            </w:r>
          </w:p>
        </w:tc>
        <w:tc>
          <w:tcPr>
            <w:tcW w:w="1171" w:type="pct"/>
          </w:tcPr>
          <w:p w:rsidR="002958B7" w:rsidRPr="00FD1F5F" w:rsidRDefault="002958B7" w:rsidP="002958B7">
            <w:pPr>
              <w:spacing w:before="60" w:after="60"/>
              <w:jc w:val="center"/>
              <w:rPr>
                <w:sz w:val="20"/>
                <w:szCs w:val="20"/>
              </w:rPr>
            </w:pPr>
            <w:r w:rsidRPr="00FD1F5F">
              <w:rPr>
                <w:sz w:val="20"/>
                <w:szCs w:val="20"/>
              </w:rPr>
              <w:t>44%</w:t>
            </w:r>
          </w:p>
        </w:tc>
        <w:tc>
          <w:tcPr>
            <w:tcW w:w="1172" w:type="pct"/>
          </w:tcPr>
          <w:p w:rsidR="002958B7" w:rsidRPr="00FD1F5F" w:rsidRDefault="002958B7" w:rsidP="002958B7">
            <w:pPr>
              <w:spacing w:before="60" w:after="60"/>
              <w:jc w:val="center"/>
              <w:rPr>
                <w:sz w:val="20"/>
                <w:szCs w:val="20"/>
              </w:rPr>
            </w:pPr>
            <w:r w:rsidRPr="00FD1F5F">
              <w:rPr>
                <w:sz w:val="20"/>
                <w:szCs w:val="20"/>
              </w:rPr>
              <w:t>- 6%</w:t>
            </w:r>
          </w:p>
        </w:tc>
      </w:tr>
      <w:tr w:rsidR="002958B7" w:rsidRPr="00FD1F5F" w:rsidTr="00FD1F5F">
        <w:trPr>
          <w:trHeight w:val="170"/>
        </w:trPr>
        <w:tc>
          <w:tcPr>
            <w:tcW w:w="1419" w:type="pct"/>
          </w:tcPr>
          <w:p w:rsidR="002958B7" w:rsidRPr="00FD1F5F" w:rsidRDefault="002958B7" w:rsidP="002958B7">
            <w:pPr>
              <w:spacing w:before="60" w:after="60"/>
              <w:rPr>
                <w:sz w:val="20"/>
                <w:szCs w:val="20"/>
              </w:rPr>
            </w:pPr>
            <w:r w:rsidRPr="00FD1F5F">
              <w:rPr>
                <w:sz w:val="20"/>
                <w:szCs w:val="20"/>
              </w:rPr>
              <w:t>2. kvartal 2018</w:t>
            </w:r>
          </w:p>
        </w:tc>
        <w:tc>
          <w:tcPr>
            <w:tcW w:w="1238" w:type="pct"/>
          </w:tcPr>
          <w:p w:rsidR="002958B7" w:rsidRPr="00FD1F5F" w:rsidRDefault="002958B7" w:rsidP="002958B7">
            <w:pPr>
              <w:spacing w:before="60" w:after="60"/>
              <w:jc w:val="center"/>
              <w:rPr>
                <w:sz w:val="20"/>
                <w:szCs w:val="20"/>
              </w:rPr>
            </w:pPr>
            <w:r w:rsidRPr="00FD1F5F">
              <w:rPr>
                <w:sz w:val="20"/>
                <w:szCs w:val="20"/>
              </w:rPr>
              <w:t>71</w:t>
            </w:r>
          </w:p>
        </w:tc>
        <w:tc>
          <w:tcPr>
            <w:tcW w:w="1171" w:type="pct"/>
          </w:tcPr>
          <w:p w:rsidR="002958B7" w:rsidRPr="00FD1F5F" w:rsidRDefault="002958B7" w:rsidP="002958B7">
            <w:pPr>
              <w:spacing w:before="60" w:after="60"/>
              <w:jc w:val="center"/>
              <w:rPr>
                <w:sz w:val="20"/>
                <w:szCs w:val="20"/>
              </w:rPr>
            </w:pPr>
            <w:r w:rsidRPr="00FD1F5F">
              <w:rPr>
                <w:sz w:val="20"/>
                <w:szCs w:val="20"/>
              </w:rPr>
              <w:t>44%</w:t>
            </w:r>
          </w:p>
        </w:tc>
        <w:tc>
          <w:tcPr>
            <w:tcW w:w="1172" w:type="pct"/>
          </w:tcPr>
          <w:p w:rsidR="002958B7" w:rsidRPr="00FD1F5F" w:rsidRDefault="002958B7" w:rsidP="002958B7">
            <w:pPr>
              <w:spacing w:before="60" w:after="60"/>
              <w:jc w:val="center"/>
              <w:rPr>
                <w:sz w:val="20"/>
                <w:szCs w:val="20"/>
              </w:rPr>
            </w:pPr>
            <w:r w:rsidRPr="00FD1F5F">
              <w:rPr>
                <w:sz w:val="20"/>
                <w:szCs w:val="20"/>
              </w:rPr>
              <w:t>- 6%</w:t>
            </w:r>
          </w:p>
        </w:tc>
      </w:tr>
      <w:tr w:rsidR="002958B7" w:rsidRPr="00FD1F5F" w:rsidTr="00FD1F5F">
        <w:trPr>
          <w:trHeight w:val="170"/>
        </w:trPr>
        <w:tc>
          <w:tcPr>
            <w:tcW w:w="1419" w:type="pct"/>
            <w:vAlign w:val="center"/>
          </w:tcPr>
          <w:p w:rsidR="002958B7" w:rsidRPr="00FD1F5F" w:rsidRDefault="002958B7" w:rsidP="002958B7">
            <w:pPr>
              <w:spacing w:before="60" w:after="60"/>
              <w:rPr>
                <w:sz w:val="20"/>
                <w:szCs w:val="20"/>
              </w:rPr>
            </w:pPr>
            <w:r w:rsidRPr="00FD1F5F">
              <w:rPr>
                <w:sz w:val="20"/>
                <w:szCs w:val="20"/>
              </w:rPr>
              <w:t>3. kvartal 2018</w:t>
            </w:r>
          </w:p>
        </w:tc>
        <w:tc>
          <w:tcPr>
            <w:tcW w:w="1238" w:type="pct"/>
            <w:vAlign w:val="center"/>
          </w:tcPr>
          <w:p w:rsidR="002958B7" w:rsidRPr="00FD1F5F" w:rsidRDefault="002958B7" w:rsidP="002958B7">
            <w:pPr>
              <w:spacing w:before="60" w:after="60"/>
              <w:jc w:val="center"/>
              <w:rPr>
                <w:sz w:val="20"/>
                <w:szCs w:val="20"/>
              </w:rPr>
            </w:pPr>
            <w:r w:rsidRPr="00FD1F5F">
              <w:rPr>
                <w:sz w:val="20"/>
                <w:szCs w:val="20"/>
              </w:rPr>
              <w:t>79</w:t>
            </w:r>
          </w:p>
        </w:tc>
        <w:tc>
          <w:tcPr>
            <w:tcW w:w="1171" w:type="pct"/>
            <w:vAlign w:val="center"/>
          </w:tcPr>
          <w:p w:rsidR="002958B7" w:rsidRPr="00FD1F5F" w:rsidRDefault="002958B7" w:rsidP="002958B7">
            <w:pPr>
              <w:spacing w:before="60" w:after="60"/>
              <w:jc w:val="center"/>
              <w:rPr>
                <w:sz w:val="20"/>
                <w:szCs w:val="20"/>
              </w:rPr>
            </w:pPr>
            <w:r w:rsidRPr="00FD1F5F">
              <w:rPr>
                <w:sz w:val="20"/>
                <w:szCs w:val="20"/>
              </w:rPr>
              <w:t>46%</w:t>
            </w:r>
          </w:p>
        </w:tc>
        <w:tc>
          <w:tcPr>
            <w:tcW w:w="1172" w:type="pct"/>
            <w:vAlign w:val="center"/>
          </w:tcPr>
          <w:p w:rsidR="002958B7" w:rsidRPr="00FD1F5F" w:rsidRDefault="002958B7" w:rsidP="002958B7">
            <w:pPr>
              <w:spacing w:before="60" w:after="60"/>
              <w:jc w:val="center"/>
              <w:rPr>
                <w:sz w:val="20"/>
                <w:szCs w:val="20"/>
              </w:rPr>
            </w:pPr>
            <w:r w:rsidRPr="00FD1F5F">
              <w:rPr>
                <w:sz w:val="20"/>
                <w:szCs w:val="20"/>
              </w:rPr>
              <w:t>- 4%</w:t>
            </w:r>
          </w:p>
        </w:tc>
      </w:tr>
      <w:tr w:rsidR="002958B7" w:rsidRPr="00FD1F5F" w:rsidTr="00FD1F5F">
        <w:trPr>
          <w:trHeight w:val="170"/>
        </w:trPr>
        <w:tc>
          <w:tcPr>
            <w:tcW w:w="1419" w:type="pct"/>
            <w:vAlign w:val="center"/>
          </w:tcPr>
          <w:p w:rsidR="002958B7" w:rsidRPr="00FD1F5F" w:rsidRDefault="002958B7" w:rsidP="002958B7">
            <w:pPr>
              <w:spacing w:before="60" w:after="60"/>
              <w:rPr>
                <w:sz w:val="20"/>
                <w:szCs w:val="20"/>
              </w:rPr>
            </w:pPr>
            <w:r w:rsidRPr="00FD1F5F">
              <w:rPr>
                <w:sz w:val="20"/>
                <w:szCs w:val="20"/>
              </w:rPr>
              <w:t>4. kvartal 2018</w:t>
            </w:r>
          </w:p>
        </w:tc>
        <w:tc>
          <w:tcPr>
            <w:tcW w:w="1238" w:type="pct"/>
            <w:vAlign w:val="center"/>
          </w:tcPr>
          <w:p w:rsidR="002958B7" w:rsidRPr="00FD1F5F" w:rsidRDefault="002958B7" w:rsidP="002958B7">
            <w:pPr>
              <w:spacing w:before="60" w:after="60"/>
              <w:jc w:val="center"/>
              <w:rPr>
                <w:sz w:val="20"/>
                <w:szCs w:val="20"/>
              </w:rPr>
            </w:pPr>
            <w:r w:rsidRPr="00FD1F5F">
              <w:rPr>
                <w:sz w:val="20"/>
                <w:szCs w:val="20"/>
              </w:rPr>
              <w:t>81</w:t>
            </w:r>
          </w:p>
        </w:tc>
        <w:tc>
          <w:tcPr>
            <w:tcW w:w="1171" w:type="pct"/>
            <w:vAlign w:val="center"/>
          </w:tcPr>
          <w:p w:rsidR="002958B7" w:rsidRPr="00FD1F5F" w:rsidRDefault="002958B7" w:rsidP="002958B7">
            <w:pPr>
              <w:spacing w:before="60" w:after="60"/>
              <w:jc w:val="center"/>
              <w:rPr>
                <w:sz w:val="20"/>
                <w:szCs w:val="20"/>
              </w:rPr>
            </w:pPr>
            <w:r w:rsidRPr="00FD1F5F">
              <w:rPr>
                <w:sz w:val="20"/>
                <w:szCs w:val="20"/>
              </w:rPr>
              <w:t>47%</w:t>
            </w:r>
          </w:p>
        </w:tc>
        <w:tc>
          <w:tcPr>
            <w:tcW w:w="1172" w:type="pct"/>
            <w:vAlign w:val="center"/>
          </w:tcPr>
          <w:p w:rsidR="002958B7" w:rsidRPr="00FD1F5F" w:rsidRDefault="002958B7" w:rsidP="002958B7">
            <w:pPr>
              <w:spacing w:before="60" w:after="60"/>
              <w:jc w:val="center"/>
              <w:rPr>
                <w:sz w:val="20"/>
                <w:szCs w:val="20"/>
              </w:rPr>
            </w:pPr>
            <w:r w:rsidRPr="00FD1F5F">
              <w:rPr>
                <w:sz w:val="20"/>
                <w:szCs w:val="20"/>
              </w:rPr>
              <w:t>- 3%</w:t>
            </w:r>
          </w:p>
        </w:tc>
      </w:tr>
      <w:tr w:rsidR="002958B7" w:rsidRPr="00FD1F5F" w:rsidTr="00FD1F5F">
        <w:trPr>
          <w:trHeight w:val="170"/>
        </w:trPr>
        <w:tc>
          <w:tcPr>
            <w:tcW w:w="1419" w:type="pct"/>
          </w:tcPr>
          <w:p w:rsidR="002958B7" w:rsidRPr="00FD1F5F" w:rsidRDefault="002958B7" w:rsidP="002958B7">
            <w:pPr>
              <w:spacing w:before="60" w:after="60"/>
              <w:rPr>
                <w:sz w:val="20"/>
                <w:szCs w:val="20"/>
              </w:rPr>
            </w:pPr>
            <w:r w:rsidRPr="00FD1F5F">
              <w:rPr>
                <w:sz w:val="20"/>
                <w:szCs w:val="20"/>
              </w:rPr>
              <w:t>1. kvartal 2019</w:t>
            </w:r>
          </w:p>
        </w:tc>
        <w:tc>
          <w:tcPr>
            <w:tcW w:w="1238" w:type="pct"/>
          </w:tcPr>
          <w:p w:rsidR="002958B7" w:rsidRPr="00FD1F5F" w:rsidRDefault="002958B7" w:rsidP="002958B7">
            <w:pPr>
              <w:spacing w:before="60" w:after="60"/>
              <w:jc w:val="center"/>
              <w:rPr>
                <w:sz w:val="20"/>
                <w:szCs w:val="20"/>
              </w:rPr>
            </w:pPr>
            <w:r w:rsidRPr="00FD1F5F">
              <w:rPr>
                <w:sz w:val="20"/>
                <w:szCs w:val="20"/>
              </w:rPr>
              <w:t>82</w:t>
            </w:r>
          </w:p>
        </w:tc>
        <w:tc>
          <w:tcPr>
            <w:tcW w:w="1171" w:type="pct"/>
          </w:tcPr>
          <w:p w:rsidR="002958B7" w:rsidRPr="00FD1F5F" w:rsidRDefault="002958B7" w:rsidP="002958B7">
            <w:pPr>
              <w:spacing w:before="60" w:after="60"/>
              <w:jc w:val="center"/>
              <w:rPr>
                <w:sz w:val="20"/>
                <w:szCs w:val="20"/>
              </w:rPr>
            </w:pPr>
            <w:r w:rsidRPr="00FD1F5F">
              <w:rPr>
                <w:sz w:val="20"/>
                <w:szCs w:val="20"/>
              </w:rPr>
              <w:t>46%</w:t>
            </w:r>
          </w:p>
        </w:tc>
        <w:tc>
          <w:tcPr>
            <w:tcW w:w="1172" w:type="pct"/>
          </w:tcPr>
          <w:p w:rsidR="002958B7" w:rsidRPr="00FD1F5F" w:rsidRDefault="002958B7" w:rsidP="002958B7">
            <w:pPr>
              <w:spacing w:before="60" w:after="60"/>
              <w:jc w:val="center"/>
              <w:rPr>
                <w:sz w:val="20"/>
                <w:szCs w:val="20"/>
              </w:rPr>
            </w:pPr>
            <w:r w:rsidRPr="00FD1F5F">
              <w:rPr>
                <w:sz w:val="20"/>
                <w:szCs w:val="20"/>
              </w:rPr>
              <w:t>- 4%</w:t>
            </w:r>
          </w:p>
        </w:tc>
      </w:tr>
      <w:tr w:rsidR="002958B7" w:rsidRPr="00FD1F5F" w:rsidTr="00FD1F5F">
        <w:trPr>
          <w:trHeight w:val="170"/>
        </w:trPr>
        <w:tc>
          <w:tcPr>
            <w:tcW w:w="1419" w:type="pct"/>
          </w:tcPr>
          <w:p w:rsidR="002958B7" w:rsidRPr="00FD1F5F" w:rsidRDefault="002958B7" w:rsidP="002958B7">
            <w:pPr>
              <w:spacing w:before="60" w:after="60"/>
              <w:rPr>
                <w:sz w:val="20"/>
                <w:szCs w:val="20"/>
              </w:rPr>
            </w:pPr>
            <w:r w:rsidRPr="00FD1F5F">
              <w:rPr>
                <w:sz w:val="20"/>
                <w:szCs w:val="20"/>
              </w:rPr>
              <w:t>2. kvartal 2019</w:t>
            </w:r>
          </w:p>
        </w:tc>
        <w:tc>
          <w:tcPr>
            <w:tcW w:w="1238" w:type="pct"/>
          </w:tcPr>
          <w:p w:rsidR="002958B7" w:rsidRPr="00FD1F5F" w:rsidRDefault="002958B7" w:rsidP="002958B7">
            <w:pPr>
              <w:spacing w:before="60" w:after="60"/>
              <w:jc w:val="center"/>
              <w:rPr>
                <w:sz w:val="20"/>
                <w:szCs w:val="20"/>
              </w:rPr>
            </w:pPr>
            <w:r w:rsidRPr="00FD1F5F">
              <w:rPr>
                <w:sz w:val="20"/>
                <w:szCs w:val="20"/>
              </w:rPr>
              <w:t>94</w:t>
            </w:r>
          </w:p>
        </w:tc>
        <w:tc>
          <w:tcPr>
            <w:tcW w:w="1171" w:type="pct"/>
          </w:tcPr>
          <w:p w:rsidR="002958B7" w:rsidRPr="00FD1F5F" w:rsidRDefault="002958B7" w:rsidP="002958B7">
            <w:pPr>
              <w:spacing w:before="60" w:after="60"/>
              <w:jc w:val="center"/>
              <w:rPr>
                <w:sz w:val="20"/>
                <w:szCs w:val="20"/>
              </w:rPr>
            </w:pPr>
            <w:r w:rsidRPr="00FD1F5F">
              <w:rPr>
                <w:sz w:val="20"/>
                <w:szCs w:val="20"/>
              </w:rPr>
              <w:t>44%</w:t>
            </w:r>
          </w:p>
        </w:tc>
        <w:tc>
          <w:tcPr>
            <w:tcW w:w="1172" w:type="pct"/>
          </w:tcPr>
          <w:p w:rsidR="002958B7" w:rsidRPr="00FD1F5F" w:rsidRDefault="002958B7" w:rsidP="002958B7">
            <w:pPr>
              <w:spacing w:before="60" w:after="60"/>
              <w:jc w:val="center"/>
              <w:rPr>
                <w:sz w:val="20"/>
                <w:szCs w:val="20"/>
              </w:rPr>
            </w:pPr>
            <w:r w:rsidRPr="00FD1F5F">
              <w:rPr>
                <w:sz w:val="20"/>
                <w:szCs w:val="20"/>
              </w:rPr>
              <w:t>- 6%</w:t>
            </w:r>
          </w:p>
        </w:tc>
      </w:tr>
      <w:tr w:rsidR="002958B7" w:rsidRPr="00FD1F5F" w:rsidTr="002958B7">
        <w:tc>
          <w:tcPr>
            <w:tcW w:w="1419" w:type="pct"/>
          </w:tcPr>
          <w:p w:rsidR="002958B7" w:rsidRPr="00FD1F5F" w:rsidRDefault="002958B7" w:rsidP="002958B7">
            <w:pPr>
              <w:spacing w:before="60" w:after="60"/>
              <w:rPr>
                <w:sz w:val="20"/>
                <w:szCs w:val="20"/>
              </w:rPr>
            </w:pPr>
            <w:r w:rsidRPr="00FD1F5F">
              <w:rPr>
                <w:sz w:val="20"/>
                <w:szCs w:val="20"/>
              </w:rPr>
              <w:t>3. kvartal 2019</w:t>
            </w:r>
          </w:p>
        </w:tc>
        <w:tc>
          <w:tcPr>
            <w:tcW w:w="1238" w:type="pct"/>
          </w:tcPr>
          <w:p w:rsidR="002958B7" w:rsidRPr="00FD1F5F" w:rsidRDefault="002958B7" w:rsidP="002958B7">
            <w:pPr>
              <w:spacing w:before="60" w:after="60"/>
              <w:jc w:val="center"/>
              <w:rPr>
                <w:sz w:val="20"/>
                <w:szCs w:val="20"/>
              </w:rPr>
            </w:pPr>
            <w:r w:rsidRPr="00FD1F5F">
              <w:rPr>
                <w:sz w:val="20"/>
                <w:szCs w:val="20"/>
              </w:rPr>
              <w:t>123</w:t>
            </w:r>
          </w:p>
        </w:tc>
        <w:tc>
          <w:tcPr>
            <w:tcW w:w="1171" w:type="pct"/>
          </w:tcPr>
          <w:p w:rsidR="002958B7" w:rsidRPr="00FD1F5F" w:rsidRDefault="002958B7" w:rsidP="002958B7">
            <w:pPr>
              <w:spacing w:before="60" w:after="60"/>
              <w:jc w:val="center"/>
              <w:rPr>
                <w:sz w:val="20"/>
                <w:szCs w:val="20"/>
              </w:rPr>
            </w:pPr>
            <w:r w:rsidRPr="00FD1F5F">
              <w:rPr>
                <w:sz w:val="20"/>
                <w:szCs w:val="20"/>
              </w:rPr>
              <w:t>52%</w:t>
            </w:r>
          </w:p>
        </w:tc>
        <w:tc>
          <w:tcPr>
            <w:tcW w:w="1172" w:type="pct"/>
          </w:tcPr>
          <w:p w:rsidR="002958B7" w:rsidRPr="00FD1F5F" w:rsidRDefault="002958B7" w:rsidP="002958B7">
            <w:pPr>
              <w:spacing w:before="60" w:after="60"/>
              <w:jc w:val="center"/>
              <w:rPr>
                <w:sz w:val="20"/>
                <w:szCs w:val="20"/>
              </w:rPr>
            </w:pPr>
            <w:r w:rsidRPr="00FD1F5F">
              <w:rPr>
                <w:sz w:val="20"/>
                <w:szCs w:val="20"/>
              </w:rPr>
              <w:t>+2%</w:t>
            </w:r>
          </w:p>
        </w:tc>
      </w:tr>
      <w:tr w:rsidR="002958B7" w:rsidRPr="00FD1F5F" w:rsidTr="002958B7">
        <w:tc>
          <w:tcPr>
            <w:tcW w:w="1419" w:type="pct"/>
          </w:tcPr>
          <w:p w:rsidR="002958B7" w:rsidRPr="00FD1F5F" w:rsidRDefault="002958B7" w:rsidP="002958B7">
            <w:pPr>
              <w:spacing w:before="60" w:after="60"/>
              <w:rPr>
                <w:sz w:val="20"/>
                <w:szCs w:val="20"/>
              </w:rPr>
            </w:pPr>
            <w:r w:rsidRPr="00FD1F5F">
              <w:rPr>
                <w:sz w:val="20"/>
                <w:szCs w:val="20"/>
              </w:rPr>
              <w:t>4. kvartal 2019</w:t>
            </w:r>
          </w:p>
        </w:tc>
        <w:tc>
          <w:tcPr>
            <w:tcW w:w="1238" w:type="pct"/>
          </w:tcPr>
          <w:p w:rsidR="002958B7" w:rsidRPr="00FD1F5F" w:rsidRDefault="002958B7" w:rsidP="002958B7">
            <w:pPr>
              <w:spacing w:before="60" w:after="60"/>
              <w:jc w:val="center"/>
              <w:rPr>
                <w:sz w:val="20"/>
                <w:szCs w:val="20"/>
              </w:rPr>
            </w:pPr>
            <w:r w:rsidRPr="00FD1F5F">
              <w:rPr>
                <w:sz w:val="20"/>
                <w:szCs w:val="20"/>
              </w:rPr>
              <w:t>123</w:t>
            </w:r>
          </w:p>
        </w:tc>
        <w:tc>
          <w:tcPr>
            <w:tcW w:w="1171" w:type="pct"/>
          </w:tcPr>
          <w:p w:rsidR="002958B7" w:rsidRPr="00FD1F5F" w:rsidRDefault="002958B7" w:rsidP="002958B7">
            <w:pPr>
              <w:spacing w:before="60" w:after="60"/>
              <w:jc w:val="center"/>
              <w:rPr>
                <w:sz w:val="20"/>
                <w:szCs w:val="20"/>
              </w:rPr>
            </w:pPr>
            <w:r w:rsidRPr="00FD1F5F">
              <w:rPr>
                <w:sz w:val="20"/>
                <w:szCs w:val="20"/>
              </w:rPr>
              <w:t>52%</w:t>
            </w:r>
          </w:p>
        </w:tc>
        <w:tc>
          <w:tcPr>
            <w:tcW w:w="1172" w:type="pct"/>
          </w:tcPr>
          <w:p w:rsidR="002958B7" w:rsidRPr="00FD1F5F" w:rsidRDefault="002958B7" w:rsidP="002958B7">
            <w:pPr>
              <w:spacing w:before="60" w:after="60"/>
              <w:jc w:val="center"/>
              <w:rPr>
                <w:sz w:val="20"/>
                <w:szCs w:val="20"/>
              </w:rPr>
            </w:pPr>
            <w:r w:rsidRPr="00FD1F5F">
              <w:rPr>
                <w:sz w:val="20"/>
                <w:szCs w:val="20"/>
              </w:rPr>
              <w:t>0%</w:t>
            </w:r>
          </w:p>
        </w:tc>
      </w:tr>
    </w:tbl>
    <w:p w:rsidR="002958B7" w:rsidRPr="002958B7" w:rsidRDefault="002958B7" w:rsidP="002958B7">
      <w:pPr>
        <w:spacing w:line="240" w:lineRule="auto"/>
        <w:rPr>
          <w:rFonts w:cs="Arial"/>
        </w:rPr>
      </w:pPr>
      <w:r w:rsidRPr="002958B7">
        <w:rPr>
          <w:rFonts w:cs="Arial"/>
        </w:rPr>
        <w:lastRenderedPageBreak/>
        <w:t>* Omfatter alle indberetninger til og med måleperiode.</w:t>
      </w:r>
    </w:p>
    <w:p w:rsidR="002958B7" w:rsidRPr="002958B7" w:rsidRDefault="002958B7" w:rsidP="002958B7">
      <w:pPr>
        <w:spacing w:line="240" w:lineRule="auto"/>
        <w:rPr>
          <w:rFonts w:cs="Arial"/>
        </w:rPr>
      </w:pPr>
    </w:p>
    <w:p w:rsidR="002958B7" w:rsidRPr="002958B7" w:rsidRDefault="002958B7" w:rsidP="002958B7">
      <w:r w:rsidRPr="002958B7">
        <w:t>Vordingborg Kommune ejer, drifter og/eller giver tilskud til driften af 39 offentligt eller delvist offentligt tilgængelige toiletter i tilknytning til bymidter, rastepladser, havne og strande.</w:t>
      </w:r>
    </w:p>
    <w:p w:rsidR="002958B7" w:rsidRPr="002958B7" w:rsidRDefault="002958B7" w:rsidP="002958B7">
      <w:r w:rsidRPr="002958B7">
        <w:t>Kommunen råder over 4 mobile toiletvogne, som anvendes ved større arrangementer.</w:t>
      </w:r>
    </w:p>
    <w:p w:rsidR="002958B7" w:rsidRPr="002958B7" w:rsidRDefault="002958B7" w:rsidP="002958B7">
      <w:pPr>
        <w:spacing w:after="60"/>
        <w:rPr>
          <w:rFonts w:cs="Arial"/>
        </w:rPr>
      </w:pPr>
      <w:r w:rsidRPr="002958B7">
        <w:rPr>
          <w:rFonts w:cs="Arial"/>
        </w:rPr>
        <w:t>Der er pr. 4. kvartal 2019 ikke indkommet nye indberetninger. Da flere toiletter har været sæsonlukket.</w:t>
      </w:r>
    </w:p>
    <w:p w:rsidR="002958B7" w:rsidRPr="002958B7" w:rsidRDefault="002958B7" w:rsidP="002958B7">
      <w:pPr>
        <w:spacing w:after="60"/>
      </w:pPr>
      <w:r w:rsidRPr="002958B7">
        <w:t>Målet er dog nået ved at der er kommet 123 indberetninger og 52 % er positive.</w:t>
      </w:r>
    </w:p>
    <w:p w:rsidR="002958B7" w:rsidRPr="002958B7" w:rsidRDefault="002958B7" w:rsidP="002958B7"/>
    <w:p w:rsidR="002958B7" w:rsidRPr="002958B7" w:rsidRDefault="002958B7" w:rsidP="002958B7">
      <w:pPr>
        <w:rPr>
          <w:rFonts w:ascii="Verdana" w:hAnsi="Verdana"/>
          <w:b/>
          <w:sz w:val="20"/>
          <w:szCs w:val="20"/>
        </w:rPr>
      </w:pPr>
      <w:r w:rsidRPr="002958B7">
        <w:rPr>
          <w:rFonts w:ascii="Verdana" w:hAnsi="Verdana"/>
          <w:b/>
          <w:sz w:val="20"/>
          <w:szCs w:val="20"/>
        </w:rPr>
        <w:t>Vejbelysning – udskiftning af armaturer</w:t>
      </w:r>
    </w:p>
    <w:tbl>
      <w:tblPr>
        <w:tblW w:w="9080" w:type="dxa"/>
        <w:tblCellMar>
          <w:left w:w="70" w:type="dxa"/>
          <w:right w:w="70" w:type="dxa"/>
        </w:tblCellMar>
        <w:tblLook w:val="04A0" w:firstRow="1" w:lastRow="0" w:firstColumn="1" w:lastColumn="0" w:noHBand="0" w:noVBand="1"/>
      </w:tblPr>
      <w:tblGrid>
        <w:gridCol w:w="5400"/>
        <w:gridCol w:w="920"/>
        <w:gridCol w:w="920"/>
        <w:gridCol w:w="920"/>
        <w:gridCol w:w="920"/>
      </w:tblGrid>
      <w:tr w:rsidR="002958B7" w:rsidRPr="002958B7" w:rsidTr="002958B7">
        <w:trPr>
          <w:trHeight w:val="288"/>
        </w:trPr>
        <w:tc>
          <w:tcPr>
            <w:tcW w:w="540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2016</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2017</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2019</w:t>
            </w:r>
          </w:p>
        </w:tc>
      </w:tr>
      <w:tr w:rsidR="002958B7" w:rsidRPr="002958B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armaturer som er udskiftet/forventes udskiftet</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945</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355</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1.687</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800</w:t>
            </w:r>
          </w:p>
        </w:tc>
      </w:tr>
      <w:tr w:rsidR="002958B7" w:rsidRPr="002958B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armaturer som er udskiftet pr. 31.12.19</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945</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355</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1.687</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1.107</w:t>
            </w:r>
          </w:p>
        </w:tc>
      </w:tr>
      <w:tr w:rsidR="002958B7" w:rsidRPr="002958B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armaturer der mangler at blive udskiftet pr. 31.12.19</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bl>
    <w:p w:rsidR="002958B7" w:rsidRPr="002958B7" w:rsidRDefault="002958B7" w:rsidP="002958B7"/>
    <w:p w:rsidR="002958B7" w:rsidRPr="002958B7" w:rsidRDefault="002958B7" w:rsidP="002958B7">
      <w:r w:rsidRPr="002958B7">
        <w:t xml:space="preserve">Fra 2016-2017 er der i alt udskiftet 1300 armaturer. I 2019 er der udskiftet 47 hele armaturer og 1.060 indsatser, i alt 1.107 stk. Indsatserne koster prismæssigt ca. 1/3 del af de hele armaturer hvorfor det har været muligt at udskifte så mange i 2019. Alene i 2018 er det samlede måltal på 1600 armaturer nået. I 2020 forventes det at der udskiftes ca. 800 armaturer, armaturerne er endnu ikke hverken indkøbt eller monteret. </w:t>
      </w:r>
    </w:p>
    <w:p w:rsidR="002958B7" w:rsidRPr="002958B7" w:rsidRDefault="002958B7" w:rsidP="002958B7">
      <w:pPr>
        <w:rPr>
          <w:sz w:val="20"/>
          <w:szCs w:val="20"/>
        </w:rPr>
      </w:pPr>
    </w:p>
    <w:p w:rsidR="002958B7" w:rsidRPr="002958B7" w:rsidRDefault="002958B7" w:rsidP="002958B7">
      <w:pPr>
        <w:rPr>
          <w:rFonts w:ascii="Verdana" w:hAnsi="Verdana"/>
          <w:b/>
          <w:sz w:val="20"/>
          <w:szCs w:val="20"/>
        </w:rPr>
      </w:pPr>
      <w:r w:rsidRPr="002958B7">
        <w:rPr>
          <w:rFonts w:ascii="Verdana" w:hAnsi="Verdana"/>
          <w:b/>
          <w:sz w:val="20"/>
          <w:szCs w:val="20"/>
        </w:rPr>
        <w:t>Belægninger – asfalt på klasse 6 veje</w:t>
      </w:r>
    </w:p>
    <w:tbl>
      <w:tblPr>
        <w:tblW w:w="9080" w:type="dxa"/>
        <w:tblCellMar>
          <w:left w:w="70" w:type="dxa"/>
          <w:right w:w="70" w:type="dxa"/>
        </w:tblCellMar>
        <w:tblLook w:val="04A0" w:firstRow="1" w:lastRow="0" w:firstColumn="1" w:lastColumn="0" w:noHBand="0" w:noVBand="1"/>
      </w:tblPr>
      <w:tblGrid>
        <w:gridCol w:w="5400"/>
        <w:gridCol w:w="920"/>
        <w:gridCol w:w="920"/>
        <w:gridCol w:w="920"/>
        <w:gridCol w:w="920"/>
      </w:tblGrid>
      <w:tr w:rsidR="002958B7" w:rsidRPr="002958B7" w:rsidTr="002958B7">
        <w:trPr>
          <w:trHeight w:val="288"/>
        </w:trPr>
        <w:tc>
          <w:tcPr>
            <w:tcW w:w="540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2016</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2017</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2019</w:t>
            </w:r>
          </w:p>
        </w:tc>
      </w:tr>
      <w:tr w:rsidR="002958B7" w:rsidRPr="002958B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m2 asfalt som er udlagt/forventes udlagt</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31.000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30.000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20.000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15.400</w:t>
            </w:r>
          </w:p>
        </w:tc>
      </w:tr>
      <w:tr w:rsidR="002958B7" w:rsidRPr="002958B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m2 asfalt som er udlagt pr. 31.12.19</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31.000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30.000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20.000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20.000</w:t>
            </w:r>
          </w:p>
        </w:tc>
      </w:tr>
      <w:tr w:rsidR="002958B7" w:rsidRPr="002958B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m2 asfalt der mangler at blive udlagt pr. 31.12.19</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bl>
    <w:p w:rsidR="002958B7" w:rsidRPr="002958B7" w:rsidRDefault="002958B7" w:rsidP="002958B7"/>
    <w:p w:rsidR="002958B7" w:rsidRPr="002958B7" w:rsidRDefault="002958B7" w:rsidP="002958B7">
      <w:r w:rsidRPr="002958B7">
        <w:t>Der er ca. 380.000 m² vej, som er fordelt på 100 km, som skal asfalteres. De sidste 4 år er der i gennemsnit udlagt 25.000 m² asfalt pr. år, som svarer til 1,7 mio. kr. I budgettet er der i 2019 afsat 1,0 mio. kr. som svarer til 15.400 m² asfalt, i 2019 blev der udlagt 20.000 m2. I de senere år har lave oliepriser haft en afsmittende effekt på asfaltindekset, funktionskontrakterne reguleres med asfaltindekser, som har betydet at der været midler tilovers, og derfor har det været muligt at udlægge mere asfalt på klasse 6 vejene. Asfaltindekset var i slutningen af 2018 og i første og anden kvartal 2019 på et højt niveau og for 3. kvartal 2019 var asfaltindekset fortsat på et højt niveau, dog lavere end de forrige kvartaler af 2019.</w:t>
      </w:r>
    </w:p>
    <w:p w:rsidR="002958B7" w:rsidRPr="002958B7" w:rsidRDefault="002958B7" w:rsidP="002958B7">
      <w:pPr>
        <w:rPr>
          <w:sz w:val="20"/>
          <w:szCs w:val="20"/>
        </w:rPr>
      </w:pPr>
    </w:p>
    <w:p w:rsidR="002958B7" w:rsidRPr="002958B7" w:rsidRDefault="002958B7" w:rsidP="002958B7">
      <w:pPr>
        <w:rPr>
          <w:rFonts w:ascii="Verdana" w:hAnsi="Verdana"/>
          <w:b/>
          <w:sz w:val="20"/>
          <w:szCs w:val="20"/>
        </w:rPr>
      </w:pPr>
      <w:r w:rsidRPr="002958B7">
        <w:rPr>
          <w:rFonts w:ascii="Verdana" w:hAnsi="Verdana"/>
          <w:b/>
          <w:sz w:val="20"/>
          <w:szCs w:val="20"/>
        </w:rPr>
        <w:t>Nøgletal for kollektiv trafik – antal påstigere</w:t>
      </w:r>
    </w:p>
    <w:tbl>
      <w:tblPr>
        <w:tblW w:w="10201" w:type="dxa"/>
        <w:tblLayout w:type="fixed"/>
        <w:tblCellMar>
          <w:left w:w="70" w:type="dxa"/>
          <w:right w:w="70" w:type="dxa"/>
        </w:tblCellMar>
        <w:tblLook w:val="04A0" w:firstRow="1" w:lastRow="0" w:firstColumn="1" w:lastColumn="0" w:noHBand="0" w:noVBand="1"/>
      </w:tblPr>
      <w:tblGrid>
        <w:gridCol w:w="1398"/>
        <w:gridCol w:w="2519"/>
        <w:gridCol w:w="863"/>
        <w:gridCol w:w="863"/>
        <w:gridCol w:w="701"/>
        <w:gridCol w:w="162"/>
        <w:gridCol w:w="863"/>
        <w:gridCol w:w="951"/>
        <w:gridCol w:w="951"/>
        <w:gridCol w:w="930"/>
      </w:tblGrid>
      <w:tr w:rsidR="002958B7" w:rsidRPr="002958B7" w:rsidTr="002958B7">
        <w:trPr>
          <w:trHeight w:val="416"/>
        </w:trPr>
        <w:tc>
          <w:tcPr>
            <w:tcW w:w="39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Vordingborg</w:t>
            </w:r>
          </w:p>
        </w:tc>
        <w:tc>
          <w:tcPr>
            <w:tcW w:w="2427" w:type="dxa"/>
            <w:gridSpan w:val="3"/>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center"/>
              <w:rPr>
                <w:rFonts w:eastAsia="Times New Roman" w:cs="Arial"/>
                <w:color w:val="FFFFFF"/>
                <w:sz w:val="20"/>
                <w:szCs w:val="20"/>
                <w:lang w:eastAsia="da-DK"/>
              </w:rPr>
            </w:pPr>
            <w:r w:rsidRPr="002958B7">
              <w:rPr>
                <w:rFonts w:eastAsia="Times New Roman" w:cs="Arial"/>
                <w:color w:val="FFFFFF"/>
                <w:sz w:val="20"/>
                <w:szCs w:val="20"/>
                <w:lang w:eastAsia="da-DK"/>
              </w:rPr>
              <w:t>Historiske regnskabstal</w:t>
            </w:r>
          </w:p>
        </w:tc>
        <w:tc>
          <w:tcPr>
            <w:tcW w:w="3857" w:type="dxa"/>
            <w:gridSpan w:val="5"/>
            <w:tcBorders>
              <w:top w:val="nil"/>
              <w:left w:val="single" w:sz="4" w:space="0" w:color="auto"/>
              <w:bottom w:val="nil"/>
              <w:right w:val="nil"/>
            </w:tcBorders>
            <w:shd w:val="clear" w:color="000000" w:fill="005584"/>
            <w:vAlign w:val="bottom"/>
            <w:hideMark/>
          </w:tcPr>
          <w:p w:rsidR="002958B7" w:rsidRPr="002958B7" w:rsidRDefault="002958B7" w:rsidP="002958B7">
            <w:pPr>
              <w:spacing w:line="240" w:lineRule="auto"/>
              <w:jc w:val="center"/>
              <w:rPr>
                <w:rFonts w:eastAsia="Times New Roman" w:cs="Arial"/>
                <w:color w:val="FFFFFF"/>
                <w:sz w:val="20"/>
                <w:szCs w:val="20"/>
                <w:lang w:eastAsia="da-DK"/>
              </w:rPr>
            </w:pPr>
            <w:r w:rsidRPr="002958B7">
              <w:rPr>
                <w:rFonts w:eastAsia="Times New Roman" w:cs="Arial"/>
                <w:color w:val="FFFFFF"/>
                <w:sz w:val="20"/>
                <w:szCs w:val="20"/>
                <w:lang w:eastAsia="da-DK"/>
              </w:rPr>
              <w:t>Estimater og budgetter indeværende år</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Buslinje nr.</w:t>
            </w:r>
          </w:p>
        </w:tc>
        <w:tc>
          <w:tcPr>
            <w:tcW w:w="2519"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Strækning</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2016-R</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2017-R</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2018-R</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2019-B</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2019-E1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2019-E2</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2019-R</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640</w:t>
            </w:r>
          </w:p>
        </w:tc>
        <w:tc>
          <w:tcPr>
            <w:tcW w:w="2519"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Vordingborg-Næstved*</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91.514</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94.269</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61.529</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86.336</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61.682</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62.823</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661R</w:t>
            </w:r>
          </w:p>
        </w:tc>
        <w:tc>
          <w:tcPr>
            <w:tcW w:w="2519"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Vordingborg-Præstø</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404.508</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399.497</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377.389</w:t>
            </w:r>
          </w:p>
        </w:tc>
        <w:tc>
          <w:tcPr>
            <w:tcW w:w="863" w:type="dxa"/>
            <w:tcBorders>
              <w:top w:val="nil"/>
              <w:left w:val="nil"/>
              <w:bottom w:val="single" w:sz="4" w:space="0" w:color="auto"/>
              <w:right w:val="single" w:sz="4" w:space="0" w:color="auto"/>
            </w:tcBorders>
            <w:shd w:val="clear" w:color="000000" w:fill="FFFFFF"/>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398.946</w:t>
            </w:r>
          </w:p>
        </w:tc>
        <w:tc>
          <w:tcPr>
            <w:tcW w:w="951" w:type="dxa"/>
            <w:tcBorders>
              <w:top w:val="nil"/>
              <w:left w:val="nil"/>
              <w:bottom w:val="single" w:sz="4" w:space="0" w:color="auto"/>
              <w:right w:val="single" w:sz="4" w:space="0" w:color="auto"/>
            </w:tcBorders>
            <w:shd w:val="clear" w:color="000000" w:fill="FFFFFF"/>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372.391</w:t>
            </w:r>
          </w:p>
        </w:tc>
        <w:tc>
          <w:tcPr>
            <w:tcW w:w="951" w:type="dxa"/>
            <w:tcBorders>
              <w:top w:val="nil"/>
              <w:left w:val="nil"/>
              <w:bottom w:val="single" w:sz="4" w:space="0" w:color="auto"/>
              <w:right w:val="single" w:sz="4" w:space="0" w:color="auto"/>
            </w:tcBorders>
            <w:shd w:val="clear" w:color="000000" w:fill="FFFFFF"/>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355.704</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 </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664</w:t>
            </w:r>
          </w:p>
        </w:tc>
        <w:tc>
          <w:tcPr>
            <w:tcW w:w="2519"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Kastrup- Vordingborg-Bogø-Stege</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230.260</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213.132</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225.752</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203.232</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240.757</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230.061</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667</w:t>
            </w:r>
          </w:p>
        </w:tc>
        <w:tc>
          <w:tcPr>
            <w:tcW w:w="2519"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Stege-Klintholm Havn</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86.505</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92.886</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79.079</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85.543</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77.946</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81.810</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669</w:t>
            </w:r>
          </w:p>
        </w:tc>
        <w:tc>
          <w:tcPr>
            <w:tcW w:w="2519"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Lundby-Præstø-Stege</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53.005</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50.200</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59.398</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47.260</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59.387</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53.778</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678 ny</w:t>
            </w:r>
          </w:p>
        </w:tc>
        <w:tc>
          <w:tcPr>
            <w:tcW w:w="2519"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Klintholm Havn-Geocenter</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13.527</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12.700</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10.366</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12.693</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10.628</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10.725</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rsidTr="002958B7">
        <w:trPr>
          <w:trHeight w:val="416"/>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I alt påstigere</w:t>
            </w:r>
          </w:p>
        </w:tc>
        <w:tc>
          <w:tcPr>
            <w:tcW w:w="2519"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 </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879.319</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862.684</w:t>
            </w:r>
          </w:p>
        </w:tc>
        <w:tc>
          <w:tcPr>
            <w:tcW w:w="863" w:type="dxa"/>
            <w:gridSpan w:val="2"/>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813.513</w:t>
            </w:r>
          </w:p>
        </w:tc>
        <w:tc>
          <w:tcPr>
            <w:tcW w:w="863"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834.010</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822.791</w:t>
            </w:r>
          </w:p>
        </w:tc>
        <w:tc>
          <w:tcPr>
            <w:tcW w:w="951"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794.901</w:t>
            </w:r>
          </w:p>
        </w:tc>
        <w:tc>
          <w:tcPr>
            <w:tcW w:w="93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0</w:t>
            </w:r>
          </w:p>
        </w:tc>
      </w:tr>
    </w:tbl>
    <w:p w:rsidR="002958B7" w:rsidRPr="002958B7" w:rsidRDefault="002958B7" w:rsidP="002958B7">
      <w:pPr>
        <w:rPr>
          <w:rFonts w:cs="Arial"/>
          <w:b/>
        </w:rPr>
      </w:pPr>
    </w:p>
    <w:p w:rsidR="002958B7" w:rsidRDefault="002958B7" w:rsidP="002958B7">
      <w:r w:rsidRPr="002958B7">
        <w:lastRenderedPageBreak/>
        <w:t xml:space="preserve">Movia har offentliggjort det første og andet estimat for 2019. Tredje estimat er bortfaldet i Movias nye årshjul. Antal påstigere på buslinjerne for hele 2019 forventes først i slutningen af februar 2020 og indgår derfor i først kommende økonomirapportering for 2020. Antallet af påstigere i 2016-18 har været faldende. Det samme gælder for estimat 1 og 2 for 2019, og der forventes ikke væsentlige ændringer for 2019. Årsagen til de faldende påstigere er primært buslinje 661R, hvor der har været faldende passagertal, hvilket menes at have årsag i afspærringen af Ore grundet tunnelarbejdet under Brovejen. </w:t>
      </w:r>
    </w:p>
    <w:p w:rsidR="00FD1F5F" w:rsidRPr="002958B7" w:rsidRDefault="00FD1F5F" w:rsidP="002958B7"/>
    <w:p w:rsidR="002958B7" w:rsidRPr="002958B7" w:rsidRDefault="002958B7" w:rsidP="002958B7">
      <w:pPr>
        <w:rPr>
          <w:rFonts w:ascii="Verdana" w:hAnsi="Verdana"/>
          <w:b/>
          <w:sz w:val="20"/>
          <w:szCs w:val="20"/>
        </w:rPr>
      </w:pPr>
      <w:r w:rsidRPr="002958B7">
        <w:rPr>
          <w:rFonts w:ascii="Verdana" w:hAnsi="Verdana"/>
          <w:b/>
          <w:sz w:val="20"/>
          <w:szCs w:val="20"/>
        </w:rPr>
        <w:t>Havne – antal faste pladser</w:t>
      </w:r>
    </w:p>
    <w:tbl>
      <w:tblPr>
        <w:tblW w:w="8280" w:type="dxa"/>
        <w:tblCellMar>
          <w:left w:w="70" w:type="dxa"/>
          <w:right w:w="70" w:type="dxa"/>
        </w:tblCellMar>
        <w:tblLook w:val="04A0" w:firstRow="1" w:lastRow="0" w:firstColumn="1" w:lastColumn="0" w:noHBand="0" w:noVBand="1"/>
      </w:tblPr>
      <w:tblGrid>
        <w:gridCol w:w="2440"/>
        <w:gridCol w:w="1460"/>
        <w:gridCol w:w="1460"/>
        <w:gridCol w:w="1460"/>
        <w:gridCol w:w="1460"/>
      </w:tblGrid>
      <w:tr w:rsidR="002958B7" w:rsidRPr="002958B7" w:rsidTr="002958B7">
        <w:trPr>
          <w:trHeight w:val="299"/>
        </w:trPr>
        <w:tc>
          <w:tcPr>
            <w:tcW w:w="244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1. kvartal 2019</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2. kvartal 2019</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3. kvartal 2019</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4. kvartal 2019</w:t>
            </w:r>
          </w:p>
        </w:tc>
      </w:tr>
      <w:tr w:rsidR="002958B7" w:rsidRPr="002958B7" w:rsidTr="002958B7">
        <w:trPr>
          <w:trHeight w:val="28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Bogø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53</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50</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42</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53</w:t>
            </w:r>
          </w:p>
        </w:tc>
      </w:tr>
      <w:tr w:rsidR="002958B7" w:rsidRPr="002958B7" w:rsidTr="002958B7">
        <w:trPr>
          <w:trHeight w:val="28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Hårbølle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45</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36</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41</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41</w:t>
            </w:r>
          </w:p>
        </w:tc>
      </w:tr>
      <w:tr w:rsidR="002958B7" w:rsidRPr="002958B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Kalvehave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160</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170</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170</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185</w:t>
            </w:r>
          </w:p>
        </w:tc>
      </w:tr>
      <w:tr w:rsidR="002958B7" w:rsidRPr="002958B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Klintholm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39</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46</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47</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53</w:t>
            </w:r>
          </w:p>
        </w:tc>
      </w:tr>
      <w:tr w:rsidR="002958B7" w:rsidRPr="002958B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Masnedsund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118</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122</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122</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123</w:t>
            </w:r>
          </w:p>
        </w:tc>
      </w:tr>
      <w:tr w:rsidR="002958B7" w:rsidRPr="002958B7" w:rsidTr="002958B7">
        <w:trPr>
          <w:trHeight w:val="28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Præstø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307</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326</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341</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351</w:t>
            </w:r>
          </w:p>
        </w:tc>
      </w:tr>
      <w:tr w:rsidR="002958B7" w:rsidRPr="002958B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Stege Havn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138</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136</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110</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140</w:t>
            </w:r>
          </w:p>
        </w:tc>
      </w:tr>
      <w:tr w:rsidR="002958B7" w:rsidRPr="002958B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Nordhavnen</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282</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295</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307</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317</w:t>
            </w:r>
          </w:p>
        </w:tc>
      </w:tr>
      <w:tr w:rsidR="002958B7" w:rsidRPr="002958B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I alt</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1142</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1181</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1180</w:t>
            </w:r>
          </w:p>
        </w:tc>
        <w:tc>
          <w:tcPr>
            <w:tcW w:w="14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1263</w:t>
            </w:r>
          </w:p>
        </w:tc>
      </w:tr>
    </w:tbl>
    <w:p w:rsidR="002958B7" w:rsidRPr="002958B7" w:rsidRDefault="002958B7" w:rsidP="002958B7"/>
    <w:p w:rsidR="002958B7" w:rsidRPr="002958B7" w:rsidRDefault="002958B7" w:rsidP="002958B7">
      <w:r w:rsidRPr="002958B7">
        <w:t xml:space="preserve">Antal faste pladser udgør pr. 4. kvartal 2019 1.263 for alle havne. Udviklingen i antal faste er stigende, som hænger sammen med at der i 2019 været foretaget oprydning på Bogø, Hårbølle, Skåninge Bro samt Stege, hvad angår ikke korrekte registreringer af faste pladser. Præstø Havn, Vordingborg Nordhavn og Kalvehave Havn har oplevet øget tilgang af nye kunder på faste pladser. </w:t>
      </w:r>
    </w:p>
    <w:p w:rsidR="002958B7" w:rsidRPr="002958B7" w:rsidRDefault="002958B7" w:rsidP="002958B7">
      <w:pPr>
        <w:rPr>
          <w:b/>
        </w:rPr>
      </w:pPr>
    </w:p>
    <w:p w:rsidR="002958B7" w:rsidRPr="002958B7" w:rsidRDefault="002958B7" w:rsidP="002958B7">
      <w:pPr>
        <w:rPr>
          <w:rFonts w:ascii="Verdana" w:hAnsi="Verdana"/>
          <w:b/>
          <w:sz w:val="20"/>
          <w:szCs w:val="20"/>
        </w:rPr>
      </w:pPr>
      <w:r w:rsidRPr="002958B7">
        <w:rPr>
          <w:rFonts w:ascii="Verdana" w:hAnsi="Verdana"/>
          <w:b/>
          <w:sz w:val="20"/>
          <w:szCs w:val="20"/>
        </w:rPr>
        <w:t>Havne – antal gæstesejlere</w:t>
      </w:r>
    </w:p>
    <w:tbl>
      <w:tblPr>
        <w:tblW w:w="5000" w:type="pct"/>
        <w:tblCellMar>
          <w:left w:w="70" w:type="dxa"/>
          <w:right w:w="70" w:type="dxa"/>
        </w:tblCellMar>
        <w:tblLook w:val="04A0" w:firstRow="1" w:lastRow="0" w:firstColumn="1" w:lastColumn="0" w:noHBand="0" w:noVBand="1"/>
      </w:tblPr>
      <w:tblGrid>
        <w:gridCol w:w="1286"/>
        <w:gridCol w:w="1042"/>
        <w:gridCol w:w="1042"/>
        <w:gridCol w:w="1043"/>
        <w:gridCol w:w="1043"/>
        <w:gridCol w:w="1043"/>
        <w:gridCol w:w="1043"/>
        <w:gridCol w:w="1043"/>
        <w:gridCol w:w="1043"/>
      </w:tblGrid>
      <w:tr w:rsidR="002958B7" w:rsidRPr="002958B7" w:rsidTr="002958B7">
        <w:trPr>
          <w:trHeight w:val="299"/>
        </w:trPr>
        <w:tc>
          <w:tcPr>
            <w:tcW w:w="864"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1.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1. kvartal 2019</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2.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2. kvartal 2019</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3.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3. kvartal 2019</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4.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4. kvartal 2019</w:t>
            </w:r>
          </w:p>
        </w:tc>
      </w:tr>
      <w:tr w:rsidR="002958B7" w:rsidRPr="002958B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Bogø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r w:rsidR="002958B7" w:rsidRPr="002958B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Hårbølle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89</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299</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254</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r w:rsidR="002958B7" w:rsidRPr="002958B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Kalvehave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478</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593</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1815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1826</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41</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63</w:t>
            </w:r>
          </w:p>
        </w:tc>
      </w:tr>
      <w:tr w:rsidR="002958B7" w:rsidRPr="002958B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Klintholm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223</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2725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2563</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7010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6804</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102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98</w:t>
            </w:r>
          </w:p>
        </w:tc>
      </w:tr>
      <w:tr w:rsidR="002958B7" w:rsidRPr="002958B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Masnedsund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34</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146</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168</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w:t>
            </w:r>
          </w:p>
        </w:tc>
      </w:tr>
      <w:tr w:rsidR="002958B7" w:rsidRPr="002958B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Præstø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36</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570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489</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1532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1327</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54</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54</w:t>
            </w:r>
          </w:p>
        </w:tc>
      </w:tr>
      <w:tr w:rsidR="002958B7" w:rsidRPr="002958B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Stege Havn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394</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322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1941</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1858</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36</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w:t>
            </w:r>
          </w:p>
        </w:tc>
      </w:tr>
      <w:tr w:rsidR="002958B7" w:rsidRPr="002958B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Nordhavnen</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717</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655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3562</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3306</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w:t>
            </w:r>
          </w:p>
        </w:tc>
      </w:tr>
      <w:tr w:rsidR="002958B7" w:rsidRPr="002958B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I alt</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247</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149</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5039</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4735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16435</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15663</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328</w:t>
            </w:r>
          </w:p>
        </w:tc>
        <w:tc>
          <w:tcPr>
            <w:tcW w:w="51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271</w:t>
            </w:r>
          </w:p>
        </w:tc>
      </w:tr>
    </w:tbl>
    <w:p w:rsidR="002958B7" w:rsidRPr="002958B7" w:rsidRDefault="002958B7" w:rsidP="002958B7"/>
    <w:p w:rsidR="002958B7" w:rsidRPr="002958B7" w:rsidRDefault="002958B7" w:rsidP="002958B7">
      <w:r w:rsidRPr="002958B7">
        <w:t>Antallet af gæstesejlere for 4. kvartal 2019 er faldende for stort set alle havne, sammenlignet med samme kvartal sidste år. Der er fortsat stigning i antallet af autocampere men stadig er der et fald i antal gæster i forhold til samme periode sidste år. Fald i antal gæstesejlere skyldes tildeles et efterårsvejr som ikke var så godt som efteråret 2018.</w:t>
      </w:r>
    </w:p>
    <w:p w:rsidR="00FE2800" w:rsidRDefault="00FE2800" w:rsidP="00FE2800">
      <w:pPr>
        <w:contextualSpacing/>
      </w:pPr>
    </w:p>
    <w:p w:rsidR="002958B7" w:rsidRDefault="002958B7">
      <w:pPr>
        <w:spacing w:after="200"/>
        <w:jc w:val="left"/>
        <w:rPr>
          <w:rFonts w:ascii="Verdana" w:eastAsiaTheme="majorEastAsia" w:hAnsi="Verdana" w:cstheme="majorBidi"/>
          <w:b/>
          <w:bCs/>
        </w:rPr>
      </w:pPr>
      <w:r>
        <w:br w:type="page"/>
      </w:r>
    </w:p>
    <w:p w:rsidR="00FE2800" w:rsidRPr="001D617B" w:rsidRDefault="00FE2800" w:rsidP="00387ED1">
      <w:pPr>
        <w:pStyle w:val="Overskrift3"/>
        <w:spacing w:before="0"/>
      </w:pPr>
      <w:bookmarkStart w:id="18" w:name="_Toc36378679"/>
      <w:r>
        <w:lastRenderedPageBreak/>
        <w:t>Politikområde: Plan og By</w:t>
      </w:r>
      <w:bookmarkEnd w:id="18"/>
    </w:p>
    <w:p w:rsidR="00FE2800" w:rsidRPr="00900EFF" w:rsidRDefault="00FE2800" w:rsidP="00FE2800"/>
    <w:p w:rsidR="00FE2800" w:rsidRDefault="00FE2800" w:rsidP="00FE2800">
      <w:pPr>
        <w:rPr>
          <w:b/>
        </w:rPr>
      </w:pPr>
      <w:r w:rsidRPr="00900EFF">
        <w:rPr>
          <w:b/>
        </w:rPr>
        <w:t>Resultat af drift</w:t>
      </w:r>
    </w:p>
    <w:p w:rsidR="00FE2800" w:rsidRPr="00387ED1" w:rsidRDefault="00FE2800" w:rsidP="00FE2800"/>
    <w:tbl>
      <w:tblPr>
        <w:tblW w:w="5000" w:type="pct"/>
        <w:tblCellMar>
          <w:left w:w="70" w:type="dxa"/>
          <w:right w:w="70" w:type="dxa"/>
        </w:tblCellMar>
        <w:tblLook w:val="04A0" w:firstRow="1" w:lastRow="0" w:firstColumn="1" w:lastColumn="0" w:noHBand="0" w:noVBand="1"/>
      </w:tblPr>
      <w:tblGrid>
        <w:gridCol w:w="3435"/>
        <w:gridCol w:w="383"/>
        <w:gridCol w:w="1506"/>
        <w:gridCol w:w="867"/>
        <w:gridCol w:w="1144"/>
        <w:gridCol w:w="1084"/>
        <w:gridCol w:w="1209"/>
      </w:tblGrid>
      <w:tr w:rsidR="002958B7" w:rsidRPr="002958B7" w:rsidTr="002958B7">
        <w:trPr>
          <w:trHeight w:val="990"/>
        </w:trPr>
        <w:tc>
          <w:tcPr>
            <w:tcW w:w="1784" w:type="pct"/>
            <w:tcBorders>
              <w:top w:val="single" w:sz="4" w:space="0" w:color="auto"/>
              <w:left w:val="single" w:sz="4" w:space="0" w:color="auto"/>
              <w:bottom w:val="single" w:sz="4" w:space="0" w:color="auto"/>
              <w:right w:val="single" w:sz="4" w:space="0" w:color="auto"/>
            </w:tcBorders>
            <w:shd w:val="clear" w:color="000000" w:fill="3DA15A"/>
            <w:noWrap/>
            <w:vAlign w:val="bottom"/>
            <w:hideMark/>
          </w:tcPr>
          <w:p w:rsidR="002958B7" w:rsidRPr="002958B7" w:rsidRDefault="002958B7" w:rsidP="002958B7">
            <w:pPr>
              <w:spacing w:line="240" w:lineRule="auto"/>
              <w:jc w:val="left"/>
              <w:rPr>
                <w:rFonts w:ascii="Verdana" w:eastAsia="Times New Roman" w:hAnsi="Verdana" w:cs="Calibri"/>
                <w:b/>
                <w:bCs/>
                <w:color w:val="FFFFFF"/>
                <w:sz w:val="24"/>
                <w:szCs w:val="24"/>
                <w:lang w:eastAsia="da-DK"/>
              </w:rPr>
            </w:pPr>
            <w:r w:rsidRPr="002958B7">
              <w:rPr>
                <w:rFonts w:ascii="Verdana" w:eastAsia="Times New Roman" w:hAnsi="Verdana" w:cs="Calibri"/>
                <w:b/>
                <w:bCs/>
                <w:color w:val="FFFFFF"/>
                <w:sz w:val="24"/>
                <w:szCs w:val="24"/>
                <w:lang w:eastAsia="da-DK"/>
              </w:rPr>
              <w:t>Plan og By</w:t>
            </w:r>
          </w:p>
        </w:tc>
        <w:tc>
          <w:tcPr>
            <w:tcW w:w="199" w:type="pct"/>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2958B7" w:rsidRPr="002958B7" w:rsidRDefault="002958B7" w:rsidP="002958B7">
            <w:pPr>
              <w:spacing w:line="240" w:lineRule="auto"/>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Note</w:t>
            </w:r>
          </w:p>
        </w:tc>
        <w:tc>
          <w:tcPr>
            <w:tcW w:w="782"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Opr. Budget</w:t>
            </w:r>
          </w:p>
        </w:tc>
        <w:tc>
          <w:tcPr>
            <w:tcW w:w="450"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Korr. budget</w:t>
            </w:r>
          </w:p>
        </w:tc>
        <w:tc>
          <w:tcPr>
            <w:tcW w:w="594"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Regnskab 2019</w:t>
            </w:r>
          </w:p>
        </w:tc>
        <w:tc>
          <w:tcPr>
            <w:tcW w:w="563"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Afvigelse ift. korr. budget</w:t>
            </w:r>
          </w:p>
        </w:tc>
        <w:tc>
          <w:tcPr>
            <w:tcW w:w="629"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Overførsel 2020</w:t>
            </w:r>
          </w:p>
        </w:tc>
      </w:tr>
      <w:tr w:rsidR="002958B7" w:rsidRPr="002958B7" w:rsidTr="002958B7">
        <w:trPr>
          <w:trHeight w:val="684"/>
        </w:trPr>
        <w:tc>
          <w:tcPr>
            <w:tcW w:w="1784" w:type="pct"/>
            <w:tcBorders>
              <w:top w:val="nil"/>
              <w:left w:val="single" w:sz="4"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ascii="Verdana" w:eastAsia="Times New Roman" w:hAnsi="Verdana" w:cs="Calibri"/>
                <w:b/>
                <w:bCs/>
                <w:color w:val="000000"/>
                <w:sz w:val="20"/>
                <w:szCs w:val="20"/>
                <w:lang w:eastAsia="da-DK"/>
              </w:rPr>
            </w:pPr>
            <w:r w:rsidRPr="002958B7">
              <w:rPr>
                <w:rFonts w:ascii="Verdana" w:eastAsia="Times New Roman" w:hAnsi="Verdana" w:cs="Calibri"/>
                <w:color w:val="000000"/>
                <w:sz w:val="12"/>
                <w:szCs w:val="12"/>
                <w:lang w:eastAsia="da-DK"/>
              </w:rPr>
              <w:t xml:space="preserve">(tal i 1.000 kr.) </w:t>
            </w:r>
            <w:r w:rsidRPr="002958B7">
              <w:rPr>
                <w:rFonts w:ascii="Verdana" w:eastAsia="Times New Roman" w:hAnsi="Verdana" w:cs="Calibri"/>
                <w:b/>
                <w:bCs/>
                <w:color w:val="000000"/>
                <w:sz w:val="20"/>
                <w:szCs w:val="20"/>
                <w:lang w:eastAsia="da-DK"/>
              </w:rPr>
              <w:t xml:space="preserve">                           Samlet resultat:</w:t>
            </w:r>
          </w:p>
        </w:tc>
        <w:tc>
          <w:tcPr>
            <w:tcW w:w="199"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82"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7.723 </w:t>
            </w:r>
          </w:p>
        </w:tc>
        <w:tc>
          <w:tcPr>
            <w:tcW w:w="450"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9.325 </w:t>
            </w:r>
          </w:p>
        </w:tc>
        <w:tc>
          <w:tcPr>
            <w:tcW w:w="594"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7.546 </w:t>
            </w:r>
          </w:p>
        </w:tc>
        <w:tc>
          <w:tcPr>
            <w:tcW w:w="563"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-1.779 </w:t>
            </w:r>
          </w:p>
        </w:tc>
        <w:tc>
          <w:tcPr>
            <w:tcW w:w="629"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-200</w:t>
            </w:r>
          </w:p>
        </w:tc>
      </w:tr>
      <w:tr w:rsidR="002958B7" w:rsidRPr="002958B7" w:rsidTr="002958B7">
        <w:trPr>
          <w:trHeight w:val="335"/>
        </w:trPr>
        <w:tc>
          <w:tcPr>
            <w:tcW w:w="1784"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1</w:t>
            </w:r>
          </w:p>
        </w:tc>
        <w:tc>
          <w:tcPr>
            <w:tcW w:w="199"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8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7.723 </w:t>
            </w:r>
          </w:p>
        </w:tc>
        <w:tc>
          <w:tcPr>
            <w:tcW w:w="45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9.325</w:t>
            </w:r>
          </w:p>
        </w:tc>
        <w:tc>
          <w:tcPr>
            <w:tcW w:w="59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7.546</w:t>
            </w:r>
          </w:p>
        </w:tc>
        <w:tc>
          <w:tcPr>
            <w:tcW w:w="56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-1.779</w:t>
            </w:r>
          </w:p>
        </w:tc>
        <w:tc>
          <w:tcPr>
            <w:tcW w:w="629"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-200</w:t>
            </w:r>
          </w:p>
        </w:tc>
      </w:tr>
      <w:tr w:rsidR="002958B7" w:rsidRPr="002958B7" w:rsidTr="002958B7">
        <w:trPr>
          <w:trHeight w:val="256"/>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Afdelingen for Plan og By</w:t>
            </w:r>
          </w:p>
        </w:tc>
        <w:tc>
          <w:tcPr>
            <w:tcW w:w="199"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8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5.046 </w:t>
            </w:r>
          </w:p>
        </w:tc>
        <w:tc>
          <w:tcPr>
            <w:tcW w:w="450"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6.256</w:t>
            </w:r>
          </w:p>
        </w:tc>
        <w:tc>
          <w:tcPr>
            <w:tcW w:w="59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6.290</w:t>
            </w:r>
          </w:p>
        </w:tc>
        <w:tc>
          <w:tcPr>
            <w:tcW w:w="56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34</w:t>
            </w:r>
          </w:p>
        </w:tc>
        <w:tc>
          <w:tcPr>
            <w:tcW w:w="629"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784" w:type="pct"/>
            <w:tcBorders>
              <w:top w:val="nil"/>
              <w:left w:val="single" w:sz="4" w:space="0" w:color="auto"/>
              <w:bottom w:val="nil"/>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Udgifter vedr. byfornyelse</w:t>
            </w:r>
          </w:p>
        </w:tc>
        <w:tc>
          <w:tcPr>
            <w:tcW w:w="199"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82"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1.575 </w:t>
            </w:r>
          </w:p>
        </w:tc>
        <w:tc>
          <w:tcPr>
            <w:tcW w:w="450"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1.994</w:t>
            </w:r>
          </w:p>
        </w:tc>
        <w:tc>
          <w:tcPr>
            <w:tcW w:w="594"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1.183</w:t>
            </w:r>
          </w:p>
        </w:tc>
        <w:tc>
          <w:tcPr>
            <w:tcW w:w="563"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-811</w:t>
            </w:r>
          </w:p>
        </w:tc>
        <w:tc>
          <w:tcPr>
            <w:tcW w:w="629"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7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Attraktive byggegrunde</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2</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531 </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331</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-327</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784" w:type="pct"/>
            <w:tcBorders>
              <w:top w:val="nil"/>
              <w:left w:val="single" w:sz="4" w:space="0" w:color="auto"/>
              <w:bottom w:val="nil"/>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Eksempelprojekt Præstø</w:t>
            </w:r>
          </w:p>
        </w:tc>
        <w:tc>
          <w:tcPr>
            <w:tcW w:w="199"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3</w:t>
            </w:r>
          </w:p>
        </w:tc>
        <w:tc>
          <w:tcPr>
            <w:tcW w:w="782"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   </w:t>
            </w:r>
          </w:p>
        </w:tc>
        <w:tc>
          <w:tcPr>
            <w:tcW w:w="450"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200</w:t>
            </w:r>
          </w:p>
        </w:tc>
        <w:tc>
          <w:tcPr>
            <w:tcW w:w="594"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c>
          <w:tcPr>
            <w:tcW w:w="563"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-200</w:t>
            </w:r>
          </w:p>
        </w:tc>
        <w:tc>
          <w:tcPr>
            <w:tcW w:w="629" w:type="pct"/>
            <w:tcBorders>
              <w:top w:val="nil"/>
              <w:left w:val="nil"/>
              <w:bottom w:val="nil"/>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-200</w:t>
            </w:r>
          </w:p>
        </w:tc>
      </w:tr>
      <w:tr w:rsidR="002958B7" w:rsidRPr="002958B7" w:rsidTr="002958B7">
        <w:trPr>
          <w:trHeight w:val="256"/>
        </w:trPr>
        <w:tc>
          <w:tcPr>
            <w:tcW w:w="17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Følgeudgifter, Landsbyfornyelse</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51 </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25</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41</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16</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784"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Klima- og varmeplanlægning</w:t>
            </w:r>
          </w:p>
        </w:tc>
        <w:tc>
          <w:tcPr>
            <w:tcW w:w="199"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4</w:t>
            </w:r>
          </w:p>
        </w:tc>
        <w:tc>
          <w:tcPr>
            <w:tcW w:w="78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520 </w:t>
            </w:r>
          </w:p>
        </w:tc>
        <w:tc>
          <w:tcPr>
            <w:tcW w:w="450"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520</w:t>
            </w:r>
          </w:p>
        </w:tc>
        <w:tc>
          <w:tcPr>
            <w:tcW w:w="59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29</w:t>
            </w:r>
          </w:p>
        </w:tc>
        <w:tc>
          <w:tcPr>
            <w:tcW w:w="563"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-491</w:t>
            </w:r>
          </w:p>
        </w:tc>
        <w:tc>
          <w:tcPr>
            <w:tcW w:w="629"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bl>
    <w:p w:rsidR="002958B7" w:rsidRPr="002958B7" w:rsidRDefault="002958B7" w:rsidP="00FD1F5F">
      <w:pPr>
        <w:spacing w:before="120"/>
        <w:rPr>
          <w:rFonts w:ascii="Verdana" w:hAnsi="Verdana"/>
          <w:sz w:val="14"/>
          <w:szCs w:val="14"/>
        </w:rPr>
      </w:pPr>
      <w:r w:rsidRPr="002958B7">
        <w:rPr>
          <w:rFonts w:ascii="Verdana" w:hAnsi="Verdana"/>
          <w:sz w:val="14"/>
          <w:szCs w:val="14"/>
        </w:rPr>
        <w:t>Merforbrug (+) Mindreforbrug (-)</w:t>
      </w:r>
    </w:p>
    <w:p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drift</w:t>
      </w:r>
    </w:p>
    <w:p w:rsidR="00FD1F5F" w:rsidRDefault="00FD1F5F" w:rsidP="002958B7">
      <w:pPr>
        <w:rPr>
          <w:rFonts w:cs="Arial"/>
          <w:u w:val="single"/>
        </w:rPr>
      </w:pPr>
    </w:p>
    <w:p w:rsidR="002958B7" w:rsidRPr="002958B7" w:rsidRDefault="002958B7" w:rsidP="002958B7">
      <w:pPr>
        <w:rPr>
          <w:rFonts w:cs="Arial"/>
          <w:u w:val="single"/>
        </w:rPr>
      </w:pPr>
      <w:r w:rsidRPr="002958B7">
        <w:rPr>
          <w:rFonts w:cs="Arial"/>
          <w:u w:val="single"/>
        </w:rPr>
        <w:t>Note 1</w:t>
      </w:r>
    </w:p>
    <w:p w:rsidR="002958B7" w:rsidRPr="002958B7" w:rsidRDefault="002958B7" w:rsidP="002958B7">
      <w:r w:rsidRPr="002958B7">
        <w:t>Projektet med boligsocial indsats har kun været i opstartsfasen, og stillingen har været vakant siden august 2019, hvorfor det overførte beløb fra 2018 og bevillingen fra 2019 ikke er blevet anvendt.</w:t>
      </w: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t>Note 2</w:t>
      </w:r>
    </w:p>
    <w:p w:rsidR="002958B7" w:rsidRPr="002958B7" w:rsidRDefault="002958B7" w:rsidP="002958B7">
      <w:r w:rsidRPr="002958B7">
        <w:t>Budgettet er skønsmæssigt afsat og er ikke anvendt i 2019. En del af budgettet er omplaceret til Eksempelprojekt Præstø.</w:t>
      </w:r>
    </w:p>
    <w:p w:rsidR="002958B7" w:rsidRPr="002958B7" w:rsidRDefault="002958B7" w:rsidP="002958B7"/>
    <w:p w:rsidR="002958B7" w:rsidRPr="002958B7" w:rsidRDefault="002958B7" w:rsidP="002958B7">
      <w:pPr>
        <w:rPr>
          <w:rFonts w:cs="Arial"/>
          <w:u w:val="single"/>
        </w:rPr>
      </w:pPr>
      <w:r w:rsidRPr="002958B7">
        <w:rPr>
          <w:rFonts w:cs="Arial"/>
          <w:u w:val="single"/>
        </w:rPr>
        <w:t>Note 3</w:t>
      </w:r>
    </w:p>
    <w:p w:rsidR="002958B7" w:rsidRPr="002958B7" w:rsidRDefault="002958B7" w:rsidP="002958B7">
      <w:r w:rsidRPr="002958B7">
        <w:t>Eksempelprojekt Præstø afventer endelig plan for ”Slyngning af Tubæk Å”, hvorfor de afsatte midler søges overført til 2020.</w:t>
      </w:r>
    </w:p>
    <w:p w:rsidR="002958B7" w:rsidRPr="002958B7" w:rsidRDefault="002958B7" w:rsidP="002958B7">
      <w:pPr>
        <w:rPr>
          <w:rFonts w:cs="Arial"/>
          <w:u w:val="single"/>
        </w:rPr>
      </w:pPr>
    </w:p>
    <w:p w:rsidR="002958B7" w:rsidRPr="002958B7" w:rsidRDefault="002958B7" w:rsidP="002958B7">
      <w:pPr>
        <w:rPr>
          <w:rFonts w:cs="Arial"/>
          <w:u w:val="single"/>
        </w:rPr>
      </w:pPr>
      <w:r w:rsidRPr="002958B7">
        <w:rPr>
          <w:rFonts w:cs="Arial"/>
          <w:u w:val="single"/>
        </w:rPr>
        <w:t>Note 4</w:t>
      </w:r>
    </w:p>
    <w:p w:rsidR="002958B7" w:rsidRDefault="002958B7" w:rsidP="002958B7">
      <w:r w:rsidRPr="002958B7">
        <w:t>Der er et mindreforbrug på 0,5 mio. kr., da arbejdet med risikoområder først startes op i 2020.</w:t>
      </w:r>
    </w:p>
    <w:p w:rsidR="00FD1F5F" w:rsidRPr="002958B7" w:rsidRDefault="00FD1F5F" w:rsidP="002958B7"/>
    <w:p w:rsidR="002958B7" w:rsidRDefault="002958B7" w:rsidP="00FD1F5F">
      <w:pPr>
        <w:keepNext/>
        <w:keepLines/>
        <w:outlineLvl w:val="3"/>
        <w:rPr>
          <w:rFonts w:ascii="Verdana" w:eastAsia="Times New Roman" w:hAnsi="Verdana" w:cstheme="majorBidi"/>
          <w:b/>
          <w:bCs/>
          <w:iCs/>
          <w:lang w:eastAsia="da-DK"/>
        </w:rPr>
      </w:pPr>
      <w:r w:rsidRPr="002958B7">
        <w:rPr>
          <w:rFonts w:ascii="Verdana" w:eastAsia="Times New Roman" w:hAnsi="Verdana" w:cstheme="majorBidi"/>
          <w:b/>
          <w:bCs/>
          <w:iCs/>
          <w:lang w:eastAsia="da-DK"/>
        </w:rPr>
        <w:t>Resultat på anlæg</w:t>
      </w:r>
    </w:p>
    <w:p w:rsidR="00FD1F5F" w:rsidRPr="002958B7" w:rsidRDefault="00FD1F5F" w:rsidP="00FD1F5F">
      <w:pPr>
        <w:keepNext/>
        <w:keepLines/>
        <w:outlineLvl w:val="3"/>
        <w:rPr>
          <w:rFonts w:ascii="Verdana" w:eastAsia="Times New Roman" w:hAnsi="Verdana" w:cstheme="majorBidi"/>
          <w:b/>
          <w:bCs/>
          <w:iCs/>
          <w:lang w:eastAsia="da-DK"/>
        </w:rPr>
      </w:pPr>
    </w:p>
    <w:tbl>
      <w:tblPr>
        <w:tblW w:w="8020" w:type="dxa"/>
        <w:tblCellMar>
          <w:left w:w="70" w:type="dxa"/>
          <w:right w:w="70" w:type="dxa"/>
        </w:tblCellMar>
        <w:tblLook w:val="04A0" w:firstRow="1" w:lastRow="0" w:firstColumn="1" w:lastColumn="0" w:noHBand="0" w:noVBand="1"/>
      </w:tblPr>
      <w:tblGrid>
        <w:gridCol w:w="3500"/>
        <w:gridCol w:w="380"/>
        <w:gridCol w:w="940"/>
        <w:gridCol w:w="940"/>
        <w:gridCol w:w="1100"/>
        <w:gridCol w:w="1160"/>
      </w:tblGrid>
      <w:tr w:rsidR="002958B7" w:rsidRPr="002958B7" w:rsidTr="002958B7">
        <w:trPr>
          <w:trHeight w:val="1127"/>
        </w:trPr>
        <w:tc>
          <w:tcPr>
            <w:tcW w:w="35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left"/>
              <w:rPr>
                <w:rFonts w:ascii="Verdana" w:eastAsia="Times New Roman" w:hAnsi="Verdana" w:cs="Arial"/>
                <w:b/>
                <w:bCs/>
                <w:color w:val="FFFFFF"/>
                <w:sz w:val="24"/>
                <w:szCs w:val="24"/>
                <w:lang w:eastAsia="da-DK"/>
              </w:rPr>
            </w:pPr>
            <w:r w:rsidRPr="002958B7">
              <w:rPr>
                <w:rFonts w:ascii="Verdana" w:eastAsia="Times New Roman" w:hAnsi="Verdana" w:cs="Arial"/>
                <w:b/>
                <w:bCs/>
                <w:color w:val="FFFFFF"/>
                <w:sz w:val="24"/>
                <w:szCs w:val="24"/>
                <w:lang w:eastAsia="da-DK"/>
              </w:rPr>
              <w:t>Plan og By</w:t>
            </w:r>
          </w:p>
        </w:tc>
        <w:tc>
          <w:tcPr>
            <w:tcW w:w="38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2958B7" w:rsidRPr="002958B7" w:rsidRDefault="002958B7" w:rsidP="002958B7">
            <w:pPr>
              <w:spacing w:line="240" w:lineRule="auto"/>
              <w:jc w:val="left"/>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Note</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Opr. budget</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Korr. budget</w:t>
            </w:r>
          </w:p>
        </w:tc>
        <w:tc>
          <w:tcPr>
            <w:tcW w:w="1100"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Regnskab 2019</w:t>
            </w:r>
          </w:p>
        </w:tc>
        <w:tc>
          <w:tcPr>
            <w:tcW w:w="1160" w:type="dxa"/>
            <w:tcBorders>
              <w:top w:val="single" w:sz="8" w:space="0" w:color="auto"/>
              <w:left w:val="nil"/>
              <w:bottom w:val="single" w:sz="4" w:space="0" w:color="auto"/>
              <w:right w:val="single" w:sz="8"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Afvigelse ift. korr. budget</w:t>
            </w:r>
          </w:p>
        </w:tc>
      </w:tr>
      <w:tr w:rsidR="002958B7" w:rsidRPr="002958B7" w:rsidTr="002958B7">
        <w:trPr>
          <w:trHeight w:val="620"/>
        </w:trPr>
        <w:tc>
          <w:tcPr>
            <w:tcW w:w="3500" w:type="dxa"/>
            <w:tcBorders>
              <w:top w:val="nil"/>
              <w:left w:val="single" w:sz="8"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(tal i 1.000 kr.)                                   Anlæg i alt</w:t>
            </w:r>
          </w:p>
        </w:tc>
        <w:tc>
          <w:tcPr>
            <w:tcW w:w="38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w:t>
            </w:r>
          </w:p>
        </w:tc>
        <w:tc>
          <w:tcPr>
            <w:tcW w:w="940"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8.977</w:t>
            </w:r>
          </w:p>
        </w:tc>
        <w:tc>
          <w:tcPr>
            <w:tcW w:w="940"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24.838</w:t>
            </w:r>
          </w:p>
        </w:tc>
        <w:tc>
          <w:tcPr>
            <w:tcW w:w="1100"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7.504</w:t>
            </w:r>
          </w:p>
        </w:tc>
        <w:tc>
          <w:tcPr>
            <w:tcW w:w="1160" w:type="dxa"/>
            <w:tcBorders>
              <w:top w:val="nil"/>
              <w:left w:val="nil"/>
              <w:bottom w:val="single" w:sz="4" w:space="0" w:color="auto"/>
              <w:right w:val="single" w:sz="8"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-17.334</w:t>
            </w:r>
          </w:p>
        </w:tc>
      </w:tr>
      <w:tr w:rsidR="002958B7" w:rsidRPr="002958B7" w:rsidTr="002958B7">
        <w:trPr>
          <w:trHeight w:val="245"/>
        </w:trPr>
        <w:tc>
          <w:tcPr>
            <w:tcW w:w="35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Byplan Mern, områdefornyelse</w:t>
            </w:r>
          </w:p>
        </w:tc>
        <w:tc>
          <w:tcPr>
            <w:tcW w:w="38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957</w:t>
            </w:r>
          </w:p>
        </w:tc>
        <w:tc>
          <w:tcPr>
            <w:tcW w:w="110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562</w:t>
            </w:r>
          </w:p>
        </w:tc>
        <w:tc>
          <w:tcPr>
            <w:tcW w:w="1160" w:type="dxa"/>
            <w:tcBorders>
              <w:top w:val="single" w:sz="4" w:space="0" w:color="808080"/>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-395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Flex-boligenheder på Mern Station</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-411</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-1.305</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-893</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Forskønnelse af Lendemarke Hovedgade</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2</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Forsøgsprojekt i Jungshoved by</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195</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195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Klima- og Varmeplan (pulje)</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320</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-320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Klima- og Varmeplan 2011-2016</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370</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218</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-152</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Landsbyfornyelse 2016</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-1.602</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-746</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856</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lastRenderedPageBreak/>
              <w:t>Landsbyfornyelse 2017</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2.361</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3.038</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677</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Medfinansiering af byfornyelsesramme</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2.800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4.735</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-4.735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Offentligt byrum, Mønshallerne</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5</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Offentligt byrum, Ørslev</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5</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Områdefornyelse 'De Røde Løbere'</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1.258</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1.319</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61</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Områdefornyelse Damme-Askeby</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689</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618</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-72</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Pulje til byfornyelse</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2.633</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4.066</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-4.066</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Supplerende arbejder, indsatspuljen</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219</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-219</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 af Antonihøjen</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6</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1.648</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633</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-1.015</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 af lystbådehavne</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7</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1.350</w:t>
            </w:r>
          </w:p>
        </w:tc>
        <w:tc>
          <w:tcPr>
            <w:tcW w:w="110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-1.350</w:t>
            </w:r>
          </w:p>
        </w:tc>
      </w:tr>
      <w:tr w:rsidR="002958B7" w:rsidRPr="002958B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 af stationsområdet</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8</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2.744</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4.458</w:t>
            </w:r>
          </w:p>
        </w:tc>
        <w:tc>
          <w:tcPr>
            <w:tcW w:w="110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1.617</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-2.841</w:t>
            </w:r>
          </w:p>
        </w:tc>
      </w:tr>
      <w:tr w:rsidR="002958B7" w:rsidRPr="002958B7" w:rsidTr="002958B7">
        <w:trPr>
          <w:trHeight w:val="245"/>
        </w:trPr>
        <w:tc>
          <w:tcPr>
            <w:tcW w:w="3500" w:type="dxa"/>
            <w:tcBorders>
              <w:top w:val="nil"/>
              <w:left w:val="single" w:sz="8" w:space="0" w:color="auto"/>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Udviklingsplaner for lystbådehavne</w:t>
            </w:r>
          </w:p>
        </w:tc>
        <w:tc>
          <w:tcPr>
            <w:tcW w:w="38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1.620</w:t>
            </w:r>
          </w:p>
        </w:tc>
        <w:tc>
          <w:tcPr>
            <w:tcW w:w="110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1.354</w:t>
            </w:r>
          </w:p>
        </w:tc>
        <w:tc>
          <w:tcPr>
            <w:tcW w:w="1160" w:type="dxa"/>
            <w:tcBorders>
              <w:top w:val="nil"/>
              <w:left w:val="nil"/>
              <w:bottom w:val="single" w:sz="8" w:space="0" w:color="auto"/>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-266</w:t>
            </w:r>
          </w:p>
        </w:tc>
      </w:tr>
    </w:tbl>
    <w:p w:rsidR="002958B7" w:rsidRPr="002958B7" w:rsidRDefault="002958B7" w:rsidP="00FD1F5F">
      <w:pPr>
        <w:spacing w:before="120"/>
        <w:rPr>
          <w:rFonts w:ascii="Verdana" w:hAnsi="Verdana"/>
          <w:sz w:val="14"/>
          <w:szCs w:val="14"/>
        </w:rPr>
      </w:pPr>
      <w:r w:rsidRPr="002958B7">
        <w:rPr>
          <w:rFonts w:ascii="Verdana" w:hAnsi="Verdana"/>
          <w:sz w:val="14"/>
          <w:szCs w:val="14"/>
        </w:rPr>
        <w:t>Merforbrug (+) Mindreforbrug (-)</w:t>
      </w:r>
    </w:p>
    <w:p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anlæg</w:t>
      </w:r>
    </w:p>
    <w:p w:rsidR="00FD1F5F" w:rsidRDefault="00FD1F5F" w:rsidP="002958B7">
      <w:pPr>
        <w:rPr>
          <w:u w:val="single"/>
        </w:rPr>
      </w:pPr>
    </w:p>
    <w:p w:rsidR="002958B7" w:rsidRPr="002958B7" w:rsidRDefault="002958B7" w:rsidP="002958B7">
      <w:r w:rsidRPr="002958B7">
        <w:rPr>
          <w:u w:val="single"/>
        </w:rPr>
        <w:t>Note 1</w:t>
      </w:r>
    </w:p>
    <w:p w:rsidR="002958B7" w:rsidRPr="002958B7" w:rsidRDefault="002958B7" w:rsidP="002958B7">
      <w:pPr>
        <w:rPr>
          <w:rFonts w:cs="Arial"/>
        </w:rPr>
      </w:pPr>
      <w:r w:rsidRPr="002958B7">
        <w:rPr>
          <w:rFonts w:cs="Arial"/>
        </w:rPr>
        <w:t>På følgende anlægsprojekter viser sig et større mindreforbrug, der overføres til 2020: Flex-boligenheder på Mern Station, Forskønnelse af Lendemarke Hovedgade, Medfinansiering af byfornyelsesramme, Offentlig byrum, Mønshallerne, Offentligt byrum Ørslev, Pulje til byfornyelse, Udvikling af Antonihøjen, Udvikling af lystbådehavne og Udvikling af stationsområdet.</w:t>
      </w:r>
    </w:p>
    <w:p w:rsidR="002958B7" w:rsidRPr="002958B7" w:rsidRDefault="002958B7" w:rsidP="002958B7"/>
    <w:p w:rsidR="002958B7" w:rsidRPr="002958B7" w:rsidRDefault="002958B7" w:rsidP="002958B7">
      <w:r w:rsidRPr="002958B7">
        <w:rPr>
          <w:u w:val="single"/>
        </w:rPr>
        <w:t>Note 2</w:t>
      </w:r>
    </w:p>
    <w:p w:rsidR="002958B7" w:rsidRPr="002958B7" w:rsidRDefault="002958B7" w:rsidP="002958B7">
      <w:r w:rsidRPr="002958B7">
        <w:t>Detailprojektering og dialog med lokalrådet er igangsat i efteråret 2019 vedr. forskønnelse af Lendemark Hovedgade, og udføres i 2020.</w:t>
      </w:r>
    </w:p>
    <w:p w:rsidR="002958B7" w:rsidRPr="002958B7" w:rsidRDefault="002958B7" w:rsidP="002958B7"/>
    <w:p w:rsidR="002958B7" w:rsidRPr="002958B7" w:rsidRDefault="002958B7" w:rsidP="002958B7">
      <w:pPr>
        <w:rPr>
          <w:u w:val="single"/>
        </w:rPr>
      </w:pPr>
      <w:r w:rsidRPr="002958B7">
        <w:rPr>
          <w:u w:val="single"/>
        </w:rPr>
        <w:t>Note 3</w:t>
      </w:r>
    </w:p>
    <w:p w:rsidR="002958B7" w:rsidRPr="002958B7" w:rsidRDefault="002958B7" w:rsidP="002958B7">
      <w:r w:rsidRPr="002958B7">
        <w:t xml:space="preserve">Landsbyfornyelse 2016 og 2017 forventes at balancere, der mangler at blive indhentet refusion. Der erhverves, nedrives, og gives tilskud til renoveringer af bevaringsværdige bygninger løbende. Der gives en status for udvalget 1 gang om året.  </w:t>
      </w:r>
    </w:p>
    <w:p w:rsidR="002958B7" w:rsidRPr="002958B7" w:rsidRDefault="002958B7" w:rsidP="002958B7"/>
    <w:p w:rsidR="002958B7" w:rsidRPr="002958B7" w:rsidRDefault="002958B7" w:rsidP="002958B7">
      <w:pPr>
        <w:rPr>
          <w:u w:val="single"/>
        </w:rPr>
      </w:pPr>
      <w:r w:rsidRPr="002958B7">
        <w:rPr>
          <w:u w:val="single"/>
        </w:rPr>
        <w:t>Note 4</w:t>
      </w:r>
    </w:p>
    <w:p w:rsidR="002958B7" w:rsidRPr="002958B7" w:rsidRDefault="002958B7" w:rsidP="002958B7">
      <w:r w:rsidRPr="002958B7">
        <w:t>Anlægget medfinansiering af byfornyelsesramme afventer udviklingsplaner for havne.</w:t>
      </w:r>
    </w:p>
    <w:p w:rsidR="002958B7" w:rsidRPr="002958B7" w:rsidRDefault="002958B7" w:rsidP="002958B7"/>
    <w:p w:rsidR="002958B7" w:rsidRPr="002958B7" w:rsidRDefault="002958B7" w:rsidP="002958B7">
      <w:pPr>
        <w:rPr>
          <w:u w:val="single"/>
        </w:rPr>
      </w:pPr>
      <w:r w:rsidRPr="002958B7">
        <w:rPr>
          <w:u w:val="single"/>
        </w:rPr>
        <w:t>Note 5</w:t>
      </w:r>
    </w:p>
    <w:p w:rsidR="002958B7" w:rsidRPr="002958B7" w:rsidRDefault="002958B7" w:rsidP="002958B7">
      <w:r w:rsidRPr="002958B7">
        <w:t>Overføres til 2020. Udvalget for Plan og Teknik og godkendt at anvende henholdsvis 1,0 mio. kr. til områdefornyelse i Mønshallerne og i Ørslev.</w:t>
      </w:r>
    </w:p>
    <w:p w:rsidR="002958B7" w:rsidRPr="002958B7" w:rsidRDefault="002958B7" w:rsidP="002958B7"/>
    <w:p w:rsidR="002958B7" w:rsidRPr="002958B7" w:rsidRDefault="002958B7" w:rsidP="002958B7">
      <w:pPr>
        <w:rPr>
          <w:u w:val="single"/>
        </w:rPr>
      </w:pPr>
      <w:r w:rsidRPr="002958B7">
        <w:rPr>
          <w:u w:val="single"/>
        </w:rPr>
        <w:t>Note 6</w:t>
      </w:r>
    </w:p>
    <w:p w:rsidR="002958B7" w:rsidRPr="002958B7" w:rsidRDefault="002958B7" w:rsidP="002958B7">
      <w:r w:rsidRPr="002958B7">
        <w:t>Antonibakken projekteres og er blevet udbudt i august 2019. Byggemodning er startet op i efteråret 2019 og forventes afsluttet sommer 2020, dog i etaper, så området tættest på Rema 1000 byggemodnes først.</w:t>
      </w:r>
    </w:p>
    <w:p w:rsidR="002958B7" w:rsidRPr="002958B7" w:rsidRDefault="002958B7" w:rsidP="002958B7"/>
    <w:p w:rsidR="002958B7" w:rsidRPr="002958B7" w:rsidRDefault="002958B7" w:rsidP="002958B7">
      <w:pPr>
        <w:rPr>
          <w:u w:val="single"/>
        </w:rPr>
      </w:pPr>
      <w:r w:rsidRPr="002958B7">
        <w:rPr>
          <w:u w:val="single"/>
        </w:rPr>
        <w:t>Note 7</w:t>
      </w:r>
    </w:p>
    <w:p w:rsidR="002958B7" w:rsidRPr="002958B7" w:rsidRDefault="002958B7" w:rsidP="002958B7">
      <w:r w:rsidRPr="002958B7">
        <w:t>Afventer udviklingsplaner, som blev færdiggjort i december 2019.</w:t>
      </w:r>
    </w:p>
    <w:p w:rsidR="002958B7" w:rsidRPr="002958B7" w:rsidRDefault="002958B7" w:rsidP="002958B7"/>
    <w:p w:rsidR="002958B7" w:rsidRPr="002958B7" w:rsidRDefault="002958B7" w:rsidP="002958B7">
      <w:pPr>
        <w:rPr>
          <w:u w:val="single"/>
        </w:rPr>
      </w:pPr>
      <w:r w:rsidRPr="002958B7">
        <w:rPr>
          <w:u w:val="single"/>
        </w:rPr>
        <w:t>Note 8</w:t>
      </w:r>
    </w:p>
    <w:p w:rsidR="002958B7" w:rsidRPr="002958B7" w:rsidRDefault="002958B7" w:rsidP="002958B7">
      <w:r w:rsidRPr="002958B7">
        <w:t>Campuscafé er realiseret. Ansøgning om byggetilladelse til anvendelse af resten af stationsbygningen skete i sommers. Nedrivning af bygning i boligområde blev igangsat i sommers. Derudover er der afholdt borgermøde om byrum og projektskitse er blevet udarbejdet og blev politisk behandlet i efteråret. P-plads bagved Vordingborg Køkkenet blev udført i sommers.</w:t>
      </w:r>
    </w:p>
    <w:p w:rsidR="002958B7" w:rsidRPr="002958B7" w:rsidRDefault="002958B7" w:rsidP="002958B7">
      <w:pPr>
        <w:rPr>
          <w:rFonts w:ascii="Verdana" w:hAnsi="Verdana"/>
          <w:b/>
        </w:rPr>
      </w:pPr>
      <w:r w:rsidRPr="002958B7">
        <w:rPr>
          <w:rFonts w:ascii="Verdana" w:hAnsi="Verdana"/>
          <w:b/>
        </w:rPr>
        <w:lastRenderedPageBreak/>
        <w:t>Ledelsesinformation</w:t>
      </w:r>
    </w:p>
    <w:p w:rsidR="002958B7" w:rsidRPr="002958B7" w:rsidRDefault="002958B7" w:rsidP="002958B7">
      <w:pPr>
        <w:rPr>
          <w:rFonts w:ascii="Verdana" w:hAnsi="Verdana"/>
          <w:b/>
        </w:rPr>
      </w:pPr>
    </w:p>
    <w:p w:rsidR="002958B7" w:rsidRPr="002958B7" w:rsidRDefault="002958B7" w:rsidP="002958B7">
      <w:pPr>
        <w:rPr>
          <w:rFonts w:ascii="Verdana" w:hAnsi="Verdana"/>
          <w:b/>
          <w:sz w:val="20"/>
          <w:szCs w:val="20"/>
        </w:rPr>
      </w:pPr>
      <w:r w:rsidRPr="002958B7">
        <w:rPr>
          <w:rFonts w:ascii="Verdana" w:hAnsi="Verdana"/>
          <w:b/>
          <w:sz w:val="20"/>
          <w:szCs w:val="20"/>
        </w:rPr>
        <w:t>Sygefravær</w:t>
      </w:r>
    </w:p>
    <w:p w:rsidR="00FD1F5F" w:rsidRDefault="00FD1F5F" w:rsidP="002958B7"/>
    <w:p w:rsidR="002958B7" w:rsidRPr="002958B7" w:rsidRDefault="002958B7" w:rsidP="002958B7">
      <w:r w:rsidRPr="002958B7">
        <w:t>Nedenstående tabel viser sygefraværsprocent fordelt pr. måned for Afdeling for Plan og By.</w:t>
      </w:r>
    </w:p>
    <w:p w:rsidR="002958B7" w:rsidRPr="002958B7" w:rsidRDefault="002958B7" w:rsidP="002958B7">
      <w:r w:rsidRPr="002958B7">
        <w:rPr>
          <w:noProof/>
          <w:lang w:eastAsia="da-DK"/>
        </w:rPr>
        <w:drawing>
          <wp:inline distT="0" distB="0" distL="0" distR="0" wp14:anchorId="32F48697" wp14:editId="69DC1416">
            <wp:extent cx="6120130" cy="1978025"/>
            <wp:effectExtent l="19050" t="19050" r="13970" b="22225"/>
            <wp:docPr id="287"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8"/>
                    <a:stretch>
                      <a:fillRect/>
                    </a:stretch>
                  </pic:blipFill>
                  <pic:spPr>
                    <a:xfrm>
                      <a:off x="0" y="0"/>
                      <a:ext cx="6120130" cy="1978025"/>
                    </a:xfrm>
                    <a:prstGeom prst="rect">
                      <a:avLst/>
                    </a:prstGeom>
                    <a:ln w="12700">
                      <a:solidFill>
                        <a:srgbClr val="999999"/>
                      </a:solidFill>
                      <a:prstDash val="solid"/>
                    </a:ln>
                  </pic:spPr>
                </pic:pic>
              </a:graphicData>
            </a:graphic>
          </wp:inline>
        </w:drawing>
      </w:r>
    </w:p>
    <w:p w:rsidR="002958B7" w:rsidRPr="002958B7" w:rsidRDefault="002958B7" w:rsidP="002958B7"/>
    <w:tbl>
      <w:tblPr>
        <w:tblW w:w="5000" w:type="pct"/>
        <w:tblCellMar>
          <w:left w:w="70" w:type="dxa"/>
          <w:right w:w="70" w:type="dxa"/>
        </w:tblCellMar>
        <w:tblLook w:val="04A0" w:firstRow="1" w:lastRow="0" w:firstColumn="1" w:lastColumn="0" w:noHBand="0" w:noVBand="1"/>
      </w:tblPr>
      <w:tblGrid>
        <w:gridCol w:w="2210"/>
        <w:gridCol w:w="508"/>
        <w:gridCol w:w="580"/>
        <w:gridCol w:w="580"/>
        <w:gridCol w:w="755"/>
        <w:gridCol w:w="789"/>
        <w:gridCol w:w="876"/>
        <w:gridCol w:w="580"/>
        <w:gridCol w:w="824"/>
        <w:gridCol w:w="1192"/>
        <w:gridCol w:w="734"/>
      </w:tblGrid>
      <w:tr w:rsidR="002958B7" w:rsidRPr="002958B7" w:rsidTr="002958B7">
        <w:trPr>
          <w:trHeight w:val="364"/>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rsidR="002958B7" w:rsidRPr="002958B7" w:rsidRDefault="002958B7" w:rsidP="002958B7">
            <w:pPr>
              <w:spacing w:line="240" w:lineRule="auto"/>
              <w:jc w:val="left"/>
              <w:rPr>
                <w:rFonts w:eastAsia="Times New Roman" w:cs="Arial"/>
                <w:b/>
                <w:bCs/>
                <w:color w:val="FFFFFF"/>
                <w:sz w:val="20"/>
                <w:szCs w:val="20"/>
                <w:lang w:eastAsia="da-DK"/>
              </w:rPr>
            </w:pPr>
            <w:r w:rsidRPr="002958B7">
              <w:rPr>
                <w:rFonts w:eastAsia="Times New Roman" w:cs="Arial"/>
                <w:b/>
                <w:bCs/>
                <w:color w:val="FFFFFF"/>
                <w:sz w:val="20"/>
                <w:szCs w:val="20"/>
                <w:lang w:eastAsia="da-DK"/>
              </w:rPr>
              <w:t>Tabel 1: Sygefraværsoverblik og antal ansatte</w:t>
            </w:r>
          </w:p>
        </w:tc>
      </w:tr>
      <w:tr w:rsidR="002958B7" w:rsidRPr="002958B7" w:rsidTr="00FD1F5F">
        <w:trPr>
          <w:trHeight w:val="267"/>
        </w:trPr>
        <w:tc>
          <w:tcPr>
            <w:tcW w:w="1148" w:type="pct"/>
            <w:tcBorders>
              <w:top w:val="nil"/>
              <w:left w:val="single" w:sz="4" w:space="0" w:color="auto"/>
              <w:bottom w:val="nil"/>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4" w:type="pct"/>
            <w:tcBorders>
              <w:top w:val="nil"/>
              <w:left w:val="nil"/>
              <w:bottom w:val="nil"/>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160" w:type="pct"/>
            <w:gridSpan w:val="6"/>
            <w:tcBorders>
              <w:top w:val="nil"/>
              <w:left w:val="single" w:sz="4" w:space="0" w:color="auto"/>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Sygefravær i procent</w:t>
            </w:r>
          </w:p>
        </w:tc>
        <w:tc>
          <w:tcPr>
            <w:tcW w:w="1428" w:type="pct"/>
            <w:gridSpan w:val="3"/>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Jan - Dec 2019</w:t>
            </w:r>
          </w:p>
        </w:tc>
      </w:tr>
      <w:tr w:rsidR="002958B7" w:rsidRPr="002958B7" w:rsidTr="00FD1F5F">
        <w:trPr>
          <w:trHeight w:val="918"/>
        </w:trPr>
        <w:tc>
          <w:tcPr>
            <w:tcW w:w="1148" w:type="pct"/>
            <w:tcBorders>
              <w:top w:val="nil"/>
              <w:left w:val="single" w:sz="4" w:space="0" w:color="auto"/>
              <w:bottom w:val="single" w:sz="4" w:space="0" w:color="969696"/>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4" w:type="pct"/>
            <w:tcBorders>
              <w:top w:val="nil"/>
              <w:left w:val="nil"/>
              <w:bottom w:val="single" w:sz="4" w:space="0" w:color="969696"/>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301" w:type="pct"/>
            <w:tcBorders>
              <w:top w:val="nil"/>
              <w:left w:val="single" w:sz="4" w:space="0" w:color="auto"/>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2019</w:t>
            </w:r>
          </w:p>
        </w:tc>
        <w:tc>
          <w:tcPr>
            <w:tcW w:w="301"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2018</w:t>
            </w:r>
          </w:p>
        </w:tc>
        <w:tc>
          <w:tcPr>
            <w:tcW w:w="392"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2019</w:t>
            </w:r>
          </w:p>
        </w:tc>
        <w:tc>
          <w:tcPr>
            <w:tcW w:w="410"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2018</w:t>
            </w:r>
          </w:p>
        </w:tc>
        <w:tc>
          <w:tcPr>
            <w:tcW w:w="455"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Seneste 12 måneder</w:t>
            </w:r>
          </w:p>
        </w:tc>
        <w:tc>
          <w:tcPr>
            <w:tcW w:w="301" w:type="pct"/>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Hele 2018</w:t>
            </w:r>
          </w:p>
        </w:tc>
        <w:tc>
          <w:tcPr>
            <w:tcW w:w="428"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personer</w:t>
            </w:r>
          </w:p>
        </w:tc>
        <w:tc>
          <w:tcPr>
            <w:tcW w:w="619"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 sygefraværs</w:t>
            </w:r>
            <w:r w:rsidRPr="002958B7">
              <w:rPr>
                <w:rFonts w:eastAsia="Times New Roman" w:cs="Arial"/>
                <w:color w:val="000000"/>
                <w:sz w:val="18"/>
                <w:szCs w:val="18"/>
                <w:lang w:eastAsia="da-DK"/>
              </w:rPr>
              <w:br/>
              <w:t>dage</w:t>
            </w:r>
            <w:r w:rsidRPr="002958B7">
              <w:rPr>
                <w:rFonts w:eastAsia="Times New Roman" w:cs="Arial"/>
                <w:color w:val="000000"/>
                <w:sz w:val="18"/>
                <w:szCs w:val="18"/>
                <w:lang w:eastAsia="da-DK"/>
              </w:rPr>
              <w:br/>
              <w:t>pr. årsværk</w:t>
            </w:r>
          </w:p>
        </w:tc>
        <w:tc>
          <w:tcPr>
            <w:tcW w:w="381" w:type="pct"/>
            <w:tcBorders>
              <w:top w:val="nil"/>
              <w:left w:val="nil"/>
              <w:bottom w:val="single" w:sz="4" w:space="0" w:color="969696"/>
              <w:right w:val="single" w:sz="4" w:space="0" w:color="auto"/>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årsværk</w:t>
            </w:r>
          </w:p>
        </w:tc>
      </w:tr>
      <w:tr w:rsidR="002958B7" w:rsidRPr="002958B7" w:rsidTr="00FD1F5F">
        <w:trPr>
          <w:trHeight w:val="299"/>
        </w:trPr>
        <w:tc>
          <w:tcPr>
            <w:tcW w:w="1148" w:type="pct"/>
            <w:tcBorders>
              <w:top w:val="nil"/>
              <w:left w:val="single" w:sz="4" w:space="0" w:color="auto"/>
              <w:bottom w:val="single" w:sz="4" w:space="0" w:color="000000"/>
              <w:right w:val="nil"/>
            </w:tcBorders>
            <w:shd w:val="clear" w:color="FFFFFF" w:fill="FFFFFF"/>
            <w:vAlign w:val="center"/>
            <w:hideMark/>
          </w:tcPr>
          <w:p w:rsidR="002958B7" w:rsidRPr="002958B7" w:rsidRDefault="002958B7" w:rsidP="002958B7">
            <w:pPr>
              <w:spacing w:line="240" w:lineRule="auto"/>
              <w:jc w:val="left"/>
              <w:rPr>
                <w:rFonts w:eastAsia="Times New Roman" w:cs="Arial"/>
                <w:b/>
                <w:bCs/>
                <w:color w:val="000000"/>
                <w:sz w:val="16"/>
                <w:szCs w:val="16"/>
                <w:lang w:eastAsia="da-DK"/>
              </w:rPr>
            </w:pPr>
            <w:r w:rsidRPr="002958B7">
              <w:rPr>
                <w:rFonts w:eastAsia="Times New Roman" w:cs="Arial"/>
                <w:b/>
                <w:bCs/>
                <w:color w:val="000000"/>
                <w:sz w:val="16"/>
                <w:szCs w:val="16"/>
                <w:lang w:eastAsia="da-DK"/>
              </w:rPr>
              <w:t>Total</w:t>
            </w:r>
          </w:p>
        </w:tc>
        <w:tc>
          <w:tcPr>
            <w:tcW w:w="264" w:type="pct"/>
            <w:tcBorders>
              <w:top w:val="nil"/>
              <w:left w:val="nil"/>
              <w:bottom w:val="single" w:sz="4" w:space="0" w:color="000000"/>
              <w:right w:val="nil"/>
            </w:tcBorders>
            <w:shd w:val="clear" w:color="FFFFFF" w:fill="FFFFFF"/>
            <w:noWrap/>
            <w:vAlign w:val="center"/>
            <w:hideMark/>
          </w:tcPr>
          <w:p w:rsidR="002958B7" w:rsidRPr="002958B7" w:rsidRDefault="002958B7" w:rsidP="002958B7">
            <w:pPr>
              <w:spacing w:line="240" w:lineRule="auto"/>
              <w:jc w:val="center"/>
              <w:rPr>
                <w:rFonts w:eastAsia="Times New Roman" w:cs="Arial"/>
                <w:b/>
                <w:bCs/>
                <w:color w:val="000000"/>
                <w:sz w:val="16"/>
                <w:szCs w:val="16"/>
                <w:lang w:eastAsia="da-DK"/>
              </w:rPr>
            </w:pPr>
            <w:r w:rsidRPr="002958B7">
              <w:rPr>
                <w:rFonts w:eastAsia="Times New Roman" w:cs="Arial"/>
                <w:b/>
                <w:bCs/>
                <w:color w:val="000000"/>
                <w:sz w:val="16"/>
                <w:szCs w:val="16"/>
                <w:lang w:eastAsia="da-DK"/>
              </w:rPr>
              <w:t> </w:t>
            </w:r>
          </w:p>
        </w:tc>
        <w:tc>
          <w:tcPr>
            <w:tcW w:w="301" w:type="pct"/>
            <w:tcBorders>
              <w:top w:val="nil"/>
              <w:left w:val="single" w:sz="4" w:space="0" w:color="auto"/>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9,7%</w:t>
            </w:r>
          </w:p>
        </w:tc>
        <w:tc>
          <w:tcPr>
            <w:tcW w:w="301"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9,1%</w:t>
            </w:r>
          </w:p>
        </w:tc>
        <w:tc>
          <w:tcPr>
            <w:tcW w:w="392"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3,4%</w:t>
            </w:r>
          </w:p>
        </w:tc>
        <w:tc>
          <w:tcPr>
            <w:tcW w:w="410"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5,2%</w:t>
            </w:r>
          </w:p>
        </w:tc>
        <w:tc>
          <w:tcPr>
            <w:tcW w:w="455"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3,4%</w:t>
            </w:r>
          </w:p>
        </w:tc>
        <w:tc>
          <w:tcPr>
            <w:tcW w:w="301" w:type="pct"/>
            <w:tcBorders>
              <w:top w:val="nil"/>
              <w:left w:val="nil"/>
              <w:bottom w:val="single" w:sz="4" w:space="0" w:color="000000"/>
              <w:right w:val="single" w:sz="4" w:space="0" w:color="000000"/>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5,2%</w:t>
            </w:r>
          </w:p>
        </w:tc>
        <w:tc>
          <w:tcPr>
            <w:tcW w:w="428"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13</w:t>
            </w:r>
          </w:p>
        </w:tc>
        <w:tc>
          <w:tcPr>
            <w:tcW w:w="619"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9,2</w:t>
            </w:r>
          </w:p>
        </w:tc>
        <w:tc>
          <w:tcPr>
            <w:tcW w:w="381" w:type="pct"/>
            <w:tcBorders>
              <w:top w:val="nil"/>
              <w:left w:val="nil"/>
              <w:bottom w:val="single" w:sz="4" w:space="0" w:color="000000"/>
              <w:right w:val="single" w:sz="4" w:space="0" w:color="auto"/>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12</w:t>
            </w:r>
          </w:p>
        </w:tc>
      </w:tr>
      <w:tr w:rsidR="002958B7" w:rsidRPr="002958B7" w:rsidTr="00FD1F5F">
        <w:trPr>
          <w:trHeight w:val="278"/>
        </w:trPr>
        <w:tc>
          <w:tcPr>
            <w:tcW w:w="1412" w:type="pct"/>
            <w:gridSpan w:val="2"/>
            <w:tcBorders>
              <w:top w:val="nil"/>
              <w:left w:val="single" w:sz="4" w:space="0" w:color="auto"/>
              <w:bottom w:val="single" w:sz="4" w:space="0" w:color="auto"/>
              <w:right w:val="nil"/>
            </w:tcBorders>
            <w:shd w:val="clear" w:color="FFFFFF" w:fill="FFFFFF"/>
            <w:vAlign w:val="bottom"/>
            <w:hideMark/>
          </w:tcPr>
          <w:p w:rsidR="002958B7" w:rsidRPr="002958B7" w:rsidRDefault="002958B7" w:rsidP="002958B7">
            <w:pPr>
              <w:spacing w:line="240" w:lineRule="auto"/>
              <w:jc w:val="left"/>
              <w:rPr>
                <w:rFonts w:eastAsia="Times New Roman" w:cs="Arial"/>
                <w:color w:val="000000"/>
                <w:sz w:val="16"/>
                <w:szCs w:val="16"/>
                <w:lang w:eastAsia="da-DK"/>
              </w:rPr>
            </w:pPr>
            <w:r w:rsidRPr="002958B7">
              <w:rPr>
                <w:rFonts w:eastAsia="Times New Roman" w:cs="Arial"/>
                <w:color w:val="000000"/>
                <w:sz w:val="16"/>
                <w:szCs w:val="16"/>
                <w:lang w:eastAsia="da-DK"/>
              </w:rPr>
              <w:t>Afdeling for Plan og By</w:t>
            </w:r>
          </w:p>
        </w:tc>
        <w:tc>
          <w:tcPr>
            <w:tcW w:w="301" w:type="pct"/>
            <w:tcBorders>
              <w:top w:val="nil"/>
              <w:left w:val="single" w:sz="4" w:space="0" w:color="auto"/>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9,7%</w:t>
            </w:r>
          </w:p>
        </w:tc>
        <w:tc>
          <w:tcPr>
            <w:tcW w:w="301"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9,1%</w:t>
            </w:r>
          </w:p>
        </w:tc>
        <w:tc>
          <w:tcPr>
            <w:tcW w:w="392"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3,4%</w:t>
            </w:r>
          </w:p>
        </w:tc>
        <w:tc>
          <w:tcPr>
            <w:tcW w:w="410"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5,2%</w:t>
            </w:r>
          </w:p>
        </w:tc>
        <w:tc>
          <w:tcPr>
            <w:tcW w:w="455"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3,4%</w:t>
            </w:r>
          </w:p>
        </w:tc>
        <w:tc>
          <w:tcPr>
            <w:tcW w:w="301" w:type="pct"/>
            <w:tcBorders>
              <w:top w:val="nil"/>
              <w:left w:val="nil"/>
              <w:bottom w:val="single" w:sz="4" w:space="0" w:color="auto"/>
              <w:right w:val="single" w:sz="4" w:space="0" w:color="000000"/>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5,2%</w:t>
            </w:r>
          </w:p>
        </w:tc>
        <w:tc>
          <w:tcPr>
            <w:tcW w:w="428"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13</w:t>
            </w:r>
          </w:p>
        </w:tc>
        <w:tc>
          <w:tcPr>
            <w:tcW w:w="619"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9,2</w:t>
            </w:r>
          </w:p>
        </w:tc>
        <w:tc>
          <w:tcPr>
            <w:tcW w:w="381" w:type="pct"/>
            <w:tcBorders>
              <w:top w:val="nil"/>
              <w:left w:val="nil"/>
              <w:bottom w:val="single" w:sz="4" w:space="0" w:color="auto"/>
              <w:right w:val="single" w:sz="4" w:space="0" w:color="auto"/>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12</w:t>
            </w:r>
          </w:p>
        </w:tc>
      </w:tr>
    </w:tbl>
    <w:p w:rsidR="002958B7" w:rsidRPr="002958B7" w:rsidRDefault="002958B7" w:rsidP="002958B7">
      <w:pPr>
        <w:rPr>
          <w:b/>
        </w:rPr>
      </w:pPr>
    </w:p>
    <w:p w:rsidR="002958B7" w:rsidRPr="002958B7" w:rsidRDefault="002958B7" w:rsidP="002958B7">
      <w:pPr>
        <w:rPr>
          <w:rFonts w:ascii="Verdana" w:hAnsi="Verdana"/>
          <w:b/>
          <w:sz w:val="20"/>
          <w:szCs w:val="20"/>
        </w:rPr>
      </w:pPr>
      <w:r w:rsidRPr="002958B7">
        <w:rPr>
          <w:rFonts w:ascii="Verdana" w:hAnsi="Verdana"/>
          <w:b/>
          <w:sz w:val="20"/>
          <w:szCs w:val="20"/>
        </w:rPr>
        <w:t>Bosætning/Byvækstarealer</w:t>
      </w:r>
    </w:p>
    <w:tbl>
      <w:tblPr>
        <w:tblW w:w="5340" w:type="dxa"/>
        <w:tblCellMar>
          <w:left w:w="70" w:type="dxa"/>
          <w:right w:w="70" w:type="dxa"/>
        </w:tblCellMar>
        <w:tblLook w:val="04A0" w:firstRow="1" w:lastRow="0" w:firstColumn="1" w:lastColumn="0" w:noHBand="0" w:noVBand="1"/>
      </w:tblPr>
      <w:tblGrid>
        <w:gridCol w:w="3420"/>
        <w:gridCol w:w="960"/>
        <w:gridCol w:w="960"/>
      </w:tblGrid>
      <w:tr w:rsidR="002958B7" w:rsidRPr="002958B7" w:rsidTr="002958B7">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rPr>
                <w:rFonts w:cs="Arial"/>
                <w:color w:val="FFFFFF"/>
                <w:sz w:val="20"/>
                <w:szCs w:val="20"/>
              </w:rPr>
            </w:pPr>
            <w:r w:rsidRPr="002958B7">
              <w:rPr>
                <w:rFonts w:cs="Arial"/>
                <w:color w:val="FFFFFF"/>
                <w:sz w:val="20"/>
                <w:szCs w:val="20"/>
              </w:rPr>
              <w:t> </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jc w:val="right"/>
              <w:rPr>
                <w:rFonts w:cs="Arial"/>
                <w:i/>
                <w:iCs/>
                <w:color w:val="FFFFFF"/>
                <w:sz w:val="20"/>
                <w:szCs w:val="20"/>
              </w:rPr>
            </w:pPr>
            <w:r w:rsidRPr="002958B7">
              <w:rPr>
                <w:rFonts w:cs="Arial"/>
                <w:i/>
                <w:iCs/>
                <w:color w:val="FFFFFF"/>
                <w:sz w:val="20"/>
                <w:szCs w:val="20"/>
              </w:rPr>
              <w:t>2018</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jc w:val="right"/>
              <w:rPr>
                <w:rFonts w:cs="Arial"/>
                <w:i/>
                <w:iCs/>
                <w:color w:val="FFFFFF"/>
                <w:sz w:val="20"/>
                <w:szCs w:val="20"/>
              </w:rPr>
            </w:pPr>
            <w:r w:rsidRPr="002958B7">
              <w:rPr>
                <w:rFonts w:cs="Arial"/>
                <w:i/>
                <w:iCs/>
                <w:color w:val="FFFFFF"/>
                <w:sz w:val="20"/>
                <w:szCs w:val="20"/>
              </w:rPr>
              <w:t>2019</w:t>
            </w:r>
          </w:p>
        </w:tc>
      </w:tr>
      <w:tr w:rsidR="002958B7" w:rsidRPr="002958B7" w:rsidTr="002958B7">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rPr>
                <w:rFonts w:cs="Arial"/>
                <w:color w:val="000000"/>
                <w:sz w:val="20"/>
                <w:szCs w:val="20"/>
              </w:rPr>
            </w:pPr>
            <w:r w:rsidRPr="002958B7">
              <w:rPr>
                <w:rFonts w:cs="Arial"/>
                <w:color w:val="000000"/>
                <w:sz w:val="20"/>
                <w:szCs w:val="20"/>
              </w:rPr>
              <w:t>Lokalplanlagte boligområder</w:t>
            </w:r>
          </w:p>
        </w:tc>
        <w:tc>
          <w:tcPr>
            <w:tcW w:w="9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jc w:val="right"/>
              <w:rPr>
                <w:rFonts w:cs="Arial"/>
                <w:color w:val="000000"/>
                <w:sz w:val="20"/>
                <w:szCs w:val="20"/>
              </w:rPr>
            </w:pPr>
            <w:r w:rsidRPr="002958B7">
              <w:rPr>
                <w:rFonts w:cs="Arial"/>
                <w:color w:val="000000"/>
                <w:sz w:val="20"/>
                <w:szCs w:val="20"/>
              </w:rPr>
              <w:t>42 ha.</w:t>
            </w:r>
          </w:p>
        </w:tc>
        <w:tc>
          <w:tcPr>
            <w:tcW w:w="96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jc w:val="right"/>
              <w:rPr>
                <w:rFonts w:cs="Arial"/>
                <w:color w:val="000000"/>
                <w:sz w:val="20"/>
                <w:szCs w:val="20"/>
              </w:rPr>
            </w:pPr>
            <w:r w:rsidRPr="002958B7">
              <w:rPr>
                <w:rFonts w:cs="Arial"/>
                <w:color w:val="000000"/>
                <w:sz w:val="20"/>
                <w:szCs w:val="20"/>
              </w:rPr>
              <w:t>55 ha.</w:t>
            </w:r>
          </w:p>
        </w:tc>
      </w:tr>
    </w:tbl>
    <w:p w:rsidR="002958B7" w:rsidRPr="002958B7" w:rsidRDefault="002958B7" w:rsidP="002958B7"/>
    <w:p w:rsidR="002958B7" w:rsidRPr="002958B7" w:rsidRDefault="002958B7" w:rsidP="002958B7">
      <w:r w:rsidRPr="002958B7">
        <w:t>Der vil altid være minimum 40 ha. lokalplanlagte boligområder til nye parcel-/rækkehuse i Stege, Præstø og Vordingborg (inkl. Kastrup/Ndr. Vindinge, Ørslev, Stensved og Nyråd). Opgørelsen foretages 1. gang årligt i 1. kvartal. Tallet er steget i 2019 pga. lokalplanlægning for Antonihøjen, mens der stadig kun sker en meget begrænset boligudbygning.</w:t>
      </w:r>
    </w:p>
    <w:p w:rsidR="00C869DA" w:rsidRDefault="00C869DA">
      <w:pPr>
        <w:spacing w:after="200"/>
        <w:jc w:val="left"/>
      </w:pPr>
      <w:r>
        <w:br w:type="page"/>
      </w:r>
    </w:p>
    <w:p w:rsidR="00497AB6" w:rsidRPr="001D617B" w:rsidRDefault="00497AB6" w:rsidP="00497AB6">
      <w:pPr>
        <w:pStyle w:val="Overskrift3"/>
        <w:spacing w:before="0"/>
      </w:pPr>
      <w:bookmarkStart w:id="19" w:name="_Toc36378680"/>
      <w:r>
        <w:lastRenderedPageBreak/>
        <w:t>Politikområde: Ejendomscenter</w:t>
      </w:r>
      <w:bookmarkEnd w:id="19"/>
    </w:p>
    <w:p w:rsidR="00C869DA" w:rsidRPr="00900EFF" w:rsidRDefault="00C869DA" w:rsidP="00C869DA"/>
    <w:p w:rsidR="00C869DA" w:rsidRDefault="00C869DA" w:rsidP="00C869DA">
      <w:pPr>
        <w:rPr>
          <w:b/>
        </w:rPr>
      </w:pPr>
      <w:r w:rsidRPr="00900EFF">
        <w:rPr>
          <w:b/>
        </w:rPr>
        <w:t>Resultat af drift</w:t>
      </w:r>
    </w:p>
    <w:p w:rsidR="00C869DA" w:rsidRPr="00387ED1" w:rsidRDefault="00C869DA" w:rsidP="00C869DA"/>
    <w:tbl>
      <w:tblPr>
        <w:tblW w:w="5000" w:type="pct"/>
        <w:tblCellMar>
          <w:left w:w="70" w:type="dxa"/>
          <w:right w:w="70" w:type="dxa"/>
        </w:tblCellMar>
        <w:tblLook w:val="04A0" w:firstRow="1" w:lastRow="0" w:firstColumn="1" w:lastColumn="0" w:noHBand="0" w:noVBand="1"/>
      </w:tblPr>
      <w:tblGrid>
        <w:gridCol w:w="3060"/>
        <w:gridCol w:w="408"/>
        <w:gridCol w:w="1531"/>
        <w:gridCol w:w="978"/>
        <w:gridCol w:w="1207"/>
        <w:gridCol w:w="1167"/>
        <w:gridCol w:w="1277"/>
      </w:tblGrid>
      <w:tr w:rsidR="002958B7" w:rsidRPr="002958B7" w:rsidTr="002958B7">
        <w:trPr>
          <w:trHeight w:val="990"/>
        </w:trPr>
        <w:tc>
          <w:tcPr>
            <w:tcW w:w="1589" w:type="pct"/>
            <w:tcBorders>
              <w:top w:val="single" w:sz="4" w:space="0" w:color="auto"/>
              <w:left w:val="single" w:sz="4" w:space="0" w:color="auto"/>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left"/>
              <w:rPr>
                <w:rFonts w:ascii="Verdana" w:eastAsia="Times New Roman" w:hAnsi="Verdana" w:cs="Calibri"/>
                <w:b/>
                <w:bCs/>
                <w:color w:val="FFFFFF"/>
                <w:sz w:val="24"/>
                <w:szCs w:val="24"/>
                <w:lang w:eastAsia="da-DK"/>
              </w:rPr>
            </w:pPr>
            <w:r w:rsidRPr="002958B7">
              <w:rPr>
                <w:rFonts w:ascii="Verdana" w:eastAsia="Times New Roman" w:hAnsi="Verdana" w:cs="Calibri"/>
                <w:b/>
                <w:bCs/>
                <w:color w:val="FFFFFF"/>
                <w:sz w:val="24"/>
                <w:szCs w:val="24"/>
                <w:lang w:eastAsia="da-DK"/>
              </w:rPr>
              <w:t>Ejendomscenter</w:t>
            </w:r>
          </w:p>
        </w:tc>
        <w:tc>
          <w:tcPr>
            <w:tcW w:w="212" w:type="pct"/>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2958B7" w:rsidRPr="002958B7" w:rsidRDefault="002958B7" w:rsidP="002958B7">
            <w:pPr>
              <w:spacing w:line="240" w:lineRule="auto"/>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Note</w:t>
            </w:r>
          </w:p>
        </w:tc>
        <w:tc>
          <w:tcPr>
            <w:tcW w:w="795"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Opr. Budget</w:t>
            </w:r>
          </w:p>
        </w:tc>
        <w:tc>
          <w:tcPr>
            <w:tcW w:w="508"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Korr. budget</w:t>
            </w:r>
          </w:p>
        </w:tc>
        <w:tc>
          <w:tcPr>
            <w:tcW w:w="627"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Regnskab 2019</w:t>
            </w:r>
          </w:p>
        </w:tc>
        <w:tc>
          <w:tcPr>
            <w:tcW w:w="606"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Afvigelse ift. korr. budget</w:t>
            </w:r>
          </w:p>
        </w:tc>
        <w:tc>
          <w:tcPr>
            <w:tcW w:w="664" w:type="pct"/>
            <w:tcBorders>
              <w:top w:val="single" w:sz="4"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Overførsel til 2020</w:t>
            </w:r>
          </w:p>
        </w:tc>
      </w:tr>
      <w:tr w:rsidR="002958B7" w:rsidRPr="002958B7" w:rsidTr="002958B7">
        <w:trPr>
          <w:trHeight w:val="684"/>
        </w:trPr>
        <w:tc>
          <w:tcPr>
            <w:tcW w:w="1589" w:type="pct"/>
            <w:tcBorders>
              <w:top w:val="nil"/>
              <w:left w:val="single" w:sz="4"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ascii="Verdana" w:eastAsia="Times New Roman" w:hAnsi="Verdana" w:cs="Calibri"/>
                <w:b/>
                <w:bCs/>
                <w:color w:val="000000"/>
                <w:sz w:val="20"/>
                <w:szCs w:val="20"/>
                <w:lang w:eastAsia="da-DK"/>
              </w:rPr>
            </w:pPr>
            <w:r w:rsidRPr="002958B7">
              <w:rPr>
                <w:rFonts w:ascii="Verdana" w:eastAsia="Times New Roman" w:hAnsi="Verdana" w:cs="Calibri"/>
                <w:color w:val="000000"/>
                <w:sz w:val="12"/>
                <w:szCs w:val="12"/>
                <w:lang w:eastAsia="da-DK"/>
              </w:rPr>
              <w:t xml:space="preserve">(tal i 1.000 kr.) </w:t>
            </w:r>
            <w:r w:rsidRPr="002958B7">
              <w:rPr>
                <w:rFonts w:ascii="Verdana" w:eastAsia="Times New Roman" w:hAnsi="Verdana" w:cs="Calibri"/>
                <w:b/>
                <w:bCs/>
                <w:color w:val="000000"/>
                <w:sz w:val="20"/>
                <w:szCs w:val="20"/>
                <w:lang w:eastAsia="da-DK"/>
              </w:rPr>
              <w:t xml:space="preserve">                                         Samlet resultat:</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58.282</w:t>
            </w:r>
          </w:p>
        </w:tc>
        <w:tc>
          <w:tcPr>
            <w:tcW w:w="508"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60.967</w:t>
            </w:r>
          </w:p>
        </w:tc>
        <w:tc>
          <w:tcPr>
            <w:tcW w:w="627"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61.926</w:t>
            </w:r>
          </w:p>
        </w:tc>
        <w:tc>
          <w:tcPr>
            <w:tcW w:w="606"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960</w:t>
            </w:r>
          </w:p>
        </w:tc>
        <w:tc>
          <w:tcPr>
            <w:tcW w:w="664" w:type="pct"/>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0</w:t>
            </w:r>
          </w:p>
        </w:tc>
      </w:tr>
      <w:tr w:rsidR="002958B7" w:rsidRPr="002958B7" w:rsidTr="002958B7">
        <w:trPr>
          <w:trHeight w:val="332"/>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1</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58.282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60.967</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61.926</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960</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Øvrig udvalgsramme</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58.282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60.967</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61.926</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960</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Ejendomscenter adm.</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4.027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4.094</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4.107</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Langebæk administration</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124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124</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113</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Stege administration</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108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108</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155</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46</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Jobcenter</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1.744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2.427</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2.347</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-80</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Præstø administration</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58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58</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77</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Vordingborg Rådhus</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2.173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2.173</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1.676</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-497</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Sundhedcenter Stege</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891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891</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949</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59</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Udlejningsejendomme</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-2.337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-2.299</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-2.319</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Bygningsdrift centrale konti</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2</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6.977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8.214</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7.400</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-814</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Rengøringsfunktion centrale konti</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3</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472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1.072</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325</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-748</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Bygningsdrift decentrale konti</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4</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39.826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39.205</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42.575</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3.370</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Usolgte grunde</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5</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323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323</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-361</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Energioptimering</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6</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437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110</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-80</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-190</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Byggeri og Vedligeholdelse - drift</w:t>
            </w:r>
          </w:p>
        </w:tc>
        <w:tc>
          <w:tcPr>
            <w:tcW w:w="21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7</w:t>
            </w:r>
          </w:p>
        </w:tc>
        <w:tc>
          <w:tcPr>
            <w:tcW w:w="795"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1.444 </w:t>
            </w:r>
          </w:p>
        </w:tc>
        <w:tc>
          <w:tcPr>
            <w:tcW w:w="508"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1.448</w:t>
            </w:r>
          </w:p>
        </w:tc>
        <w:tc>
          <w:tcPr>
            <w:tcW w:w="62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1.305</w:t>
            </w:r>
          </w:p>
        </w:tc>
        <w:tc>
          <w:tcPr>
            <w:tcW w:w="606"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-143</w:t>
            </w:r>
          </w:p>
        </w:tc>
        <w:tc>
          <w:tcPr>
            <w:tcW w:w="664"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8Kantinedrift</w:t>
            </w:r>
          </w:p>
        </w:tc>
        <w:tc>
          <w:tcPr>
            <w:tcW w:w="212"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8</w:t>
            </w:r>
          </w:p>
        </w:tc>
        <w:tc>
          <w:tcPr>
            <w:tcW w:w="795"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2.014 </w:t>
            </w:r>
          </w:p>
        </w:tc>
        <w:tc>
          <w:tcPr>
            <w:tcW w:w="508"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3.019</w:t>
            </w:r>
          </w:p>
        </w:tc>
        <w:tc>
          <w:tcPr>
            <w:tcW w:w="627"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3.336</w:t>
            </w:r>
          </w:p>
        </w:tc>
        <w:tc>
          <w:tcPr>
            <w:tcW w:w="606"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317</w:t>
            </w:r>
          </w:p>
        </w:tc>
        <w:tc>
          <w:tcPr>
            <w:tcW w:w="664" w:type="pct"/>
            <w:tcBorders>
              <w:top w:val="nil"/>
              <w:left w:val="nil"/>
              <w:bottom w:val="single" w:sz="4" w:space="0" w:color="auto"/>
              <w:right w:val="single" w:sz="4"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bl>
    <w:p w:rsidR="002958B7" w:rsidRPr="002958B7" w:rsidRDefault="002958B7" w:rsidP="00FD1F5F">
      <w:pPr>
        <w:spacing w:before="120"/>
        <w:rPr>
          <w:rFonts w:ascii="Verdana" w:hAnsi="Verdana"/>
          <w:sz w:val="14"/>
          <w:szCs w:val="14"/>
        </w:rPr>
      </w:pPr>
      <w:r w:rsidRPr="002958B7">
        <w:rPr>
          <w:rFonts w:ascii="Verdana" w:hAnsi="Verdana"/>
          <w:sz w:val="14"/>
          <w:szCs w:val="14"/>
        </w:rPr>
        <w:t>Merforbrug (+) Mindreforbrug (-)</w:t>
      </w:r>
    </w:p>
    <w:p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drift</w:t>
      </w:r>
    </w:p>
    <w:p w:rsidR="004B44DC" w:rsidRDefault="004B44DC" w:rsidP="002958B7">
      <w:pPr>
        <w:rPr>
          <w:rFonts w:cs="Arial"/>
          <w:u w:val="single"/>
        </w:rPr>
      </w:pPr>
    </w:p>
    <w:p w:rsidR="002958B7" w:rsidRPr="002958B7" w:rsidRDefault="002958B7" w:rsidP="002958B7">
      <w:pPr>
        <w:rPr>
          <w:rFonts w:cs="Arial"/>
          <w:u w:val="single"/>
        </w:rPr>
      </w:pPr>
      <w:r w:rsidRPr="002958B7">
        <w:rPr>
          <w:rFonts w:cs="Arial"/>
          <w:u w:val="single"/>
        </w:rPr>
        <w:t>Note 1</w:t>
      </w:r>
    </w:p>
    <w:p w:rsidR="002958B7" w:rsidRPr="002958B7" w:rsidRDefault="002958B7" w:rsidP="002958B7">
      <w:r w:rsidRPr="002958B7">
        <w:t>Der er i driften afsat 2 mio. kr. til renovering af Vordingborg Rådhus. Mindreforbruget på 0,5 mio. kr. vil ikke blive overført, da 3. etape af renoveringen er aflyst.</w:t>
      </w:r>
    </w:p>
    <w:p w:rsidR="002958B7" w:rsidRPr="002958B7" w:rsidRDefault="002958B7" w:rsidP="002958B7">
      <w:pPr>
        <w:jc w:val="left"/>
        <w:rPr>
          <w:rFonts w:cs="Arial"/>
        </w:rPr>
      </w:pPr>
    </w:p>
    <w:p w:rsidR="002958B7" w:rsidRPr="002958B7" w:rsidRDefault="002958B7" w:rsidP="002958B7">
      <w:pPr>
        <w:rPr>
          <w:rFonts w:cs="Arial"/>
          <w:u w:val="single"/>
        </w:rPr>
      </w:pPr>
      <w:r w:rsidRPr="002958B7">
        <w:rPr>
          <w:rFonts w:cs="Arial"/>
          <w:u w:val="single"/>
        </w:rPr>
        <w:t>Note 2</w:t>
      </w:r>
    </w:p>
    <w:p w:rsidR="002958B7" w:rsidRPr="002958B7" w:rsidRDefault="002958B7" w:rsidP="002958B7">
      <w:r w:rsidRPr="002958B7">
        <w:t>Mindreforbruget på 0,8 mio. kr. vedrører færre udgifter til personale på skoler, merindtægt vedr. ældre/boligselskab og merindtægt i forbindelse med salg af maskiner.</w:t>
      </w:r>
    </w:p>
    <w:p w:rsidR="002958B7" w:rsidRPr="002958B7" w:rsidRDefault="002958B7" w:rsidP="002958B7"/>
    <w:p w:rsidR="002958B7" w:rsidRPr="002958B7" w:rsidRDefault="002958B7" w:rsidP="002958B7">
      <w:pPr>
        <w:rPr>
          <w:rFonts w:cs="Arial"/>
          <w:u w:val="single"/>
        </w:rPr>
      </w:pPr>
      <w:r w:rsidRPr="002958B7">
        <w:rPr>
          <w:rFonts w:cs="Arial"/>
          <w:u w:val="single"/>
        </w:rPr>
        <w:t>Note 3</w:t>
      </w:r>
    </w:p>
    <w:p w:rsidR="002958B7" w:rsidRPr="002958B7" w:rsidRDefault="002958B7" w:rsidP="002958B7">
      <w:r w:rsidRPr="002958B7">
        <w:t>Mindreforbruget skyldes, at puljen til ekstraordinær rengøring ikke er blevet anvendt.</w:t>
      </w:r>
    </w:p>
    <w:p w:rsidR="002958B7" w:rsidRPr="002958B7" w:rsidRDefault="002958B7" w:rsidP="002958B7"/>
    <w:p w:rsidR="002958B7" w:rsidRPr="002958B7" w:rsidRDefault="002958B7" w:rsidP="002958B7">
      <w:pPr>
        <w:rPr>
          <w:rFonts w:cs="Arial"/>
          <w:u w:val="single"/>
        </w:rPr>
      </w:pPr>
      <w:r w:rsidRPr="002958B7">
        <w:rPr>
          <w:rFonts w:cs="Arial"/>
          <w:u w:val="single"/>
        </w:rPr>
        <w:t>Note 4</w:t>
      </w:r>
    </w:p>
    <w:p w:rsidR="002958B7" w:rsidRPr="002958B7" w:rsidRDefault="002958B7" w:rsidP="002958B7">
      <w:pPr>
        <w:rPr>
          <w:rFonts w:cs="Arial"/>
        </w:rPr>
      </w:pPr>
      <w:r w:rsidRPr="002958B7">
        <w:t xml:space="preserve">Merforbruget vedrører udgifter til el, vand og varme samt indvendig bygningsvedligehold. Af større indvendige bygningsrenoveringer i 2019 kan nævnes nødvendig og efterspurgt renovering af omklædningsfaciliteter til herrer og damer i f.m. med Islingehallen, hvor denne investering </w:t>
      </w:r>
      <w:r w:rsidRPr="002958B7">
        <w:rPr>
          <w:rFonts w:cs="Arial"/>
        </w:rPr>
        <w:t>i realiteten er en del af den foreliggende Facilitetsundersøgelse over kommunens haller. Af andre indvendige og tiltrængte bygningsrenoveringer kan nævnes renovering af køkken og opholdsrum på henholdsvis Børnehuset Bøgebjerg og Børnehuset Kastanjen.</w:t>
      </w:r>
    </w:p>
    <w:p w:rsidR="002958B7" w:rsidRPr="002958B7" w:rsidRDefault="002958B7" w:rsidP="002958B7">
      <w:pPr>
        <w:rPr>
          <w:rFonts w:cs="Arial"/>
        </w:rPr>
      </w:pPr>
      <w:r w:rsidRPr="002958B7">
        <w:rPr>
          <w:rFonts w:cs="Arial"/>
        </w:rPr>
        <w:t>Bygningsdrift decentrale konti, skal ses i sammenhæng med note 2 og 3.</w:t>
      </w:r>
    </w:p>
    <w:p w:rsidR="002958B7" w:rsidRDefault="002958B7" w:rsidP="002958B7"/>
    <w:p w:rsidR="002958B7" w:rsidRPr="002958B7" w:rsidRDefault="002958B7" w:rsidP="002958B7">
      <w:pPr>
        <w:rPr>
          <w:rFonts w:cs="Arial"/>
          <w:u w:val="single"/>
        </w:rPr>
      </w:pPr>
      <w:r w:rsidRPr="002958B7">
        <w:rPr>
          <w:rFonts w:cs="Arial"/>
          <w:u w:val="single"/>
        </w:rPr>
        <w:lastRenderedPageBreak/>
        <w:t>Note 5</w:t>
      </w:r>
    </w:p>
    <w:p w:rsidR="002958B7" w:rsidRPr="002958B7" w:rsidRDefault="002958B7" w:rsidP="002958B7">
      <w:r w:rsidRPr="002958B7">
        <w:t>Merindtægten skyldes salg af 2 grunde i Ulvshale og en lavere udgift til vedligeholdelse af byggegrunde end forudsat i budgettet.</w:t>
      </w:r>
    </w:p>
    <w:p w:rsidR="002958B7" w:rsidRPr="002958B7" w:rsidRDefault="002958B7" w:rsidP="002958B7">
      <w:pPr>
        <w:rPr>
          <w:rFonts w:cs="Arial"/>
          <w:u w:val="single"/>
        </w:rPr>
      </w:pPr>
    </w:p>
    <w:p w:rsidR="002958B7" w:rsidRPr="002958B7" w:rsidRDefault="002958B7" w:rsidP="002958B7">
      <w:pPr>
        <w:rPr>
          <w:rFonts w:cs="Arial"/>
          <w:u w:val="single"/>
        </w:rPr>
      </w:pPr>
      <w:r w:rsidRPr="002958B7">
        <w:rPr>
          <w:rFonts w:cs="Arial"/>
          <w:u w:val="single"/>
        </w:rPr>
        <w:t>Note 6</w:t>
      </w:r>
    </w:p>
    <w:p w:rsidR="002958B7" w:rsidRPr="002958B7" w:rsidRDefault="002958B7" w:rsidP="002958B7">
      <w:pPr>
        <w:rPr>
          <w:rFonts w:cs="Arial"/>
        </w:rPr>
      </w:pPr>
      <w:r w:rsidRPr="002958B7">
        <w:rPr>
          <w:rFonts w:cs="Arial"/>
        </w:rPr>
        <w:t>Merindtægten vedrører solcelleproduktion.</w:t>
      </w:r>
    </w:p>
    <w:p w:rsidR="002958B7" w:rsidRPr="002958B7" w:rsidRDefault="002958B7" w:rsidP="002958B7">
      <w:pPr>
        <w:rPr>
          <w:rFonts w:cs="Arial"/>
          <w:u w:val="single"/>
        </w:rPr>
      </w:pPr>
    </w:p>
    <w:p w:rsidR="002958B7" w:rsidRPr="002958B7" w:rsidRDefault="002958B7" w:rsidP="002958B7">
      <w:pPr>
        <w:rPr>
          <w:rFonts w:cs="Arial"/>
          <w:u w:val="single"/>
        </w:rPr>
      </w:pPr>
      <w:r w:rsidRPr="002958B7">
        <w:rPr>
          <w:rFonts w:cs="Arial"/>
          <w:u w:val="single"/>
        </w:rPr>
        <w:t>Note 7</w:t>
      </w:r>
    </w:p>
    <w:p w:rsidR="002958B7" w:rsidRPr="002958B7" w:rsidRDefault="002958B7" w:rsidP="002958B7">
      <w:r w:rsidRPr="002958B7">
        <w:t>Mindreforbruget vedrører vedligeholdelse af bygninger og skal ses i sammenhæng med note 4.</w:t>
      </w:r>
    </w:p>
    <w:p w:rsidR="002958B7" w:rsidRPr="002958B7" w:rsidRDefault="002958B7" w:rsidP="002958B7">
      <w:pPr>
        <w:rPr>
          <w:rFonts w:cs="Arial"/>
          <w:u w:val="single"/>
        </w:rPr>
      </w:pPr>
    </w:p>
    <w:p w:rsidR="002958B7" w:rsidRPr="002958B7" w:rsidRDefault="002958B7" w:rsidP="002958B7">
      <w:pPr>
        <w:rPr>
          <w:rFonts w:cs="Arial"/>
          <w:u w:val="single"/>
        </w:rPr>
      </w:pPr>
      <w:r w:rsidRPr="002958B7">
        <w:rPr>
          <w:rFonts w:cs="Arial"/>
          <w:u w:val="single"/>
        </w:rPr>
        <w:t>Note 8</w:t>
      </w:r>
    </w:p>
    <w:p w:rsidR="002958B7" w:rsidRDefault="002958B7" w:rsidP="002958B7">
      <w:r w:rsidRPr="002958B7">
        <w:t>Merforbruget vedrører udgifter i forbindelse med ombygning af kantinen i Vordingborg. Fortrinsvis til udskiftning af køkkeninventar og gamle tekniske installationer.</w:t>
      </w:r>
    </w:p>
    <w:p w:rsidR="00FD1F5F" w:rsidRPr="002958B7" w:rsidRDefault="00FD1F5F" w:rsidP="002958B7"/>
    <w:p w:rsidR="002958B7" w:rsidRDefault="002958B7" w:rsidP="00FD1F5F">
      <w:pPr>
        <w:keepNext/>
        <w:keepLines/>
        <w:outlineLvl w:val="3"/>
        <w:rPr>
          <w:rFonts w:ascii="Verdana" w:eastAsia="Times New Roman" w:hAnsi="Verdana" w:cstheme="majorBidi"/>
          <w:b/>
          <w:bCs/>
          <w:iCs/>
          <w:lang w:eastAsia="da-DK"/>
        </w:rPr>
      </w:pPr>
      <w:r w:rsidRPr="002958B7">
        <w:rPr>
          <w:rFonts w:ascii="Verdana" w:eastAsia="Times New Roman" w:hAnsi="Verdana" w:cstheme="majorBidi"/>
          <w:b/>
          <w:bCs/>
          <w:iCs/>
          <w:lang w:eastAsia="da-DK"/>
        </w:rPr>
        <w:t>Resultat på anlæg</w:t>
      </w:r>
    </w:p>
    <w:p w:rsidR="00FD1F5F" w:rsidRPr="002958B7" w:rsidRDefault="00FD1F5F" w:rsidP="00FD1F5F">
      <w:pPr>
        <w:keepNext/>
        <w:keepLines/>
        <w:outlineLvl w:val="3"/>
        <w:rPr>
          <w:rFonts w:ascii="Verdana" w:eastAsia="Times New Roman" w:hAnsi="Verdana" w:cstheme="majorBidi"/>
          <w:b/>
          <w:bCs/>
          <w:iCs/>
          <w:lang w:eastAsia="da-DK"/>
        </w:rPr>
      </w:pPr>
    </w:p>
    <w:tbl>
      <w:tblPr>
        <w:tblW w:w="8180" w:type="dxa"/>
        <w:tblCellMar>
          <w:left w:w="70" w:type="dxa"/>
          <w:right w:w="70" w:type="dxa"/>
        </w:tblCellMar>
        <w:tblLook w:val="04A0" w:firstRow="1" w:lastRow="0" w:firstColumn="1" w:lastColumn="0" w:noHBand="0" w:noVBand="1"/>
      </w:tblPr>
      <w:tblGrid>
        <w:gridCol w:w="3700"/>
        <w:gridCol w:w="380"/>
        <w:gridCol w:w="940"/>
        <w:gridCol w:w="940"/>
        <w:gridCol w:w="1060"/>
        <w:gridCol w:w="1160"/>
      </w:tblGrid>
      <w:tr w:rsidR="002958B7" w:rsidRPr="002958B7" w:rsidTr="002958B7">
        <w:trPr>
          <w:trHeight w:val="1127"/>
        </w:trPr>
        <w:tc>
          <w:tcPr>
            <w:tcW w:w="37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left"/>
              <w:rPr>
                <w:rFonts w:ascii="Verdana" w:eastAsia="Times New Roman" w:hAnsi="Verdana" w:cs="Arial"/>
                <w:b/>
                <w:bCs/>
                <w:color w:val="FFFFFF"/>
                <w:sz w:val="24"/>
                <w:szCs w:val="24"/>
                <w:lang w:eastAsia="da-DK"/>
              </w:rPr>
            </w:pPr>
            <w:r w:rsidRPr="002958B7">
              <w:rPr>
                <w:rFonts w:ascii="Verdana" w:eastAsia="Times New Roman" w:hAnsi="Verdana" w:cs="Arial"/>
                <w:b/>
                <w:bCs/>
                <w:color w:val="FFFFFF"/>
                <w:sz w:val="24"/>
                <w:szCs w:val="24"/>
                <w:lang w:eastAsia="da-DK"/>
              </w:rPr>
              <w:t>Ejendomscenter</w:t>
            </w:r>
          </w:p>
        </w:tc>
        <w:tc>
          <w:tcPr>
            <w:tcW w:w="38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2958B7" w:rsidRPr="002958B7" w:rsidRDefault="002958B7" w:rsidP="002958B7">
            <w:pPr>
              <w:spacing w:line="240" w:lineRule="auto"/>
              <w:jc w:val="left"/>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Note</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Opr. budget</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Korr. budget</w:t>
            </w:r>
          </w:p>
        </w:tc>
        <w:tc>
          <w:tcPr>
            <w:tcW w:w="1060" w:type="dxa"/>
            <w:tcBorders>
              <w:top w:val="single" w:sz="8" w:space="0" w:color="auto"/>
              <w:left w:val="nil"/>
              <w:bottom w:val="single" w:sz="4" w:space="0" w:color="auto"/>
              <w:right w:val="single" w:sz="4"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Regnskab 2019</w:t>
            </w:r>
          </w:p>
        </w:tc>
        <w:tc>
          <w:tcPr>
            <w:tcW w:w="1160" w:type="dxa"/>
            <w:tcBorders>
              <w:top w:val="single" w:sz="8" w:space="0" w:color="auto"/>
              <w:left w:val="nil"/>
              <w:bottom w:val="single" w:sz="4" w:space="0" w:color="auto"/>
              <w:right w:val="single" w:sz="8" w:space="0" w:color="auto"/>
            </w:tcBorders>
            <w:shd w:val="clear" w:color="000000" w:fill="3DA15A"/>
            <w:vAlign w:val="bottom"/>
            <w:hideMark/>
          </w:tcPr>
          <w:p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Afvigelse ift. korr. budget</w:t>
            </w:r>
          </w:p>
        </w:tc>
      </w:tr>
      <w:tr w:rsidR="002958B7" w:rsidRPr="002958B7" w:rsidTr="002958B7">
        <w:trPr>
          <w:trHeight w:val="620"/>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lef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(tal i 1.000 kr.)                                   Anlæg i alt</w:t>
            </w:r>
          </w:p>
        </w:tc>
        <w:tc>
          <w:tcPr>
            <w:tcW w:w="380" w:type="dxa"/>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 </w:t>
            </w:r>
          </w:p>
        </w:tc>
        <w:tc>
          <w:tcPr>
            <w:tcW w:w="940"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17.714</w:t>
            </w:r>
          </w:p>
        </w:tc>
        <w:tc>
          <w:tcPr>
            <w:tcW w:w="940"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18.686</w:t>
            </w:r>
          </w:p>
        </w:tc>
        <w:tc>
          <w:tcPr>
            <w:tcW w:w="1060" w:type="dxa"/>
            <w:tcBorders>
              <w:top w:val="nil"/>
              <w:left w:val="nil"/>
              <w:bottom w:val="single" w:sz="4" w:space="0" w:color="auto"/>
              <w:right w:val="single" w:sz="4"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19.779</w:t>
            </w:r>
          </w:p>
        </w:tc>
        <w:tc>
          <w:tcPr>
            <w:tcW w:w="1160" w:type="dxa"/>
            <w:tcBorders>
              <w:top w:val="nil"/>
              <w:left w:val="nil"/>
              <w:bottom w:val="single" w:sz="4" w:space="0" w:color="auto"/>
              <w:right w:val="single" w:sz="8" w:space="0" w:color="auto"/>
            </w:tcBorders>
            <w:shd w:val="clear" w:color="auto" w:fill="auto"/>
            <w:vAlign w:val="bottom"/>
            <w:hideMark/>
          </w:tcPr>
          <w:p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1.094</w:t>
            </w:r>
          </w:p>
        </w:tc>
      </w:tr>
      <w:tr w:rsidR="002958B7" w:rsidRPr="002958B7" w:rsidTr="002958B7">
        <w:trPr>
          <w:trHeight w:val="245"/>
        </w:trPr>
        <w:tc>
          <w:tcPr>
            <w:tcW w:w="37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Bygningsvedligeholdelse 2018</w:t>
            </w:r>
          </w:p>
        </w:tc>
        <w:tc>
          <w:tcPr>
            <w:tcW w:w="38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-565</w:t>
            </w:r>
          </w:p>
        </w:tc>
        <w:tc>
          <w:tcPr>
            <w:tcW w:w="1060" w:type="dxa"/>
            <w:tcBorders>
              <w:top w:val="single" w:sz="4" w:space="0" w:color="808080"/>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979</w:t>
            </w:r>
          </w:p>
        </w:tc>
        <w:tc>
          <w:tcPr>
            <w:tcW w:w="1160" w:type="dxa"/>
            <w:tcBorders>
              <w:top w:val="single" w:sz="4" w:space="0" w:color="808080"/>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1.544</w:t>
            </w:r>
          </w:p>
        </w:tc>
      </w:tr>
      <w:tr w:rsidR="002958B7" w:rsidRPr="002958B7" w:rsidTr="002958B7">
        <w:trPr>
          <w:trHeight w:val="245"/>
        </w:trPr>
        <w:tc>
          <w:tcPr>
            <w:tcW w:w="37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Bygningsvedligeholdelse 2019</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2</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9.914</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9.914</w:t>
            </w:r>
          </w:p>
        </w:tc>
        <w:tc>
          <w:tcPr>
            <w:tcW w:w="10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11.748</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1.834</w:t>
            </w:r>
          </w:p>
        </w:tc>
      </w:tr>
      <w:tr w:rsidR="002958B7" w:rsidRPr="002958B7" w:rsidTr="002958B7">
        <w:trPr>
          <w:trHeight w:val="245"/>
        </w:trPr>
        <w:tc>
          <w:tcPr>
            <w:tcW w:w="37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Energi foranstaltninger 2018</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432</w:t>
            </w:r>
          </w:p>
        </w:tc>
        <w:tc>
          <w:tcPr>
            <w:tcW w:w="10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431</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w:t>
            </w:r>
          </w:p>
        </w:tc>
      </w:tr>
      <w:tr w:rsidR="002958B7" w:rsidRPr="002958B7" w:rsidTr="002958B7">
        <w:trPr>
          <w:trHeight w:val="245"/>
        </w:trPr>
        <w:tc>
          <w:tcPr>
            <w:tcW w:w="37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Energi foranstaltninger 2019</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7.500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7.500</w:t>
            </w:r>
          </w:p>
        </w:tc>
        <w:tc>
          <w:tcPr>
            <w:tcW w:w="10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5.340</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-2.160</w:t>
            </w:r>
          </w:p>
        </w:tc>
      </w:tr>
      <w:tr w:rsidR="002958B7" w:rsidRPr="002958B7" w:rsidTr="002958B7">
        <w:trPr>
          <w:trHeight w:val="245"/>
        </w:trPr>
        <w:tc>
          <w:tcPr>
            <w:tcW w:w="3700" w:type="dxa"/>
            <w:tcBorders>
              <w:top w:val="nil"/>
              <w:left w:val="single" w:sz="8" w:space="0" w:color="auto"/>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Indkøb af rengøringsmateriel</w:t>
            </w:r>
          </w:p>
        </w:tc>
        <w:tc>
          <w:tcPr>
            <w:tcW w:w="38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389</w:t>
            </w:r>
          </w:p>
        </w:tc>
        <w:tc>
          <w:tcPr>
            <w:tcW w:w="1060" w:type="dxa"/>
            <w:tcBorders>
              <w:top w:val="nil"/>
              <w:left w:val="nil"/>
              <w:bottom w:val="single" w:sz="4" w:space="0" w:color="808080"/>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413</w:t>
            </w:r>
          </w:p>
        </w:tc>
        <w:tc>
          <w:tcPr>
            <w:tcW w:w="1160" w:type="dxa"/>
            <w:tcBorders>
              <w:top w:val="nil"/>
              <w:left w:val="nil"/>
              <w:bottom w:val="single" w:sz="4" w:space="0" w:color="808080"/>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24</w:t>
            </w:r>
          </w:p>
        </w:tc>
      </w:tr>
      <w:tr w:rsidR="002958B7" w:rsidRPr="002958B7" w:rsidTr="002958B7">
        <w:trPr>
          <w:trHeight w:val="245"/>
        </w:trPr>
        <w:tc>
          <w:tcPr>
            <w:tcW w:w="3700" w:type="dxa"/>
            <w:tcBorders>
              <w:top w:val="nil"/>
              <w:left w:val="single" w:sz="8" w:space="0" w:color="auto"/>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Tilgængelighed i kommunale bygninger</w:t>
            </w:r>
          </w:p>
        </w:tc>
        <w:tc>
          <w:tcPr>
            <w:tcW w:w="38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300</w:t>
            </w:r>
          </w:p>
        </w:tc>
        <w:tc>
          <w:tcPr>
            <w:tcW w:w="94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300</w:t>
            </w:r>
          </w:p>
        </w:tc>
        <w:tc>
          <w:tcPr>
            <w:tcW w:w="1060" w:type="dxa"/>
            <w:tcBorders>
              <w:top w:val="nil"/>
              <w:left w:val="nil"/>
              <w:bottom w:val="single" w:sz="4" w:space="0" w:color="808080"/>
              <w:right w:val="single" w:sz="4" w:space="0" w:color="808080"/>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272</w:t>
            </w:r>
          </w:p>
        </w:tc>
        <w:tc>
          <w:tcPr>
            <w:tcW w:w="1160" w:type="dxa"/>
            <w:tcBorders>
              <w:top w:val="nil"/>
              <w:left w:val="nil"/>
              <w:bottom w:val="single" w:sz="4" w:space="0" w:color="808080"/>
              <w:right w:val="single" w:sz="8" w:space="0" w:color="auto"/>
            </w:tcBorders>
            <w:shd w:val="clear" w:color="auto" w:fill="auto"/>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w:t>
            </w:r>
          </w:p>
        </w:tc>
      </w:tr>
      <w:tr w:rsidR="002958B7" w:rsidRPr="002958B7" w:rsidTr="002958B7">
        <w:trPr>
          <w:trHeight w:val="245"/>
        </w:trPr>
        <w:tc>
          <w:tcPr>
            <w:tcW w:w="3700" w:type="dxa"/>
            <w:tcBorders>
              <w:top w:val="nil"/>
              <w:left w:val="single" w:sz="8" w:space="0" w:color="auto"/>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Tilgængelighed og teleslyngeanlæg</w:t>
            </w:r>
          </w:p>
        </w:tc>
        <w:tc>
          <w:tcPr>
            <w:tcW w:w="38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715</w:t>
            </w:r>
          </w:p>
        </w:tc>
        <w:tc>
          <w:tcPr>
            <w:tcW w:w="1060" w:type="dxa"/>
            <w:tcBorders>
              <w:top w:val="nil"/>
              <w:left w:val="nil"/>
              <w:bottom w:val="single" w:sz="8" w:space="0" w:color="auto"/>
              <w:right w:val="single" w:sz="4" w:space="0" w:color="808080"/>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595</w:t>
            </w:r>
          </w:p>
        </w:tc>
        <w:tc>
          <w:tcPr>
            <w:tcW w:w="1160" w:type="dxa"/>
            <w:tcBorders>
              <w:top w:val="nil"/>
              <w:left w:val="nil"/>
              <w:bottom w:val="single" w:sz="8" w:space="0" w:color="auto"/>
              <w:right w:val="single" w:sz="8" w:space="0" w:color="auto"/>
            </w:tcBorders>
            <w:shd w:val="clear" w:color="000000" w:fill="CFDFF1"/>
            <w:noWrap/>
            <w:vAlign w:val="bottom"/>
            <w:hideMark/>
          </w:tcPr>
          <w:p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-119</w:t>
            </w:r>
          </w:p>
        </w:tc>
      </w:tr>
    </w:tbl>
    <w:p w:rsidR="002958B7" w:rsidRPr="002958B7" w:rsidRDefault="002958B7" w:rsidP="002958B7">
      <w:pPr>
        <w:rPr>
          <w:rFonts w:ascii="Verdana" w:hAnsi="Verdana"/>
          <w:sz w:val="14"/>
          <w:szCs w:val="14"/>
        </w:rPr>
      </w:pPr>
      <w:r w:rsidRPr="002958B7">
        <w:rPr>
          <w:rFonts w:ascii="Verdana" w:hAnsi="Verdana"/>
          <w:sz w:val="14"/>
          <w:szCs w:val="14"/>
        </w:rPr>
        <w:t>Merforbrug (+) Mindreforbrug (-)</w:t>
      </w:r>
    </w:p>
    <w:p w:rsidR="00FD1F5F" w:rsidRDefault="00FD1F5F" w:rsidP="00FD1F5F">
      <w:pPr>
        <w:keepNext/>
        <w:keepLines/>
        <w:outlineLvl w:val="3"/>
        <w:rPr>
          <w:rFonts w:ascii="Verdana" w:eastAsiaTheme="majorEastAsia" w:hAnsi="Verdana" w:cstheme="majorBidi"/>
          <w:b/>
          <w:bCs/>
          <w:iCs/>
          <w:sz w:val="20"/>
          <w:szCs w:val="20"/>
        </w:rPr>
      </w:pPr>
    </w:p>
    <w:p w:rsidR="002958B7" w:rsidRDefault="002958B7" w:rsidP="00FD1F5F">
      <w:pPr>
        <w:keepNext/>
        <w:keepLines/>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anlæg</w:t>
      </w:r>
    </w:p>
    <w:p w:rsidR="00FD1F5F" w:rsidRPr="002958B7" w:rsidRDefault="00FD1F5F" w:rsidP="00FD1F5F">
      <w:pPr>
        <w:keepNext/>
        <w:keepLines/>
        <w:outlineLvl w:val="3"/>
        <w:rPr>
          <w:rFonts w:ascii="Verdana" w:eastAsiaTheme="majorEastAsia" w:hAnsi="Verdana" w:cstheme="majorBidi"/>
          <w:b/>
          <w:bCs/>
          <w:iCs/>
          <w:sz w:val="20"/>
          <w:szCs w:val="20"/>
        </w:rPr>
      </w:pPr>
    </w:p>
    <w:p w:rsidR="002958B7" w:rsidRPr="002958B7" w:rsidRDefault="002958B7" w:rsidP="002958B7">
      <w:pPr>
        <w:rPr>
          <w:rFonts w:cs="Arial"/>
          <w:u w:val="single"/>
        </w:rPr>
      </w:pPr>
      <w:r w:rsidRPr="002958B7">
        <w:rPr>
          <w:rFonts w:cs="Arial"/>
          <w:u w:val="single"/>
        </w:rPr>
        <w:t>Note 1</w:t>
      </w:r>
    </w:p>
    <w:p w:rsidR="002958B7" w:rsidRPr="002958B7" w:rsidRDefault="002958B7" w:rsidP="002958B7">
      <w:pPr>
        <w:rPr>
          <w:rFonts w:cs="Arial"/>
        </w:rPr>
      </w:pPr>
      <w:r w:rsidRPr="002958B7">
        <w:rPr>
          <w:rFonts w:cs="Arial"/>
        </w:rPr>
        <w:t>På anlægget ses et merforbrug på 1,5 mio. kr., merforbruget dækkes af puljen vedr. bygningsvedligeholdelse 2020. Merforbruget kan primært henføres til uopsættelige arbejder på klimaskærme, utætte tage, udgifter til lovpligtige rottespærrer mm., samt udgifter til flytte og bygningsudgifter i forbindelse med beslutning om at flytte Ejendomscenter fra Langebæk til Stege.</w:t>
      </w:r>
    </w:p>
    <w:p w:rsidR="002958B7" w:rsidRPr="002958B7" w:rsidRDefault="002958B7" w:rsidP="002958B7">
      <w:pPr>
        <w:rPr>
          <w:rFonts w:cs="Arial"/>
        </w:rPr>
      </w:pPr>
    </w:p>
    <w:p w:rsidR="002958B7" w:rsidRPr="002958B7" w:rsidRDefault="002958B7" w:rsidP="002958B7">
      <w:pPr>
        <w:rPr>
          <w:rFonts w:cs="Arial"/>
          <w:u w:val="single"/>
        </w:rPr>
      </w:pPr>
      <w:r w:rsidRPr="002958B7">
        <w:rPr>
          <w:rFonts w:cs="Arial"/>
          <w:u w:val="single"/>
        </w:rPr>
        <w:t>Note 2</w:t>
      </w:r>
    </w:p>
    <w:p w:rsidR="002958B7" w:rsidRPr="002958B7" w:rsidRDefault="002958B7" w:rsidP="002958B7">
      <w:r w:rsidRPr="002958B7">
        <w:t>På bygningsvedligeholdelse 2019 forventes der et merforbrug på 2,2 mio. kr. Merforbruget kan primært henføres til lovpligtig rottespærreløsning herunder lovpligtige ændringer i brønde, som der ikke blev bevilget driftsbudget til. Endvidere akut ny tagbeklædning på Svend Gøngehallen og ombygningsudgifter ifm. med Ejendomscenterflytning til Stege. Merforbrug søges dækket af Bygningsvedligehold 2021.</w:t>
      </w:r>
    </w:p>
    <w:p w:rsidR="002958B7" w:rsidRPr="002958B7" w:rsidRDefault="002958B7" w:rsidP="002958B7"/>
    <w:p w:rsidR="002958B7" w:rsidRPr="002958B7" w:rsidRDefault="002958B7" w:rsidP="002958B7">
      <w:pPr>
        <w:rPr>
          <w:rFonts w:cs="Arial"/>
          <w:u w:val="single"/>
        </w:rPr>
      </w:pPr>
      <w:r w:rsidRPr="002958B7">
        <w:rPr>
          <w:rFonts w:cs="Arial"/>
          <w:u w:val="single"/>
        </w:rPr>
        <w:t>Note 3</w:t>
      </w:r>
    </w:p>
    <w:p w:rsidR="002958B7" w:rsidRPr="002958B7" w:rsidRDefault="002958B7" w:rsidP="002958B7">
      <w:r w:rsidRPr="002958B7">
        <w:t>Restbevillingen på energiforanstaltninger 2019 er prioriteret og arbejder er igangsat eller under planlægning, der er et mindreforbrug som overføres til 2020.</w:t>
      </w:r>
    </w:p>
    <w:p w:rsidR="002958B7" w:rsidRPr="002958B7" w:rsidRDefault="002958B7" w:rsidP="002958B7">
      <w:pPr>
        <w:rPr>
          <w:rFonts w:cs="Arial"/>
        </w:rPr>
      </w:pPr>
    </w:p>
    <w:p w:rsidR="004B44DC" w:rsidRDefault="004B44DC" w:rsidP="002958B7">
      <w:pPr>
        <w:rPr>
          <w:rFonts w:ascii="Verdana" w:hAnsi="Verdana"/>
          <w:b/>
        </w:rPr>
      </w:pPr>
    </w:p>
    <w:p w:rsidR="002958B7" w:rsidRPr="002958B7" w:rsidRDefault="002958B7" w:rsidP="002958B7">
      <w:pPr>
        <w:rPr>
          <w:rFonts w:ascii="Verdana" w:hAnsi="Verdana"/>
          <w:b/>
        </w:rPr>
      </w:pPr>
      <w:r w:rsidRPr="002958B7">
        <w:rPr>
          <w:rFonts w:ascii="Verdana" w:hAnsi="Verdana"/>
          <w:b/>
        </w:rPr>
        <w:lastRenderedPageBreak/>
        <w:t xml:space="preserve">Ledelsesinformation </w:t>
      </w:r>
    </w:p>
    <w:p w:rsidR="002958B7" w:rsidRPr="002958B7" w:rsidRDefault="002958B7" w:rsidP="002958B7">
      <w:pPr>
        <w:rPr>
          <w:rFonts w:ascii="Verdana" w:hAnsi="Verdana"/>
          <w:b/>
          <w:sz w:val="18"/>
          <w:szCs w:val="18"/>
        </w:rPr>
      </w:pPr>
    </w:p>
    <w:p w:rsidR="002958B7" w:rsidRDefault="00FD1F5F" w:rsidP="002958B7">
      <w:pPr>
        <w:rPr>
          <w:rFonts w:ascii="Verdana" w:hAnsi="Verdana"/>
          <w:b/>
          <w:sz w:val="20"/>
          <w:szCs w:val="20"/>
        </w:rPr>
      </w:pPr>
      <w:r>
        <w:rPr>
          <w:rFonts w:ascii="Verdana" w:hAnsi="Verdana"/>
          <w:b/>
          <w:sz w:val="20"/>
          <w:szCs w:val="20"/>
        </w:rPr>
        <w:t>Sygefravær</w:t>
      </w:r>
    </w:p>
    <w:p w:rsidR="00FD1F5F" w:rsidRPr="002958B7" w:rsidRDefault="00FD1F5F" w:rsidP="002958B7">
      <w:pPr>
        <w:rPr>
          <w:rFonts w:ascii="Verdana" w:hAnsi="Verdana"/>
          <w:b/>
          <w:sz w:val="20"/>
          <w:szCs w:val="20"/>
        </w:rPr>
      </w:pPr>
    </w:p>
    <w:p w:rsidR="002958B7" w:rsidRPr="002958B7" w:rsidRDefault="002958B7" w:rsidP="002958B7">
      <w:r w:rsidRPr="002958B7">
        <w:t>Nedenstående tabel viser sygefraværsprocent fordelt pr. måned for Ejendomscenter.</w:t>
      </w:r>
    </w:p>
    <w:p w:rsidR="002958B7" w:rsidRPr="002958B7" w:rsidRDefault="002958B7" w:rsidP="002958B7">
      <w:r w:rsidRPr="002958B7">
        <w:rPr>
          <w:noProof/>
          <w:lang w:eastAsia="da-DK"/>
        </w:rPr>
        <w:drawing>
          <wp:inline distT="0" distB="0" distL="0" distR="0" wp14:anchorId="647DE404" wp14:editId="4CA15BD3">
            <wp:extent cx="6120130" cy="1980565"/>
            <wp:effectExtent l="19050" t="19050" r="13970" b="19685"/>
            <wp:docPr id="512"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9"/>
                    <a:stretch>
                      <a:fillRect/>
                    </a:stretch>
                  </pic:blipFill>
                  <pic:spPr>
                    <a:xfrm>
                      <a:off x="0" y="0"/>
                      <a:ext cx="6120130" cy="1980565"/>
                    </a:xfrm>
                    <a:prstGeom prst="rect">
                      <a:avLst/>
                    </a:prstGeom>
                    <a:ln w="12700">
                      <a:solidFill>
                        <a:srgbClr val="999999"/>
                      </a:solidFill>
                      <a:prstDash val="solid"/>
                    </a:ln>
                  </pic:spPr>
                </pic:pic>
              </a:graphicData>
            </a:graphic>
          </wp:inline>
        </w:drawing>
      </w:r>
    </w:p>
    <w:p w:rsidR="002958B7" w:rsidRPr="002958B7" w:rsidRDefault="002958B7" w:rsidP="002958B7"/>
    <w:p w:rsidR="002958B7" w:rsidRPr="002958B7" w:rsidRDefault="002958B7" w:rsidP="002958B7"/>
    <w:tbl>
      <w:tblPr>
        <w:tblW w:w="5000" w:type="pct"/>
        <w:tblCellMar>
          <w:left w:w="70" w:type="dxa"/>
          <w:right w:w="70" w:type="dxa"/>
        </w:tblCellMar>
        <w:tblLook w:val="04A0" w:firstRow="1" w:lastRow="0" w:firstColumn="1" w:lastColumn="0" w:noHBand="0" w:noVBand="1"/>
      </w:tblPr>
      <w:tblGrid>
        <w:gridCol w:w="2213"/>
        <w:gridCol w:w="510"/>
        <w:gridCol w:w="580"/>
        <w:gridCol w:w="580"/>
        <w:gridCol w:w="755"/>
        <w:gridCol w:w="791"/>
        <w:gridCol w:w="878"/>
        <w:gridCol w:w="580"/>
        <w:gridCol w:w="809"/>
        <w:gridCol w:w="1194"/>
        <w:gridCol w:w="738"/>
      </w:tblGrid>
      <w:tr w:rsidR="002958B7" w:rsidRPr="002958B7" w:rsidTr="002958B7">
        <w:trPr>
          <w:trHeight w:val="364"/>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rsidR="002958B7" w:rsidRPr="002958B7" w:rsidRDefault="002958B7" w:rsidP="002958B7">
            <w:pPr>
              <w:spacing w:line="240" w:lineRule="auto"/>
              <w:jc w:val="left"/>
              <w:rPr>
                <w:rFonts w:eastAsia="Times New Roman" w:cs="Arial"/>
                <w:b/>
                <w:bCs/>
                <w:color w:val="FFFFFF"/>
                <w:sz w:val="20"/>
                <w:szCs w:val="20"/>
                <w:lang w:eastAsia="da-DK"/>
              </w:rPr>
            </w:pPr>
            <w:r w:rsidRPr="002958B7">
              <w:rPr>
                <w:rFonts w:eastAsia="Times New Roman" w:cs="Arial"/>
                <w:b/>
                <w:bCs/>
                <w:color w:val="FFFFFF"/>
                <w:sz w:val="20"/>
                <w:szCs w:val="20"/>
                <w:lang w:eastAsia="da-DK"/>
              </w:rPr>
              <w:t>Tabel 1: Sygefraværsoverblik og antal ansatte</w:t>
            </w:r>
          </w:p>
        </w:tc>
      </w:tr>
      <w:tr w:rsidR="002958B7" w:rsidRPr="002958B7" w:rsidTr="002958B7">
        <w:trPr>
          <w:trHeight w:val="267"/>
        </w:trPr>
        <w:tc>
          <w:tcPr>
            <w:tcW w:w="1150" w:type="pct"/>
            <w:tcBorders>
              <w:top w:val="nil"/>
              <w:left w:val="single" w:sz="4" w:space="0" w:color="auto"/>
              <w:bottom w:val="nil"/>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5" w:type="pct"/>
            <w:tcBorders>
              <w:top w:val="nil"/>
              <w:left w:val="nil"/>
              <w:bottom w:val="nil"/>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162" w:type="pct"/>
            <w:gridSpan w:val="6"/>
            <w:tcBorders>
              <w:top w:val="nil"/>
              <w:left w:val="single" w:sz="4" w:space="0" w:color="auto"/>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Sygefravær i procent</w:t>
            </w:r>
          </w:p>
        </w:tc>
        <w:tc>
          <w:tcPr>
            <w:tcW w:w="1423" w:type="pct"/>
            <w:gridSpan w:val="3"/>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Jan - Dec 2019</w:t>
            </w:r>
          </w:p>
        </w:tc>
      </w:tr>
      <w:tr w:rsidR="002958B7" w:rsidRPr="002958B7" w:rsidTr="002958B7">
        <w:trPr>
          <w:trHeight w:val="918"/>
        </w:trPr>
        <w:tc>
          <w:tcPr>
            <w:tcW w:w="1150" w:type="pct"/>
            <w:tcBorders>
              <w:top w:val="nil"/>
              <w:left w:val="single" w:sz="4" w:space="0" w:color="auto"/>
              <w:bottom w:val="single" w:sz="4" w:space="0" w:color="969696"/>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5" w:type="pct"/>
            <w:tcBorders>
              <w:top w:val="nil"/>
              <w:left w:val="nil"/>
              <w:bottom w:val="single" w:sz="4" w:space="0" w:color="969696"/>
              <w:right w:val="nil"/>
            </w:tcBorders>
            <w:shd w:val="clear" w:color="FFFFFF" w:fill="FFFFFF"/>
            <w:vAlign w:val="bottom"/>
            <w:hideMark/>
          </w:tcPr>
          <w:p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301" w:type="pct"/>
            <w:tcBorders>
              <w:top w:val="nil"/>
              <w:left w:val="single" w:sz="4" w:space="0" w:color="auto"/>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2019</w:t>
            </w:r>
          </w:p>
        </w:tc>
        <w:tc>
          <w:tcPr>
            <w:tcW w:w="301"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2018</w:t>
            </w:r>
          </w:p>
        </w:tc>
        <w:tc>
          <w:tcPr>
            <w:tcW w:w="392"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2019</w:t>
            </w:r>
          </w:p>
        </w:tc>
        <w:tc>
          <w:tcPr>
            <w:tcW w:w="411"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2018</w:t>
            </w:r>
          </w:p>
        </w:tc>
        <w:tc>
          <w:tcPr>
            <w:tcW w:w="456"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Seneste 12 måneder</w:t>
            </w:r>
          </w:p>
        </w:tc>
        <w:tc>
          <w:tcPr>
            <w:tcW w:w="301" w:type="pct"/>
            <w:tcBorders>
              <w:top w:val="nil"/>
              <w:left w:val="nil"/>
              <w:bottom w:val="single" w:sz="4" w:space="0" w:color="969696"/>
              <w:right w:val="single" w:sz="4" w:space="0" w:color="000000"/>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Hele 2018</w:t>
            </w:r>
          </w:p>
        </w:tc>
        <w:tc>
          <w:tcPr>
            <w:tcW w:w="420"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personer</w:t>
            </w:r>
          </w:p>
        </w:tc>
        <w:tc>
          <w:tcPr>
            <w:tcW w:w="620" w:type="pct"/>
            <w:tcBorders>
              <w:top w:val="nil"/>
              <w:left w:val="nil"/>
              <w:bottom w:val="single" w:sz="4" w:space="0" w:color="969696"/>
              <w:right w:val="single" w:sz="4" w:space="0" w:color="C8C8C8"/>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 sygefraværs</w:t>
            </w:r>
            <w:r w:rsidRPr="002958B7">
              <w:rPr>
                <w:rFonts w:eastAsia="Times New Roman" w:cs="Arial"/>
                <w:color w:val="000000"/>
                <w:sz w:val="18"/>
                <w:szCs w:val="18"/>
                <w:lang w:eastAsia="da-DK"/>
              </w:rPr>
              <w:br/>
              <w:t>dage</w:t>
            </w:r>
            <w:r w:rsidRPr="002958B7">
              <w:rPr>
                <w:rFonts w:eastAsia="Times New Roman" w:cs="Arial"/>
                <w:color w:val="000000"/>
                <w:sz w:val="18"/>
                <w:szCs w:val="18"/>
                <w:lang w:eastAsia="da-DK"/>
              </w:rPr>
              <w:br/>
              <w:t>pr. årsværk</w:t>
            </w:r>
          </w:p>
        </w:tc>
        <w:tc>
          <w:tcPr>
            <w:tcW w:w="383" w:type="pct"/>
            <w:tcBorders>
              <w:top w:val="nil"/>
              <w:left w:val="nil"/>
              <w:bottom w:val="single" w:sz="4" w:space="0" w:color="969696"/>
              <w:right w:val="single" w:sz="4" w:space="0" w:color="auto"/>
            </w:tcBorders>
            <w:shd w:val="clear" w:color="FFFFFF" w:fill="FFFFFF"/>
            <w:vAlign w:val="center"/>
            <w:hideMark/>
          </w:tcPr>
          <w:p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årsværk</w:t>
            </w:r>
          </w:p>
        </w:tc>
      </w:tr>
      <w:tr w:rsidR="002958B7" w:rsidRPr="002958B7" w:rsidTr="002958B7">
        <w:trPr>
          <w:trHeight w:val="299"/>
        </w:trPr>
        <w:tc>
          <w:tcPr>
            <w:tcW w:w="1150" w:type="pct"/>
            <w:tcBorders>
              <w:top w:val="nil"/>
              <w:left w:val="single" w:sz="4" w:space="0" w:color="auto"/>
              <w:bottom w:val="single" w:sz="4" w:space="0" w:color="000000"/>
              <w:right w:val="nil"/>
            </w:tcBorders>
            <w:shd w:val="clear" w:color="FFFFFF" w:fill="FFFFFF"/>
            <w:vAlign w:val="center"/>
            <w:hideMark/>
          </w:tcPr>
          <w:p w:rsidR="002958B7" w:rsidRPr="002958B7" w:rsidRDefault="002958B7" w:rsidP="002958B7">
            <w:pPr>
              <w:spacing w:line="240" w:lineRule="auto"/>
              <w:jc w:val="left"/>
              <w:rPr>
                <w:rFonts w:eastAsia="Times New Roman" w:cs="Arial"/>
                <w:b/>
                <w:bCs/>
                <w:color w:val="000000"/>
                <w:sz w:val="16"/>
                <w:szCs w:val="16"/>
                <w:lang w:eastAsia="da-DK"/>
              </w:rPr>
            </w:pPr>
            <w:r w:rsidRPr="002958B7">
              <w:rPr>
                <w:rFonts w:eastAsia="Times New Roman" w:cs="Arial"/>
                <w:b/>
                <w:bCs/>
                <w:color w:val="000000"/>
                <w:sz w:val="16"/>
                <w:szCs w:val="16"/>
                <w:lang w:eastAsia="da-DK"/>
              </w:rPr>
              <w:t>Total</w:t>
            </w:r>
          </w:p>
        </w:tc>
        <w:tc>
          <w:tcPr>
            <w:tcW w:w="265" w:type="pct"/>
            <w:tcBorders>
              <w:top w:val="nil"/>
              <w:left w:val="nil"/>
              <w:bottom w:val="single" w:sz="4" w:space="0" w:color="000000"/>
              <w:right w:val="nil"/>
            </w:tcBorders>
            <w:shd w:val="clear" w:color="FFFFFF" w:fill="FFFFFF"/>
            <w:noWrap/>
            <w:vAlign w:val="center"/>
            <w:hideMark/>
          </w:tcPr>
          <w:p w:rsidR="002958B7" w:rsidRPr="002958B7" w:rsidRDefault="002958B7" w:rsidP="002958B7">
            <w:pPr>
              <w:spacing w:line="240" w:lineRule="auto"/>
              <w:jc w:val="center"/>
              <w:rPr>
                <w:rFonts w:eastAsia="Times New Roman" w:cs="Arial"/>
                <w:b/>
                <w:bCs/>
                <w:color w:val="000000"/>
                <w:sz w:val="16"/>
                <w:szCs w:val="16"/>
                <w:lang w:eastAsia="da-DK"/>
              </w:rPr>
            </w:pPr>
            <w:r w:rsidRPr="002958B7">
              <w:rPr>
                <w:rFonts w:eastAsia="Times New Roman" w:cs="Arial"/>
                <w:b/>
                <w:bCs/>
                <w:color w:val="000000"/>
                <w:sz w:val="16"/>
                <w:szCs w:val="16"/>
                <w:lang w:eastAsia="da-DK"/>
              </w:rPr>
              <w:t> </w:t>
            </w:r>
          </w:p>
        </w:tc>
        <w:tc>
          <w:tcPr>
            <w:tcW w:w="301" w:type="pct"/>
            <w:tcBorders>
              <w:top w:val="nil"/>
              <w:left w:val="single" w:sz="4" w:space="0" w:color="auto"/>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4,7%</w:t>
            </w:r>
          </w:p>
        </w:tc>
        <w:tc>
          <w:tcPr>
            <w:tcW w:w="301"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1,4%</w:t>
            </w:r>
          </w:p>
        </w:tc>
        <w:tc>
          <w:tcPr>
            <w:tcW w:w="392"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4,1%</w:t>
            </w:r>
          </w:p>
        </w:tc>
        <w:tc>
          <w:tcPr>
            <w:tcW w:w="411"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2,8%</w:t>
            </w:r>
          </w:p>
        </w:tc>
        <w:tc>
          <w:tcPr>
            <w:tcW w:w="456"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4,1%</w:t>
            </w:r>
          </w:p>
        </w:tc>
        <w:tc>
          <w:tcPr>
            <w:tcW w:w="301" w:type="pct"/>
            <w:tcBorders>
              <w:top w:val="nil"/>
              <w:left w:val="nil"/>
              <w:bottom w:val="single" w:sz="4" w:space="0" w:color="000000"/>
              <w:right w:val="single" w:sz="4" w:space="0" w:color="000000"/>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2,8%</w:t>
            </w:r>
          </w:p>
        </w:tc>
        <w:tc>
          <w:tcPr>
            <w:tcW w:w="420"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115</w:t>
            </w:r>
          </w:p>
        </w:tc>
        <w:tc>
          <w:tcPr>
            <w:tcW w:w="620" w:type="pct"/>
            <w:tcBorders>
              <w:top w:val="nil"/>
              <w:left w:val="nil"/>
              <w:bottom w:val="single" w:sz="4" w:space="0" w:color="000000"/>
              <w:right w:val="single" w:sz="4" w:space="0" w:color="C8C8C8"/>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10,4</w:t>
            </w:r>
          </w:p>
        </w:tc>
        <w:tc>
          <w:tcPr>
            <w:tcW w:w="383" w:type="pct"/>
            <w:tcBorders>
              <w:top w:val="nil"/>
              <w:left w:val="nil"/>
              <w:bottom w:val="single" w:sz="4" w:space="0" w:color="000000"/>
              <w:right w:val="single" w:sz="4" w:space="0" w:color="auto"/>
            </w:tcBorders>
            <w:shd w:val="clear" w:color="FFFFFF" w:fill="FFFFFF"/>
            <w:vAlign w:val="center"/>
            <w:hideMark/>
          </w:tcPr>
          <w:p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101</w:t>
            </w:r>
          </w:p>
        </w:tc>
      </w:tr>
      <w:tr w:rsidR="002958B7" w:rsidRPr="002958B7" w:rsidTr="002958B7">
        <w:trPr>
          <w:trHeight w:val="278"/>
        </w:trPr>
        <w:tc>
          <w:tcPr>
            <w:tcW w:w="1414" w:type="pct"/>
            <w:gridSpan w:val="2"/>
            <w:tcBorders>
              <w:top w:val="nil"/>
              <w:left w:val="single" w:sz="4" w:space="0" w:color="auto"/>
              <w:bottom w:val="single" w:sz="4" w:space="0" w:color="auto"/>
              <w:right w:val="nil"/>
            </w:tcBorders>
            <w:shd w:val="clear" w:color="FFFFFF" w:fill="FFFFFF"/>
            <w:vAlign w:val="bottom"/>
            <w:hideMark/>
          </w:tcPr>
          <w:p w:rsidR="002958B7" w:rsidRPr="002958B7" w:rsidRDefault="002958B7" w:rsidP="002958B7">
            <w:pPr>
              <w:spacing w:line="240" w:lineRule="auto"/>
              <w:jc w:val="left"/>
              <w:rPr>
                <w:rFonts w:eastAsia="Times New Roman" w:cs="Arial"/>
                <w:color w:val="000000"/>
                <w:sz w:val="16"/>
                <w:szCs w:val="16"/>
                <w:lang w:eastAsia="da-DK"/>
              </w:rPr>
            </w:pPr>
            <w:r w:rsidRPr="002958B7">
              <w:rPr>
                <w:rFonts w:eastAsia="Times New Roman" w:cs="Arial"/>
                <w:color w:val="000000"/>
                <w:sz w:val="16"/>
                <w:szCs w:val="16"/>
                <w:lang w:eastAsia="da-DK"/>
              </w:rPr>
              <w:t>Ejendomscenter</w:t>
            </w:r>
          </w:p>
        </w:tc>
        <w:tc>
          <w:tcPr>
            <w:tcW w:w="301" w:type="pct"/>
            <w:tcBorders>
              <w:top w:val="nil"/>
              <w:left w:val="single" w:sz="4" w:space="0" w:color="auto"/>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4,7%</w:t>
            </w:r>
          </w:p>
        </w:tc>
        <w:tc>
          <w:tcPr>
            <w:tcW w:w="301"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1,4%</w:t>
            </w:r>
          </w:p>
        </w:tc>
        <w:tc>
          <w:tcPr>
            <w:tcW w:w="392"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4,1%</w:t>
            </w:r>
          </w:p>
        </w:tc>
        <w:tc>
          <w:tcPr>
            <w:tcW w:w="411"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2,8%</w:t>
            </w:r>
          </w:p>
        </w:tc>
        <w:tc>
          <w:tcPr>
            <w:tcW w:w="456"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4,1%</w:t>
            </w:r>
          </w:p>
        </w:tc>
        <w:tc>
          <w:tcPr>
            <w:tcW w:w="301" w:type="pct"/>
            <w:tcBorders>
              <w:top w:val="nil"/>
              <w:left w:val="nil"/>
              <w:bottom w:val="single" w:sz="4" w:space="0" w:color="auto"/>
              <w:right w:val="single" w:sz="4" w:space="0" w:color="000000"/>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2,8%</w:t>
            </w:r>
          </w:p>
        </w:tc>
        <w:tc>
          <w:tcPr>
            <w:tcW w:w="420"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115</w:t>
            </w:r>
          </w:p>
        </w:tc>
        <w:tc>
          <w:tcPr>
            <w:tcW w:w="620" w:type="pct"/>
            <w:tcBorders>
              <w:top w:val="nil"/>
              <w:left w:val="nil"/>
              <w:bottom w:val="single" w:sz="4" w:space="0" w:color="auto"/>
              <w:right w:val="single" w:sz="4" w:space="0" w:color="FFFFFF"/>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10,4</w:t>
            </w:r>
          </w:p>
        </w:tc>
        <w:tc>
          <w:tcPr>
            <w:tcW w:w="383" w:type="pct"/>
            <w:tcBorders>
              <w:top w:val="nil"/>
              <w:left w:val="nil"/>
              <w:bottom w:val="single" w:sz="4" w:space="0" w:color="auto"/>
              <w:right w:val="single" w:sz="4" w:space="0" w:color="auto"/>
            </w:tcBorders>
            <w:shd w:val="clear" w:color="FFFFFF" w:fill="E0E0E0"/>
            <w:noWrap/>
            <w:vAlign w:val="bottom"/>
            <w:hideMark/>
          </w:tcPr>
          <w:p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101</w:t>
            </w:r>
          </w:p>
        </w:tc>
      </w:tr>
    </w:tbl>
    <w:p w:rsidR="002958B7" w:rsidRPr="002958B7" w:rsidRDefault="002958B7" w:rsidP="002958B7">
      <w:pPr>
        <w:rPr>
          <w:rFonts w:ascii="Verdana" w:hAnsi="Verdana"/>
          <w:b/>
          <w:sz w:val="18"/>
          <w:szCs w:val="18"/>
        </w:rPr>
      </w:pPr>
    </w:p>
    <w:p w:rsidR="002958B7" w:rsidRPr="002958B7" w:rsidRDefault="002958B7" w:rsidP="002958B7">
      <w:pPr>
        <w:rPr>
          <w:rFonts w:ascii="Verdana" w:hAnsi="Verdana"/>
          <w:b/>
          <w:sz w:val="20"/>
          <w:szCs w:val="20"/>
        </w:rPr>
      </w:pPr>
      <w:r w:rsidRPr="002958B7">
        <w:rPr>
          <w:rFonts w:ascii="Verdana" w:hAnsi="Verdana"/>
          <w:b/>
          <w:sz w:val="20"/>
          <w:szCs w:val="20"/>
        </w:rPr>
        <w:t>Andelen af byggegrunde til salg</w:t>
      </w:r>
    </w:p>
    <w:tbl>
      <w:tblPr>
        <w:tblW w:w="5000" w:type="pct"/>
        <w:tblLayout w:type="fixed"/>
        <w:tblCellMar>
          <w:left w:w="70" w:type="dxa"/>
          <w:right w:w="70" w:type="dxa"/>
        </w:tblCellMar>
        <w:tblLook w:val="04A0" w:firstRow="1" w:lastRow="0" w:firstColumn="1" w:lastColumn="0" w:noHBand="0" w:noVBand="1"/>
      </w:tblPr>
      <w:tblGrid>
        <w:gridCol w:w="4815"/>
        <w:gridCol w:w="861"/>
        <w:gridCol w:w="988"/>
        <w:gridCol w:w="988"/>
        <w:gridCol w:w="988"/>
        <w:gridCol w:w="988"/>
      </w:tblGrid>
      <w:tr w:rsidR="002958B7" w:rsidRPr="002958B7" w:rsidTr="002958B7">
        <w:trPr>
          <w:trHeight w:val="299"/>
        </w:trPr>
        <w:tc>
          <w:tcPr>
            <w:tcW w:w="2501"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44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1. kvt. 2019</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2. kvt. 2019</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3. kvt. 2019</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4. kvt. 2019</w:t>
            </w:r>
          </w:p>
        </w:tc>
      </w:tr>
      <w:tr w:rsidR="002958B7" w:rsidRPr="002958B7" w:rsidTr="002958B7">
        <w:trPr>
          <w:trHeight w:val="299"/>
        </w:trPr>
        <w:tc>
          <w:tcPr>
            <w:tcW w:w="2501"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Parcelhusgrunde som forventes udbudt</w:t>
            </w:r>
          </w:p>
        </w:tc>
        <w:tc>
          <w:tcPr>
            <w:tcW w:w="44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i/>
                <w:iCs/>
                <w:color w:val="000000"/>
                <w:sz w:val="20"/>
                <w:szCs w:val="20"/>
                <w:lang w:eastAsia="da-DK"/>
              </w:rPr>
            </w:pPr>
            <w:r w:rsidRPr="002958B7">
              <w:rPr>
                <w:rFonts w:eastAsia="Times New Roman" w:cs="Arial"/>
                <w:i/>
                <w:iCs/>
                <w:color w:val="000000"/>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i/>
                <w:iCs/>
                <w:color w:val="000000"/>
                <w:sz w:val="20"/>
                <w:szCs w:val="20"/>
                <w:lang w:eastAsia="da-DK"/>
              </w:rPr>
            </w:pPr>
            <w:r w:rsidRPr="002958B7">
              <w:rPr>
                <w:rFonts w:eastAsia="Times New Roman" w:cs="Arial"/>
                <w:i/>
                <w:iCs/>
                <w:color w:val="000000"/>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i/>
                <w:iCs/>
                <w:sz w:val="20"/>
                <w:szCs w:val="20"/>
                <w:lang w:eastAsia="da-DK"/>
              </w:rPr>
            </w:pPr>
            <w:r w:rsidRPr="002958B7">
              <w:rPr>
                <w:rFonts w:eastAsia="Times New Roman" w:cs="Arial"/>
                <w:i/>
                <w:iCs/>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i/>
                <w:iCs/>
                <w:sz w:val="20"/>
                <w:szCs w:val="20"/>
                <w:lang w:eastAsia="da-DK"/>
              </w:rPr>
            </w:pPr>
            <w:r w:rsidRPr="002958B7">
              <w:rPr>
                <w:rFonts w:eastAsia="Times New Roman" w:cs="Arial"/>
                <w:i/>
                <w:iCs/>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i/>
                <w:iCs/>
                <w:color w:val="000000"/>
                <w:sz w:val="20"/>
                <w:szCs w:val="20"/>
                <w:lang w:eastAsia="da-DK"/>
              </w:rPr>
            </w:pPr>
            <w:r w:rsidRPr="002958B7">
              <w:rPr>
                <w:rFonts w:eastAsia="Times New Roman" w:cs="Arial"/>
                <w:i/>
                <w:iCs/>
                <w:color w:val="000000"/>
                <w:sz w:val="20"/>
                <w:szCs w:val="20"/>
                <w:lang w:eastAsia="da-DK"/>
              </w:rPr>
              <w:t>80</w:t>
            </w:r>
          </w:p>
        </w:tc>
      </w:tr>
      <w:tr w:rsidR="002958B7" w:rsidRPr="002958B7" w:rsidTr="002958B7">
        <w:trPr>
          <w:trHeight w:val="288"/>
        </w:trPr>
        <w:tc>
          <w:tcPr>
            <w:tcW w:w="2501"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Parcelhusgrunde i Lundby, Kastrup, Ørslev og Præstø som er udbudt</w:t>
            </w:r>
          </w:p>
        </w:tc>
        <w:tc>
          <w:tcPr>
            <w:tcW w:w="44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66</w:t>
            </w:r>
          </w:p>
        </w:tc>
      </w:tr>
      <w:tr w:rsidR="002958B7" w:rsidRPr="002958B7" w:rsidTr="002958B7">
        <w:trPr>
          <w:trHeight w:val="288"/>
        </w:trPr>
        <w:tc>
          <w:tcPr>
            <w:tcW w:w="2501"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Parcelhusgrunde som mangler at blive udbudt</w:t>
            </w:r>
          </w:p>
        </w:tc>
        <w:tc>
          <w:tcPr>
            <w:tcW w:w="44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w:t>
            </w:r>
          </w:p>
        </w:tc>
      </w:tr>
    </w:tbl>
    <w:p w:rsidR="002958B7" w:rsidRPr="002958B7" w:rsidRDefault="002958B7" w:rsidP="002958B7"/>
    <w:p w:rsidR="002958B7" w:rsidRPr="002958B7" w:rsidRDefault="002958B7" w:rsidP="002958B7">
      <w:r w:rsidRPr="002958B7">
        <w:t>Der skal ske en forøgelse og nyetablering af antallet af kommunale boligbyggegrunde.</w:t>
      </w:r>
    </w:p>
    <w:p w:rsidR="002958B7" w:rsidRPr="002958B7" w:rsidRDefault="002958B7" w:rsidP="002958B7"/>
    <w:p w:rsidR="002958B7" w:rsidRPr="002958B7" w:rsidRDefault="002958B7" w:rsidP="002958B7">
      <w:pPr>
        <w:rPr>
          <w:rFonts w:ascii="Verdana" w:hAnsi="Verdana"/>
          <w:b/>
          <w:sz w:val="20"/>
          <w:szCs w:val="20"/>
        </w:rPr>
      </w:pPr>
      <w:r w:rsidRPr="002958B7">
        <w:rPr>
          <w:rFonts w:ascii="Verdana" w:hAnsi="Verdana"/>
          <w:b/>
          <w:sz w:val="20"/>
          <w:szCs w:val="20"/>
        </w:rPr>
        <w:t>Antal m2 udbudte erhvervsgrunde</w:t>
      </w:r>
    </w:p>
    <w:tbl>
      <w:tblPr>
        <w:tblW w:w="5000" w:type="pct"/>
        <w:tblCellMar>
          <w:left w:w="70" w:type="dxa"/>
          <w:right w:w="70" w:type="dxa"/>
        </w:tblCellMar>
        <w:tblLook w:val="04A0" w:firstRow="1" w:lastRow="0" w:firstColumn="1" w:lastColumn="0" w:noHBand="0" w:noVBand="1"/>
      </w:tblPr>
      <w:tblGrid>
        <w:gridCol w:w="4069"/>
        <w:gridCol w:w="863"/>
        <w:gridCol w:w="1174"/>
        <w:gridCol w:w="1174"/>
        <w:gridCol w:w="1174"/>
        <w:gridCol w:w="1174"/>
      </w:tblGrid>
      <w:tr w:rsidR="002958B7" w:rsidRPr="002958B7" w:rsidTr="002958B7">
        <w:trPr>
          <w:trHeight w:val="299"/>
        </w:trPr>
        <w:tc>
          <w:tcPr>
            <w:tcW w:w="2704"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407"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1. kvt. 2019</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2. kvt. 2019</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3. kvt. 2019</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4. kvt. 2019</w:t>
            </w:r>
          </w:p>
        </w:tc>
      </w:tr>
      <w:tr w:rsidR="002958B7" w:rsidRPr="002958B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Motorvejsnære erhvervsgrunde</w:t>
            </w:r>
          </w:p>
        </w:tc>
        <w:tc>
          <w:tcPr>
            <w:tcW w:w="40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193.309</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193.309</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232.595</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232.595</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232.595</w:t>
            </w:r>
          </w:p>
        </w:tc>
      </w:tr>
      <w:tr w:rsidR="002958B7" w:rsidRPr="002958B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Erhvervsgrunde i Stege</w:t>
            </w:r>
          </w:p>
        </w:tc>
        <w:tc>
          <w:tcPr>
            <w:tcW w:w="40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17.421</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14.427</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14.427</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14.427</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14.427</w:t>
            </w:r>
          </w:p>
        </w:tc>
      </w:tr>
      <w:tr w:rsidR="002958B7" w:rsidRPr="002958B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Erhvervsgrunde i Vordingborg</w:t>
            </w:r>
          </w:p>
        </w:tc>
        <w:tc>
          <w:tcPr>
            <w:tcW w:w="40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75.260</w:t>
            </w:r>
          </w:p>
        </w:tc>
      </w:tr>
      <w:tr w:rsidR="002958B7" w:rsidRPr="002958B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Erhvervsgrunde i Lundby og Kastrup</w:t>
            </w:r>
          </w:p>
        </w:tc>
        <w:tc>
          <w:tcPr>
            <w:tcW w:w="40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13.082</w:t>
            </w:r>
          </w:p>
        </w:tc>
      </w:tr>
      <w:tr w:rsidR="002958B7" w:rsidRPr="002958B7" w:rsidTr="002958B7">
        <w:trPr>
          <w:trHeight w:val="299"/>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Erhvervsareal i alt</w:t>
            </w:r>
          </w:p>
        </w:tc>
        <w:tc>
          <w:tcPr>
            <w:tcW w:w="407"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299.072</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296.078</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335.364</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335.364</w:t>
            </w:r>
          </w:p>
        </w:tc>
        <w:tc>
          <w:tcPr>
            <w:tcW w:w="472" w:type="pct"/>
            <w:tcBorders>
              <w:top w:val="nil"/>
              <w:left w:val="nil"/>
              <w:bottom w:val="single" w:sz="4" w:space="0" w:color="auto"/>
              <w:right w:val="single" w:sz="4" w:space="0" w:color="auto"/>
            </w:tcBorders>
            <w:shd w:val="clear" w:color="auto" w:fill="auto"/>
            <w:noWrap/>
            <w:vAlign w:val="bottom"/>
            <w:hideMark/>
          </w:tcPr>
          <w:p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335.364</w:t>
            </w:r>
          </w:p>
        </w:tc>
      </w:tr>
    </w:tbl>
    <w:p w:rsidR="002958B7" w:rsidRPr="002958B7" w:rsidRDefault="002958B7" w:rsidP="002958B7"/>
    <w:p w:rsidR="002958B7" w:rsidRDefault="002958B7" w:rsidP="002958B7">
      <w:pPr>
        <w:spacing w:after="200"/>
        <w:jc w:val="left"/>
      </w:pPr>
      <w:r w:rsidRPr="002958B7">
        <w:t>Der skal altid være minimum 200.000 m² motorvejsnære erhvervsarealer ledigt / til salg.</w:t>
      </w:r>
    </w:p>
    <w:p w:rsidR="002958B7" w:rsidRDefault="002958B7" w:rsidP="002958B7">
      <w:pPr>
        <w:spacing w:after="200"/>
        <w:jc w:val="left"/>
      </w:pPr>
    </w:p>
    <w:p w:rsidR="007429F9" w:rsidRDefault="007429F9" w:rsidP="002958B7">
      <w:pPr>
        <w:spacing w:after="200"/>
        <w:jc w:val="left"/>
        <w:rPr>
          <w:rFonts w:cs="Arial"/>
        </w:rPr>
      </w:pPr>
      <w:r>
        <w:rPr>
          <w:rFonts w:cs="Arial"/>
        </w:rPr>
        <w:br w:type="page"/>
      </w:r>
    </w:p>
    <w:p w:rsidR="007429F9" w:rsidRPr="00457EC3" w:rsidRDefault="007429F9" w:rsidP="007429F9">
      <w:pPr>
        <w:pStyle w:val="Overskrift2"/>
      </w:pPr>
      <w:bookmarkStart w:id="20" w:name="_Toc36378681"/>
      <w:r>
        <w:lastRenderedPageBreak/>
        <w:t>Udvalget for Klima og Miljø</w:t>
      </w:r>
      <w:bookmarkEnd w:id="20"/>
    </w:p>
    <w:p w:rsidR="007429F9" w:rsidRPr="001D617B" w:rsidRDefault="007429F9" w:rsidP="007429F9">
      <w:pPr>
        <w:pStyle w:val="Overskrift3"/>
      </w:pPr>
      <w:bookmarkStart w:id="21" w:name="_Toc36378682"/>
      <w:r>
        <w:t>Politikområde: Byg, Land og Miljø</w:t>
      </w:r>
      <w:bookmarkEnd w:id="21"/>
    </w:p>
    <w:p w:rsidR="007429F9" w:rsidRPr="00900EFF" w:rsidRDefault="007429F9" w:rsidP="007429F9"/>
    <w:p w:rsidR="007429F9" w:rsidRDefault="007429F9" w:rsidP="007429F9">
      <w:pPr>
        <w:rPr>
          <w:b/>
        </w:rPr>
      </w:pPr>
      <w:r w:rsidRPr="00900EFF">
        <w:rPr>
          <w:b/>
        </w:rPr>
        <w:t>Resultat af drift</w:t>
      </w:r>
    </w:p>
    <w:p w:rsidR="007429F9" w:rsidRDefault="007429F9" w:rsidP="007429F9"/>
    <w:tbl>
      <w:tblPr>
        <w:tblW w:w="5000" w:type="pct"/>
        <w:tblCellMar>
          <w:left w:w="70" w:type="dxa"/>
          <w:right w:w="70" w:type="dxa"/>
        </w:tblCellMar>
        <w:tblLook w:val="04A0" w:firstRow="1" w:lastRow="0" w:firstColumn="1" w:lastColumn="0" w:noHBand="0" w:noVBand="1"/>
      </w:tblPr>
      <w:tblGrid>
        <w:gridCol w:w="3432"/>
        <w:gridCol w:w="386"/>
        <w:gridCol w:w="1514"/>
        <w:gridCol w:w="863"/>
        <w:gridCol w:w="1142"/>
        <w:gridCol w:w="1082"/>
        <w:gridCol w:w="1209"/>
      </w:tblGrid>
      <w:tr w:rsidR="004C5B0B" w:rsidRPr="004C5B0B" w:rsidTr="004C5B0B">
        <w:trPr>
          <w:trHeight w:val="990"/>
        </w:trPr>
        <w:tc>
          <w:tcPr>
            <w:tcW w:w="1782" w:type="pct"/>
            <w:tcBorders>
              <w:top w:val="single" w:sz="4" w:space="0" w:color="auto"/>
              <w:left w:val="single" w:sz="4" w:space="0" w:color="auto"/>
              <w:bottom w:val="nil"/>
              <w:right w:val="single" w:sz="4" w:space="0" w:color="auto"/>
            </w:tcBorders>
            <w:shd w:val="clear" w:color="000000" w:fill="3DA15A"/>
            <w:noWrap/>
            <w:vAlign w:val="bottom"/>
            <w:hideMark/>
          </w:tcPr>
          <w:p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Byg, Land og Miljø</w:t>
            </w:r>
          </w:p>
        </w:tc>
        <w:tc>
          <w:tcPr>
            <w:tcW w:w="200" w:type="pct"/>
            <w:tcBorders>
              <w:top w:val="single" w:sz="4" w:space="0" w:color="auto"/>
              <w:left w:val="nil"/>
              <w:bottom w:val="nil"/>
              <w:right w:val="single" w:sz="4" w:space="0" w:color="auto"/>
            </w:tcBorders>
            <w:shd w:val="clear" w:color="000000" w:fill="3DA15A"/>
            <w:noWrap/>
            <w:textDirection w:val="btLr"/>
            <w:vAlign w:val="bottom"/>
            <w:hideMark/>
          </w:tcPr>
          <w:p w:rsidR="004C5B0B" w:rsidRPr="004C5B0B" w:rsidRDefault="004C5B0B" w:rsidP="004C5B0B">
            <w:pPr>
              <w:spacing w:line="240" w:lineRule="auto"/>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786" w:type="pct"/>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448" w:type="pct"/>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593" w:type="pct"/>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562" w:type="pct"/>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Afvigelse ift. korr. budget</w:t>
            </w:r>
          </w:p>
        </w:tc>
        <w:tc>
          <w:tcPr>
            <w:tcW w:w="628" w:type="pct"/>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til 2020</w:t>
            </w:r>
          </w:p>
        </w:tc>
      </w:tr>
      <w:tr w:rsidR="004C5B0B" w:rsidRPr="004C5B0B" w:rsidTr="004C5B0B">
        <w:trPr>
          <w:trHeight w:val="684"/>
        </w:trPr>
        <w:tc>
          <w:tcPr>
            <w:tcW w:w="17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ascii="Verdana" w:eastAsia="Times New Roman" w:hAnsi="Verdana" w:cs="Calibri"/>
                <w:b/>
                <w:bCs/>
                <w:color w:val="000000"/>
                <w:sz w:val="20"/>
                <w:szCs w:val="20"/>
                <w:lang w:eastAsia="da-DK"/>
              </w:rPr>
            </w:pPr>
            <w:r w:rsidRPr="004C5B0B">
              <w:rPr>
                <w:rFonts w:ascii="Verdana" w:eastAsia="Times New Roman" w:hAnsi="Verdana" w:cs="Calibri"/>
                <w:color w:val="000000"/>
                <w:sz w:val="12"/>
                <w:szCs w:val="12"/>
                <w:lang w:eastAsia="da-DK"/>
              </w:rPr>
              <w:t xml:space="preserve">(tal i 1.000 kr.) </w:t>
            </w:r>
            <w:r w:rsidRPr="004C5B0B">
              <w:rPr>
                <w:rFonts w:ascii="Verdana" w:eastAsia="Times New Roman" w:hAnsi="Verdana" w:cs="Calibri"/>
                <w:b/>
                <w:bCs/>
                <w:color w:val="000000"/>
                <w:sz w:val="20"/>
                <w:szCs w:val="20"/>
                <w:lang w:eastAsia="da-DK"/>
              </w:rPr>
              <w:t xml:space="preserve">                           Samlet resultat:</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786" w:type="pct"/>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xml:space="preserve">  35.112 </w:t>
            </w:r>
          </w:p>
        </w:tc>
        <w:tc>
          <w:tcPr>
            <w:tcW w:w="448" w:type="pct"/>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55.346</w:t>
            </w:r>
          </w:p>
        </w:tc>
        <w:tc>
          <w:tcPr>
            <w:tcW w:w="593" w:type="pct"/>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47.187</w:t>
            </w:r>
          </w:p>
        </w:tc>
        <w:tc>
          <w:tcPr>
            <w:tcW w:w="562" w:type="pct"/>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-8.158</w:t>
            </w:r>
          </w:p>
        </w:tc>
        <w:tc>
          <w:tcPr>
            <w:tcW w:w="628" w:type="pct"/>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-4.133</w:t>
            </w:r>
          </w:p>
        </w:tc>
      </w:tr>
      <w:tr w:rsidR="004C5B0B" w:rsidRPr="004C5B0B" w:rsidTr="004C5B0B">
        <w:trPr>
          <w:trHeight w:val="335"/>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37.405</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51.733</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46.726</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-5.007</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-3.733</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 udvalgsramme</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37.405</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40.504</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36.195</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-4.308</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-3.034</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Afdeling for Byg, Land og Miljø</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29.349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30.770</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29.537</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-1.233</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-933</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Kommissioner, råd og nævn</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29 </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-34</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Forpagtning af arealer m.v.</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-371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-301</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-331</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Naturbeskyttelse og natur- og forv. Proj.</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2</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1.938 </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2.309</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2.135</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-173</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-83</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Sydsjællandsleden</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115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115</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93</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Vandløbsvæsen</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1.745 </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2.895</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1.129</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-1.766</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-1.766</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Vedligeholdese af vandløb</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1.140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1.140</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976</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-164</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Andel af vedligeholdelsarbejde m.v.</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480 </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380</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325</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Miljøbeskyttelse</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1.253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1.203</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950</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-252</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-252</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Jordforurening</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61</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Bærbare batterier</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97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97</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232</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134</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Miljøtilsyn - virksomheder</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-185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-185</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-354</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-169</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Øvrig planlægning, undersøgelser, tilsyn</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6</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777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877</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555</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-322</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Rottebekæmpelse</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7</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Herreløse katte</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50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Strandforvaltning</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773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723</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724</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Kystnære stier og vandaktiviteter</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212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312</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262</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Projekter ex. (100% overf.)</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8</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0</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11.229</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10.531</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-698</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-698</w:t>
            </w:r>
          </w:p>
        </w:tc>
      </w:tr>
      <w:tr w:rsidR="004C5B0B" w:rsidRPr="004C5B0B" w:rsidTr="004C5B0B">
        <w:trPr>
          <w:trHeight w:val="335"/>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Affaldshåndtering</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-2.293</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3.613</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461</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-3.152</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-400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Brugerfinansieret</w:t>
            </w:r>
          </w:p>
        </w:tc>
        <w:tc>
          <w:tcPr>
            <w:tcW w:w="200"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-2.293</w:t>
            </w:r>
          </w:p>
        </w:tc>
        <w:tc>
          <w:tcPr>
            <w:tcW w:w="44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3.613</w:t>
            </w:r>
          </w:p>
        </w:tc>
        <w:tc>
          <w:tcPr>
            <w:tcW w:w="5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461</w:t>
            </w:r>
          </w:p>
        </w:tc>
        <w:tc>
          <w:tcPr>
            <w:tcW w:w="56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-3.152</w:t>
            </w:r>
          </w:p>
        </w:tc>
        <w:tc>
          <w:tcPr>
            <w:tcW w:w="628"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-400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Generel aff.adm. - husholdn. (reg. moms)</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9</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-1.104</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-1.104</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Generel aff.adm. - virksomh. (reg. moms)</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10</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-46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-512</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-466</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Dagren. org.aff. - husholdn. (reg. moms)</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11</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900</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-954</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Dagren. org.aff. - virksomh. (reg. moms)</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-0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Storskrald og haveaffald (reg. moms)</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320</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244</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-76</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Glas, papir, pap metal plast (reg. moms)</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0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1.780</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1.825</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Farligt affald (reg. moms)</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7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14</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Genbrugspladser (reg. moms)</w:t>
            </w:r>
          </w:p>
        </w:tc>
        <w:tc>
          <w:tcPr>
            <w:tcW w:w="200"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w:t>
            </w:r>
          </w:p>
        </w:tc>
        <w:tc>
          <w:tcPr>
            <w:tcW w:w="562"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w:t>
            </w:r>
          </w:p>
        </w:tc>
        <w:tc>
          <w:tcPr>
            <w:tcW w:w="628" w:type="pct"/>
            <w:tcBorders>
              <w:top w:val="nil"/>
              <w:left w:val="nil"/>
              <w:bottom w:val="single" w:sz="4" w:space="0" w:color="auto"/>
              <w:right w:val="single" w:sz="4" w:space="0" w:color="auto"/>
            </w:tcBorders>
            <w:shd w:val="clear" w:color="000000" w:fill="FFFFFF"/>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Generel jordhåndtering (reg. moms)</w:t>
            </w:r>
          </w:p>
        </w:tc>
        <w:tc>
          <w:tcPr>
            <w:tcW w:w="200"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12</w:t>
            </w:r>
          </w:p>
        </w:tc>
        <w:tc>
          <w:tcPr>
            <w:tcW w:w="786"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-2.254 </w:t>
            </w:r>
          </w:p>
        </w:tc>
        <w:tc>
          <w:tcPr>
            <w:tcW w:w="44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652</w:t>
            </w:r>
          </w:p>
        </w:tc>
        <w:tc>
          <w:tcPr>
            <w:tcW w:w="593"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89</w:t>
            </w:r>
          </w:p>
        </w:tc>
        <w:tc>
          <w:tcPr>
            <w:tcW w:w="562"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-563</w:t>
            </w:r>
          </w:p>
        </w:tc>
        <w:tc>
          <w:tcPr>
            <w:tcW w:w="628" w:type="pct"/>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-400</w:t>
            </w:r>
          </w:p>
        </w:tc>
      </w:tr>
    </w:tbl>
    <w:p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rsidR="004C5B0B" w:rsidRPr="004C5B0B" w:rsidRDefault="004C5B0B" w:rsidP="004C5B0B">
      <w:pPr>
        <w:keepNext/>
        <w:keepLines/>
        <w:spacing w:before="200"/>
        <w:outlineLvl w:val="3"/>
        <w:rPr>
          <w:rFonts w:ascii="Verdana" w:eastAsiaTheme="majorEastAsia" w:hAnsi="Verdana" w:cstheme="majorBidi"/>
          <w:b/>
          <w:bCs/>
          <w:iCs/>
          <w:sz w:val="20"/>
          <w:szCs w:val="20"/>
        </w:rPr>
      </w:pPr>
      <w:r w:rsidRPr="004C5B0B">
        <w:rPr>
          <w:rFonts w:ascii="Verdana" w:eastAsiaTheme="majorEastAsia" w:hAnsi="Verdana" w:cstheme="majorBidi"/>
          <w:b/>
          <w:bCs/>
          <w:iCs/>
          <w:sz w:val="20"/>
          <w:szCs w:val="20"/>
        </w:rPr>
        <w:t>Noter til regnskab, drift</w:t>
      </w:r>
    </w:p>
    <w:p w:rsidR="004C5B0B" w:rsidRDefault="004C5B0B" w:rsidP="004C5B0B">
      <w:pPr>
        <w:rPr>
          <w:rFonts w:cs="Arial"/>
          <w:u w:val="single"/>
        </w:rPr>
      </w:pPr>
    </w:p>
    <w:p w:rsidR="004C5B0B" w:rsidRPr="004C5B0B" w:rsidRDefault="004C5B0B" w:rsidP="004C5B0B">
      <w:pPr>
        <w:rPr>
          <w:rFonts w:cs="Arial"/>
          <w:u w:val="single"/>
        </w:rPr>
      </w:pPr>
      <w:r w:rsidRPr="004C5B0B">
        <w:rPr>
          <w:rFonts w:cs="Arial"/>
          <w:u w:val="single"/>
        </w:rPr>
        <w:t>Note 1</w:t>
      </w:r>
    </w:p>
    <w:p w:rsidR="004C5B0B" w:rsidRPr="004C5B0B" w:rsidRDefault="004C5B0B" w:rsidP="004C5B0B">
      <w:r w:rsidRPr="004C5B0B">
        <w:t>Merindtægten vedrører byggesagsgebyr både almindelige, men også vedr. lovliggørelsesprojektet. Herudover er der et mindreforbrug på projekterne vedr. Fishing Zealand på tilsammen 0,4 mio. kr. som søges overført til 2020.</w:t>
      </w:r>
    </w:p>
    <w:p w:rsidR="004C5B0B" w:rsidRPr="004C5B0B" w:rsidRDefault="004C5B0B" w:rsidP="004C5B0B">
      <w:pPr>
        <w:rPr>
          <w:rFonts w:cs="Arial"/>
          <w:u w:val="single"/>
        </w:rPr>
      </w:pPr>
    </w:p>
    <w:p w:rsidR="004C5B0B" w:rsidRPr="004C5B0B" w:rsidRDefault="004C5B0B" w:rsidP="004C5B0B">
      <w:pPr>
        <w:rPr>
          <w:rFonts w:cs="Arial"/>
          <w:u w:val="single"/>
        </w:rPr>
      </w:pPr>
      <w:r w:rsidRPr="004C5B0B">
        <w:rPr>
          <w:rFonts w:cs="Arial"/>
          <w:u w:val="single"/>
        </w:rPr>
        <w:lastRenderedPageBreak/>
        <w:t>Note 2</w:t>
      </w:r>
    </w:p>
    <w:p w:rsidR="004C5B0B" w:rsidRPr="004C5B0B" w:rsidRDefault="004C5B0B" w:rsidP="004C5B0B">
      <w:r w:rsidRPr="004C5B0B">
        <w:t>Arbejdet med genopførelse af Rone Klint fyr ikke er tilendebragt. Mindreforbruget søges derfor overført til 2020.</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3</w:t>
      </w:r>
    </w:p>
    <w:p w:rsidR="004C5B0B" w:rsidRPr="004C5B0B" w:rsidRDefault="004C5B0B" w:rsidP="004C5B0B">
      <w:pPr>
        <w:rPr>
          <w:rFonts w:cs="Arial"/>
        </w:rPr>
      </w:pPr>
      <w:r w:rsidRPr="004C5B0B">
        <w:rPr>
          <w:rFonts w:cs="Arial"/>
        </w:rPr>
        <w:t>Arbejdet med regulativrevision er i fuld gang, og da der er indgået kontraktlige forpligtelser, søges mindreforbruget overført til 2020. Det afsatte beløb til klimatilpasning på 0,7 mio. kr. søges overført til 2020 i forbindelse med projekt ”Klimasø Tubæk Å”.</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4</w:t>
      </w:r>
    </w:p>
    <w:p w:rsidR="004C5B0B" w:rsidRPr="004C5B0B" w:rsidRDefault="004C5B0B" w:rsidP="004C5B0B">
      <w:r w:rsidRPr="004C5B0B">
        <w:t>Forbruget vedrører udgifter til klimatilpasning ved Ulvshale, som blev hårdt ramt af oversvømmelse i 2019. Der er udført klimasikring ved opsætning af højvandslukker og mindreforbruget søges overført til 2020.</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5</w:t>
      </w:r>
    </w:p>
    <w:p w:rsidR="004C5B0B" w:rsidRPr="004C5B0B" w:rsidRDefault="004C5B0B" w:rsidP="004C5B0B">
      <w:r w:rsidRPr="004C5B0B">
        <w:t>Udgiften til transport af batterier har været væsentligt større end forudsat efter indgåelse af kontrakt med Urbaser, da der indsamles en meget stor mængde fra husstandene.</w:t>
      </w:r>
    </w:p>
    <w:p w:rsidR="004C5B0B" w:rsidRPr="004C5B0B" w:rsidRDefault="004C5B0B" w:rsidP="004C5B0B">
      <w:pPr>
        <w:rPr>
          <w:rFonts w:cs="Arial"/>
        </w:rPr>
      </w:pPr>
    </w:p>
    <w:p w:rsidR="004C5B0B" w:rsidRPr="004C5B0B" w:rsidRDefault="004C5B0B" w:rsidP="004C5B0B">
      <w:pPr>
        <w:rPr>
          <w:rFonts w:cs="Arial"/>
        </w:rPr>
      </w:pPr>
      <w:r w:rsidRPr="004C5B0B">
        <w:rPr>
          <w:rFonts w:cs="Arial"/>
          <w:u w:val="single"/>
        </w:rPr>
        <w:t>Note 6</w:t>
      </w:r>
    </w:p>
    <w:p w:rsidR="004C5B0B" w:rsidRPr="004C5B0B" w:rsidRDefault="004C5B0B" w:rsidP="004C5B0B">
      <w:r w:rsidRPr="004C5B0B">
        <w:t>Mindreforbruget vedrører indvindingstilladelser vedr. drikkevand. Arbejdet fortsætter i 2020.</w:t>
      </w:r>
    </w:p>
    <w:p w:rsidR="004C5B0B" w:rsidRPr="004C5B0B" w:rsidRDefault="004C5B0B" w:rsidP="004C5B0B">
      <w:pPr>
        <w:rPr>
          <w:rFonts w:cs="Arial"/>
        </w:rPr>
      </w:pPr>
    </w:p>
    <w:p w:rsidR="004C5B0B" w:rsidRPr="004C5B0B" w:rsidRDefault="004C5B0B" w:rsidP="004C5B0B">
      <w:pPr>
        <w:rPr>
          <w:rFonts w:cs="Arial"/>
        </w:rPr>
      </w:pPr>
      <w:r w:rsidRPr="004C5B0B">
        <w:rPr>
          <w:rFonts w:cs="Arial"/>
          <w:u w:val="single"/>
        </w:rPr>
        <w:t>Note 7</w:t>
      </w:r>
    </w:p>
    <w:p w:rsidR="004C5B0B" w:rsidRPr="004C5B0B" w:rsidRDefault="004C5B0B" w:rsidP="004C5B0B">
      <w:pPr>
        <w:rPr>
          <w:rFonts w:cs="Arial"/>
        </w:rPr>
      </w:pPr>
      <w:r w:rsidRPr="004C5B0B">
        <w:rPr>
          <w:rFonts w:cs="Arial"/>
        </w:rPr>
        <w:t>Mindreforbruget på rottebekæmpelse på 0,2 mio. kr. vedrører entreprenørudgifter og konsulentbistand. Mindreforbruget tilføres status, da ordningen administreres efter ”hvile i sig selv”-princippet.</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8</w:t>
      </w:r>
    </w:p>
    <w:p w:rsidR="004C5B0B" w:rsidRPr="004C5B0B" w:rsidRDefault="004C5B0B" w:rsidP="004C5B0B">
      <w:pPr>
        <w:rPr>
          <w:rFonts w:cs="Arial"/>
        </w:rPr>
      </w:pPr>
      <w:r w:rsidRPr="004C5B0B">
        <w:rPr>
          <w:rFonts w:cs="Arial"/>
        </w:rPr>
        <w:t>Der er et mindreforbrug på EU-projektet Life Clima Bombina på 0,7 mio. kr. Projektet har 100% overførsel og restbevillingen overføres til 2020.</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9</w:t>
      </w:r>
    </w:p>
    <w:p w:rsidR="004C5B0B" w:rsidRPr="004C5B0B" w:rsidRDefault="004C5B0B" w:rsidP="004C5B0B">
      <w:pPr>
        <w:rPr>
          <w:rFonts w:cs="Arial"/>
        </w:rPr>
      </w:pPr>
      <w:r w:rsidRPr="004C5B0B">
        <w:rPr>
          <w:rFonts w:cs="Arial"/>
        </w:rPr>
        <w:t>Mindreforbruget på den generelle affaldsadministration for husholdninger skyldes, at administrationsbidraget til kommunen har været væsentligt lavere end forudsat i budgettet. I stedet er ressourcerne anvendt på dagrenovation for husholdninger.</w:t>
      </w:r>
    </w:p>
    <w:p w:rsidR="004C5B0B" w:rsidRPr="004C5B0B" w:rsidRDefault="004C5B0B" w:rsidP="004C5B0B">
      <w:pPr>
        <w:rPr>
          <w:rFonts w:cs="Arial"/>
        </w:rPr>
      </w:pPr>
    </w:p>
    <w:p w:rsidR="004C5B0B" w:rsidRPr="004C5B0B" w:rsidRDefault="004C5B0B" w:rsidP="004C5B0B">
      <w:pPr>
        <w:rPr>
          <w:u w:val="single"/>
        </w:rPr>
      </w:pPr>
      <w:r w:rsidRPr="004C5B0B">
        <w:rPr>
          <w:u w:val="single"/>
        </w:rPr>
        <w:t>Note 10</w:t>
      </w:r>
    </w:p>
    <w:p w:rsidR="004C5B0B" w:rsidRPr="004C5B0B" w:rsidRDefault="004C5B0B" w:rsidP="004C5B0B">
      <w:pPr>
        <w:rPr>
          <w:rFonts w:cs="Arial"/>
        </w:rPr>
      </w:pPr>
      <w:r w:rsidRPr="004C5B0B">
        <w:rPr>
          <w:rFonts w:cs="Arial"/>
        </w:rPr>
        <w:t>Ordningen ophører under det brugerfinansierede område fra 2019 og skal registreres under det skattefinansierede område (kt. 6). Merindtægten vedrører indtægter opkrævet af AffaldPlus for 2018.</w:t>
      </w:r>
    </w:p>
    <w:p w:rsidR="004C5B0B" w:rsidRPr="004C5B0B" w:rsidRDefault="004C5B0B" w:rsidP="004C5B0B">
      <w:pPr>
        <w:rPr>
          <w:rFonts w:cs="Arial"/>
        </w:rPr>
      </w:pPr>
    </w:p>
    <w:p w:rsidR="004C5B0B" w:rsidRPr="004C5B0B" w:rsidRDefault="004C5B0B" w:rsidP="004C5B0B">
      <w:pPr>
        <w:rPr>
          <w:u w:val="single"/>
        </w:rPr>
      </w:pPr>
      <w:r w:rsidRPr="004C5B0B">
        <w:rPr>
          <w:u w:val="single"/>
        </w:rPr>
        <w:t>Note 11</w:t>
      </w:r>
    </w:p>
    <w:p w:rsidR="004C5B0B" w:rsidRPr="004C5B0B" w:rsidRDefault="004C5B0B" w:rsidP="004C5B0B">
      <w:pPr>
        <w:rPr>
          <w:rFonts w:cs="Arial"/>
        </w:rPr>
      </w:pPr>
      <w:r w:rsidRPr="004C5B0B">
        <w:rPr>
          <w:rFonts w:cs="Arial"/>
        </w:rPr>
        <w:t>Mindreforbruget skyldes en væsentlig lavere udgift til behandling af affald, da størstedelen af affaldet er madaffald, som er langt billigere at behandle i modsætning til restaffald.</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12</w:t>
      </w:r>
    </w:p>
    <w:p w:rsidR="004C5B0B" w:rsidRPr="004C5B0B" w:rsidRDefault="004C5B0B" w:rsidP="004C5B0B">
      <w:pPr>
        <w:rPr>
          <w:rFonts w:cs="Arial"/>
        </w:rPr>
      </w:pPr>
      <w:r w:rsidRPr="004C5B0B">
        <w:rPr>
          <w:rFonts w:cs="Arial"/>
        </w:rPr>
        <w:t>Mindreforbruget på jordhåndtering skyldes, at det indledende anlægsarbejde vedr. Stege Fælled endnu ikke er blevet faktureret. Derfor søges mindreforbruget hertil på 0,4 mio. kr. overført til 2020.</w:t>
      </w:r>
    </w:p>
    <w:p w:rsidR="004C5B0B" w:rsidRPr="004C5B0B" w:rsidRDefault="004C5B0B" w:rsidP="004C5B0B">
      <w:pPr>
        <w:rPr>
          <w:rFonts w:cs="Arial"/>
        </w:rPr>
      </w:pPr>
    </w:p>
    <w:p w:rsidR="004C5B0B" w:rsidRPr="004C5B0B" w:rsidRDefault="004C5B0B" w:rsidP="004C5B0B">
      <w:pPr>
        <w:rPr>
          <w:rFonts w:cs="Arial"/>
        </w:rPr>
      </w:pPr>
    </w:p>
    <w:p w:rsidR="004C5B0B" w:rsidRDefault="00FD1F5F" w:rsidP="004C5B0B">
      <w:pPr>
        <w:keepNext/>
        <w:keepLines/>
        <w:spacing w:before="200"/>
        <w:outlineLvl w:val="3"/>
        <w:rPr>
          <w:rFonts w:ascii="Verdana" w:eastAsia="Times New Roman" w:hAnsi="Verdana" w:cstheme="majorBidi"/>
          <w:b/>
          <w:bCs/>
          <w:iCs/>
          <w:lang w:eastAsia="da-DK"/>
        </w:rPr>
      </w:pPr>
      <w:r>
        <w:rPr>
          <w:rFonts w:ascii="Verdana" w:eastAsia="Times New Roman" w:hAnsi="Verdana" w:cstheme="majorBidi"/>
          <w:b/>
          <w:bCs/>
          <w:iCs/>
          <w:lang w:eastAsia="da-DK"/>
        </w:rPr>
        <w:lastRenderedPageBreak/>
        <w:t>Resultat på anlæg</w:t>
      </w:r>
    </w:p>
    <w:p w:rsidR="00FD1F5F" w:rsidRPr="004C5B0B" w:rsidRDefault="00FD1F5F" w:rsidP="00FD1F5F">
      <w:pPr>
        <w:keepNext/>
        <w:keepLines/>
        <w:outlineLvl w:val="3"/>
        <w:rPr>
          <w:rFonts w:ascii="Verdana" w:eastAsia="Times New Roman" w:hAnsi="Verdana" w:cstheme="majorBidi"/>
          <w:b/>
          <w:bCs/>
          <w:iCs/>
          <w:lang w:eastAsia="da-DK"/>
        </w:rPr>
      </w:pPr>
    </w:p>
    <w:tbl>
      <w:tblPr>
        <w:tblW w:w="8040" w:type="dxa"/>
        <w:tblCellMar>
          <w:left w:w="70" w:type="dxa"/>
          <w:right w:w="70" w:type="dxa"/>
        </w:tblCellMar>
        <w:tblLook w:val="04A0" w:firstRow="1" w:lastRow="0" w:firstColumn="1" w:lastColumn="0" w:noHBand="0" w:noVBand="1"/>
      </w:tblPr>
      <w:tblGrid>
        <w:gridCol w:w="3500"/>
        <w:gridCol w:w="380"/>
        <w:gridCol w:w="960"/>
        <w:gridCol w:w="960"/>
        <w:gridCol w:w="1080"/>
        <w:gridCol w:w="1160"/>
      </w:tblGrid>
      <w:tr w:rsidR="004C5B0B" w:rsidRPr="004C5B0B" w:rsidTr="004C5B0B">
        <w:trPr>
          <w:trHeight w:val="1127"/>
        </w:trPr>
        <w:tc>
          <w:tcPr>
            <w:tcW w:w="35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br/>
              <w:t>Byg, Land og Miljø</w:t>
            </w:r>
          </w:p>
        </w:tc>
        <w:tc>
          <w:tcPr>
            <w:tcW w:w="38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spacing w:line="240" w:lineRule="auto"/>
              <w:jc w:val="left"/>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Note</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Opr.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Korr. budget</w:t>
            </w:r>
          </w:p>
        </w:tc>
        <w:tc>
          <w:tcPr>
            <w:tcW w:w="10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Regnskab 2019</w:t>
            </w:r>
          </w:p>
        </w:tc>
        <w:tc>
          <w:tcPr>
            <w:tcW w:w="1160" w:type="dxa"/>
            <w:tcBorders>
              <w:top w:val="single" w:sz="8" w:space="0" w:color="auto"/>
              <w:left w:val="nil"/>
              <w:bottom w:val="single" w:sz="4" w:space="0" w:color="auto"/>
              <w:right w:val="single" w:sz="8"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Afvigelse ift. korr. budget</w:t>
            </w:r>
          </w:p>
        </w:tc>
      </w:tr>
      <w:tr w:rsidR="004C5B0B" w:rsidRPr="004C5B0B" w:rsidTr="004C5B0B">
        <w:trPr>
          <w:trHeight w:val="620"/>
        </w:trPr>
        <w:tc>
          <w:tcPr>
            <w:tcW w:w="3500" w:type="dxa"/>
            <w:tcBorders>
              <w:top w:val="nil"/>
              <w:left w:val="single" w:sz="8"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(tal i 1.000 kr.)                                   Anlæg i alt</w:t>
            </w:r>
          </w:p>
        </w:tc>
        <w:tc>
          <w:tcPr>
            <w:tcW w:w="3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w:t>
            </w:r>
          </w:p>
        </w:tc>
        <w:tc>
          <w:tcPr>
            <w:tcW w:w="9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5.039</w:t>
            </w:r>
          </w:p>
        </w:tc>
        <w:tc>
          <w:tcPr>
            <w:tcW w:w="9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10.245</w:t>
            </w:r>
          </w:p>
        </w:tc>
        <w:tc>
          <w:tcPr>
            <w:tcW w:w="10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2.085</w:t>
            </w:r>
          </w:p>
        </w:tc>
        <w:tc>
          <w:tcPr>
            <w:tcW w:w="1160" w:type="dxa"/>
            <w:tcBorders>
              <w:top w:val="nil"/>
              <w:left w:val="nil"/>
              <w:bottom w:val="single" w:sz="4" w:space="0" w:color="auto"/>
              <w:right w:val="single" w:sz="8"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-8.161</w:t>
            </w:r>
          </w:p>
        </w:tc>
      </w:tr>
      <w:tr w:rsidR="004C5B0B" w:rsidRPr="004C5B0B" w:rsidTr="004C5B0B">
        <w:trPr>
          <w:trHeight w:val="245"/>
        </w:trPr>
        <w:tc>
          <w:tcPr>
            <w:tcW w:w="35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Afvanding i Masnedsund</w:t>
            </w:r>
          </w:p>
        </w:tc>
        <w:tc>
          <w:tcPr>
            <w:tcW w:w="38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160</w:t>
            </w:r>
          </w:p>
        </w:tc>
        <w:tc>
          <w:tcPr>
            <w:tcW w:w="108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w:t>
            </w:r>
          </w:p>
        </w:tc>
        <w:tc>
          <w:tcPr>
            <w:tcW w:w="1160" w:type="dxa"/>
            <w:tcBorders>
              <w:top w:val="single" w:sz="4" w:space="0" w:color="808080"/>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-147</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Bårse - søerne</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250</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-250</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Camønoen</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778</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-753</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Forhold for brakvandsrovfiskene</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Klimaindsats - primært Præstø og Stege</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753</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55</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-698</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Klimatilpasning 2018 - primært vandløb</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1.486</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138</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-1.348</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Kystlinje - supplerende projekter i 2019</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2.200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775</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-775</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Kystsikring på Farø</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3</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2.525</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39</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-2.487</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LIFE-projekt Baltic Butterfly - Østmøn</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Miljømålslov - projekter 2017</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4</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-453</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218</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671</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Miljømålslov - projekter 2018</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789</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654</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-135</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Miljømålslov - projekter 2019</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1.689</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1.689</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482</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-1.206</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Stege jordbassiner</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Strandprojekt på Ore Strand</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Strandprojekter - pulje</w:t>
            </w:r>
          </w:p>
        </w:tc>
        <w:tc>
          <w:tcPr>
            <w:tcW w:w="3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496</w:t>
            </w:r>
          </w:p>
        </w:tc>
        <w:tc>
          <w:tcPr>
            <w:tcW w:w="10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170</w:t>
            </w:r>
          </w:p>
        </w:tc>
        <w:tc>
          <w:tcPr>
            <w:tcW w:w="11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-326</w:t>
            </w:r>
          </w:p>
        </w:tc>
      </w:tr>
      <w:tr w:rsidR="004C5B0B" w:rsidRPr="004C5B0B"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Vilde bier på Møn</w:t>
            </w:r>
          </w:p>
        </w:tc>
        <w:tc>
          <w:tcPr>
            <w:tcW w:w="3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c>
          <w:tcPr>
            <w:tcW w:w="10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r>
      <w:tr w:rsidR="004C5B0B" w:rsidRPr="004C5B0B" w:rsidTr="004C5B0B">
        <w:trPr>
          <w:trHeight w:val="245"/>
        </w:trPr>
        <w:tc>
          <w:tcPr>
            <w:tcW w:w="3500" w:type="dxa"/>
            <w:tcBorders>
              <w:top w:val="nil"/>
              <w:left w:val="single" w:sz="8" w:space="0" w:color="auto"/>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Affaldsordninger 2018</w:t>
            </w:r>
          </w:p>
        </w:tc>
        <w:tc>
          <w:tcPr>
            <w:tcW w:w="38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197</w:t>
            </w:r>
          </w:p>
        </w:tc>
        <w:tc>
          <w:tcPr>
            <w:tcW w:w="108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190</w:t>
            </w:r>
          </w:p>
        </w:tc>
        <w:tc>
          <w:tcPr>
            <w:tcW w:w="1160" w:type="dxa"/>
            <w:tcBorders>
              <w:top w:val="nil"/>
              <w:left w:val="nil"/>
              <w:bottom w:val="single" w:sz="8"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w:t>
            </w:r>
          </w:p>
        </w:tc>
      </w:tr>
    </w:tbl>
    <w:p w:rsidR="004C5B0B" w:rsidRPr="004C5B0B" w:rsidRDefault="004C5B0B" w:rsidP="00FD1F5F">
      <w:pPr>
        <w:spacing w:before="240"/>
        <w:rPr>
          <w:rFonts w:ascii="Verdana" w:hAnsi="Verdana"/>
          <w:sz w:val="14"/>
          <w:szCs w:val="14"/>
        </w:rPr>
      </w:pPr>
      <w:r w:rsidRPr="004C5B0B">
        <w:rPr>
          <w:rFonts w:ascii="Verdana" w:hAnsi="Verdana"/>
          <w:sz w:val="14"/>
          <w:szCs w:val="14"/>
        </w:rPr>
        <w:t>Merforbrug (+) Mindreforbrug (-)</w:t>
      </w:r>
    </w:p>
    <w:p w:rsidR="00FD1F5F" w:rsidRDefault="00FD1F5F" w:rsidP="00FD1F5F">
      <w:pPr>
        <w:keepNext/>
        <w:keepLines/>
        <w:outlineLvl w:val="3"/>
        <w:rPr>
          <w:rFonts w:ascii="Verdana" w:eastAsiaTheme="majorEastAsia" w:hAnsi="Verdana" w:cstheme="majorBidi"/>
          <w:b/>
          <w:bCs/>
          <w:iCs/>
          <w:sz w:val="20"/>
          <w:szCs w:val="20"/>
        </w:rPr>
      </w:pPr>
    </w:p>
    <w:p w:rsidR="004C5B0B" w:rsidRPr="004C5B0B" w:rsidRDefault="004C5B0B" w:rsidP="00FD1F5F">
      <w:pPr>
        <w:keepNext/>
        <w:keepLines/>
        <w:outlineLvl w:val="3"/>
        <w:rPr>
          <w:rFonts w:ascii="Verdana" w:eastAsiaTheme="majorEastAsia" w:hAnsi="Verdana" w:cstheme="majorBidi"/>
          <w:b/>
          <w:bCs/>
          <w:iCs/>
          <w:sz w:val="20"/>
          <w:szCs w:val="20"/>
        </w:rPr>
      </w:pPr>
      <w:r w:rsidRPr="004C5B0B">
        <w:rPr>
          <w:rFonts w:ascii="Verdana" w:eastAsiaTheme="majorEastAsia" w:hAnsi="Verdana" w:cstheme="majorBidi"/>
          <w:b/>
          <w:bCs/>
          <w:iCs/>
          <w:sz w:val="20"/>
          <w:szCs w:val="20"/>
        </w:rPr>
        <w:t>Noter til regnskab, anlæg</w:t>
      </w:r>
    </w:p>
    <w:p w:rsidR="004C5B0B" w:rsidRDefault="004C5B0B" w:rsidP="004C5B0B">
      <w:pPr>
        <w:rPr>
          <w:u w:val="single"/>
        </w:rPr>
      </w:pPr>
    </w:p>
    <w:p w:rsidR="004C5B0B" w:rsidRPr="004C5B0B" w:rsidRDefault="004C5B0B" w:rsidP="004C5B0B">
      <w:r w:rsidRPr="004C5B0B">
        <w:rPr>
          <w:u w:val="single"/>
        </w:rPr>
        <w:t>Note 1</w:t>
      </w:r>
    </w:p>
    <w:p w:rsidR="004C5B0B" w:rsidRPr="004C5B0B" w:rsidRDefault="004C5B0B" w:rsidP="004C5B0B">
      <w:pPr>
        <w:rPr>
          <w:rFonts w:cs="Arial"/>
        </w:rPr>
      </w:pPr>
      <w:r w:rsidRPr="004C5B0B">
        <w:rPr>
          <w:rFonts w:cs="Arial"/>
        </w:rPr>
        <w:t xml:space="preserve">På følgende anlægsprojekter viser sig et større mindreforbrug, der overføres til 2020: Camønoen, Klimaindsats – primært Præstø og Stege, Klimatilpasning 2018 – primært vandløb, Kystlinje – supplerende projekter i 2019, Kystsikring på Farø og Miljømålslov - projekter 2019. </w:t>
      </w:r>
    </w:p>
    <w:p w:rsidR="004C5B0B" w:rsidRPr="004C5B0B" w:rsidRDefault="004C5B0B" w:rsidP="004C5B0B"/>
    <w:p w:rsidR="004C5B0B" w:rsidRPr="004C5B0B" w:rsidRDefault="004C5B0B" w:rsidP="004C5B0B">
      <w:pPr>
        <w:rPr>
          <w:u w:val="single"/>
        </w:rPr>
      </w:pPr>
      <w:r w:rsidRPr="004C5B0B">
        <w:rPr>
          <w:u w:val="single"/>
        </w:rPr>
        <w:t>Note 2</w:t>
      </w:r>
    </w:p>
    <w:p w:rsidR="004C5B0B" w:rsidRPr="004C5B0B" w:rsidRDefault="004C5B0B" w:rsidP="004C5B0B">
      <w:r w:rsidRPr="004C5B0B">
        <w:t>Projekterne er startet op i indeværende år, men størstedelen skal overføres til 2020.</w:t>
      </w:r>
    </w:p>
    <w:p w:rsidR="004C5B0B" w:rsidRPr="004C5B0B" w:rsidRDefault="004C5B0B" w:rsidP="004C5B0B">
      <w:pPr>
        <w:rPr>
          <w:u w:val="single"/>
        </w:rPr>
      </w:pPr>
    </w:p>
    <w:p w:rsidR="004C5B0B" w:rsidRPr="004C5B0B" w:rsidRDefault="004C5B0B" w:rsidP="004C5B0B">
      <w:pPr>
        <w:rPr>
          <w:u w:val="single"/>
        </w:rPr>
      </w:pPr>
      <w:r w:rsidRPr="004C5B0B">
        <w:rPr>
          <w:u w:val="single"/>
        </w:rPr>
        <w:t>Note 3</w:t>
      </w:r>
    </w:p>
    <w:p w:rsidR="004C5B0B" w:rsidRPr="004C5B0B" w:rsidRDefault="004C5B0B" w:rsidP="004C5B0B">
      <w:r w:rsidRPr="004C5B0B">
        <w:t>Anlægget Kystsikring på Farø har ikke kunne igangsættes, da afdelingen for Byg, Land og Miljø har afventet Kystdirektoratets godkendelse.</w:t>
      </w:r>
    </w:p>
    <w:p w:rsidR="004C5B0B" w:rsidRPr="004C5B0B" w:rsidRDefault="004C5B0B" w:rsidP="004C5B0B"/>
    <w:p w:rsidR="004C5B0B" w:rsidRPr="004C5B0B" w:rsidRDefault="004C5B0B" w:rsidP="004C5B0B">
      <w:pPr>
        <w:rPr>
          <w:u w:val="single"/>
        </w:rPr>
      </w:pPr>
      <w:r w:rsidRPr="004C5B0B">
        <w:rPr>
          <w:u w:val="single"/>
        </w:rPr>
        <w:t>Note 4</w:t>
      </w:r>
    </w:p>
    <w:p w:rsidR="004C5B0B" w:rsidRPr="004C5B0B" w:rsidRDefault="004C5B0B" w:rsidP="004C5B0B">
      <w:r w:rsidRPr="004C5B0B">
        <w:t>På Miljømålslov – projekter 2017 forventes der balance, der mangler at blive indhentet refusion.</w:t>
      </w:r>
    </w:p>
    <w:p w:rsidR="004C5B0B" w:rsidRPr="004C5B0B" w:rsidRDefault="004C5B0B" w:rsidP="004C5B0B"/>
    <w:p w:rsidR="004C5B0B" w:rsidRPr="004C5B0B" w:rsidRDefault="004C5B0B" w:rsidP="004C5B0B">
      <w:pPr>
        <w:rPr>
          <w:rFonts w:ascii="Verdana" w:hAnsi="Verdana"/>
          <w:b/>
        </w:rPr>
      </w:pPr>
      <w:r w:rsidRPr="004C5B0B">
        <w:rPr>
          <w:rFonts w:ascii="Verdana" w:hAnsi="Verdana"/>
          <w:b/>
        </w:rPr>
        <w:t xml:space="preserve">Ledelsesinformation </w:t>
      </w:r>
    </w:p>
    <w:p w:rsidR="004C5B0B" w:rsidRPr="004C5B0B" w:rsidRDefault="004C5B0B" w:rsidP="004C5B0B">
      <w:pPr>
        <w:rPr>
          <w:rFonts w:ascii="Verdana" w:hAnsi="Verdana"/>
          <w:b/>
        </w:rPr>
      </w:pPr>
    </w:p>
    <w:p w:rsidR="004C5B0B" w:rsidRPr="004C5B0B" w:rsidRDefault="004C5B0B" w:rsidP="004C5B0B">
      <w:pPr>
        <w:rPr>
          <w:rFonts w:ascii="Verdana" w:hAnsi="Verdana"/>
          <w:b/>
          <w:sz w:val="20"/>
          <w:szCs w:val="20"/>
        </w:rPr>
      </w:pPr>
      <w:r w:rsidRPr="004C5B0B">
        <w:rPr>
          <w:rFonts w:ascii="Verdana" w:hAnsi="Verdana"/>
          <w:b/>
          <w:sz w:val="20"/>
          <w:szCs w:val="20"/>
        </w:rPr>
        <w:t>Sygefravær</w:t>
      </w:r>
    </w:p>
    <w:p w:rsidR="004C5B0B" w:rsidRPr="004C5B0B" w:rsidRDefault="004C5B0B" w:rsidP="004C5B0B">
      <w:r w:rsidRPr="004C5B0B">
        <w:t>Nedenstående tabel viser sygefraværsprocent fordelt pr. måned for Afdeling for Byg, Land og Miljø.</w:t>
      </w:r>
    </w:p>
    <w:p w:rsidR="004C5B0B" w:rsidRPr="004C5B0B" w:rsidRDefault="004C5B0B" w:rsidP="004C5B0B"/>
    <w:p w:rsidR="004C5B0B" w:rsidRPr="004C5B0B" w:rsidRDefault="004C5B0B" w:rsidP="004C5B0B">
      <w:r w:rsidRPr="004C5B0B">
        <w:rPr>
          <w:noProof/>
          <w:lang w:eastAsia="da-DK"/>
        </w:rPr>
        <w:lastRenderedPageBreak/>
        <w:drawing>
          <wp:inline distT="0" distB="0" distL="0" distR="0" wp14:anchorId="348C3B9C" wp14:editId="02D793C9">
            <wp:extent cx="6120130" cy="1980565"/>
            <wp:effectExtent l="19050" t="19050" r="13970" b="19685"/>
            <wp:docPr id="513"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0"/>
                    <a:stretch>
                      <a:fillRect/>
                    </a:stretch>
                  </pic:blipFill>
                  <pic:spPr>
                    <a:xfrm>
                      <a:off x="0" y="0"/>
                      <a:ext cx="6120130" cy="1980565"/>
                    </a:xfrm>
                    <a:prstGeom prst="rect">
                      <a:avLst/>
                    </a:prstGeom>
                    <a:ln w="12700">
                      <a:solidFill>
                        <a:srgbClr val="999999"/>
                      </a:solidFill>
                      <a:prstDash val="solid"/>
                    </a:ln>
                  </pic:spPr>
                </pic:pic>
              </a:graphicData>
            </a:graphic>
          </wp:inline>
        </w:drawing>
      </w:r>
    </w:p>
    <w:p w:rsidR="004C5B0B" w:rsidRPr="004C5B0B" w:rsidRDefault="004C5B0B" w:rsidP="004C5B0B"/>
    <w:tbl>
      <w:tblPr>
        <w:tblW w:w="5000" w:type="pct"/>
        <w:tblCellMar>
          <w:left w:w="70" w:type="dxa"/>
          <w:right w:w="70" w:type="dxa"/>
        </w:tblCellMar>
        <w:tblLook w:val="04A0" w:firstRow="1" w:lastRow="0" w:firstColumn="1" w:lastColumn="0" w:noHBand="0" w:noVBand="1"/>
      </w:tblPr>
      <w:tblGrid>
        <w:gridCol w:w="2213"/>
        <w:gridCol w:w="510"/>
        <w:gridCol w:w="580"/>
        <w:gridCol w:w="580"/>
        <w:gridCol w:w="755"/>
        <w:gridCol w:w="791"/>
        <w:gridCol w:w="878"/>
        <w:gridCol w:w="580"/>
        <w:gridCol w:w="809"/>
        <w:gridCol w:w="1194"/>
        <w:gridCol w:w="738"/>
      </w:tblGrid>
      <w:tr w:rsidR="004C5B0B" w:rsidRPr="004C5B0B" w:rsidTr="004C5B0B">
        <w:trPr>
          <w:trHeight w:val="364"/>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rsidTr="004C5B0B">
        <w:trPr>
          <w:trHeight w:val="267"/>
        </w:trPr>
        <w:tc>
          <w:tcPr>
            <w:tcW w:w="1150" w:type="pct"/>
            <w:tcBorders>
              <w:top w:val="nil"/>
              <w:left w:val="single" w:sz="4" w:space="0" w:color="auto"/>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265" w:type="pct"/>
            <w:tcBorders>
              <w:top w:val="nil"/>
              <w:left w:val="nil"/>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2162" w:type="pct"/>
            <w:gridSpan w:val="6"/>
            <w:tcBorders>
              <w:top w:val="nil"/>
              <w:left w:val="single" w:sz="4" w:space="0" w:color="auto"/>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1423" w:type="pct"/>
            <w:gridSpan w:val="3"/>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rsidTr="004C5B0B">
        <w:trPr>
          <w:trHeight w:val="918"/>
        </w:trPr>
        <w:tc>
          <w:tcPr>
            <w:tcW w:w="1150" w:type="pct"/>
            <w:tcBorders>
              <w:top w:val="nil"/>
              <w:left w:val="single" w:sz="4" w:space="0" w:color="auto"/>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265" w:type="pct"/>
            <w:tcBorders>
              <w:top w:val="nil"/>
              <w:left w:val="nil"/>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301" w:type="pct"/>
            <w:tcBorders>
              <w:top w:val="nil"/>
              <w:left w:val="single" w:sz="4" w:space="0" w:color="auto"/>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301" w:type="pct"/>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392" w:type="pct"/>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411" w:type="pct"/>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456" w:type="pct"/>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301" w:type="pct"/>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420" w:type="pct"/>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620" w:type="pct"/>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383" w:type="pct"/>
            <w:tcBorders>
              <w:top w:val="nil"/>
              <w:left w:val="nil"/>
              <w:bottom w:val="single" w:sz="4" w:space="0" w:color="969696"/>
              <w:right w:val="single" w:sz="4" w:space="0" w:color="auto"/>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rsidTr="004C5B0B">
        <w:trPr>
          <w:trHeight w:val="299"/>
        </w:trPr>
        <w:tc>
          <w:tcPr>
            <w:tcW w:w="1150" w:type="pct"/>
            <w:tcBorders>
              <w:top w:val="nil"/>
              <w:left w:val="single" w:sz="4" w:space="0" w:color="auto"/>
              <w:bottom w:val="single" w:sz="4" w:space="0" w:color="000000"/>
              <w:right w:val="nil"/>
            </w:tcBorders>
            <w:shd w:val="clear" w:color="FFFFFF" w:fill="FFFFFF"/>
            <w:vAlign w:val="center"/>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265" w:type="pct"/>
            <w:tcBorders>
              <w:top w:val="nil"/>
              <w:left w:val="nil"/>
              <w:bottom w:val="single" w:sz="4" w:space="0" w:color="000000"/>
              <w:right w:val="nil"/>
            </w:tcBorders>
            <w:shd w:val="clear" w:color="FFFFFF" w:fill="FFFFFF"/>
            <w:noWrap/>
            <w:vAlign w:val="center"/>
            <w:hideMark/>
          </w:tcPr>
          <w:p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301" w:type="pct"/>
            <w:tcBorders>
              <w:top w:val="nil"/>
              <w:left w:val="single" w:sz="4" w:space="0" w:color="auto"/>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6,3%</w:t>
            </w:r>
          </w:p>
        </w:tc>
        <w:tc>
          <w:tcPr>
            <w:tcW w:w="301" w:type="pct"/>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5,2%</w:t>
            </w:r>
          </w:p>
        </w:tc>
        <w:tc>
          <w:tcPr>
            <w:tcW w:w="392" w:type="pct"/>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411" w:type="pct"/>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2,6%</w:t>
            </w:r>
          </w:p>
        </w:tc>
        <w:tc>
          <w:tcPr>
            <w:tcW w:w="456" w:type="pct"/>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301" w:type="pct"/>
            <w:tcBorders>
              <w:top w:val="nil"/>
              <w:left w:val="nil"/>
              <w:bottom w:val="single" w:sz="4" w:space="0" w:color="000000"/>
              <w:right w:val="single" w:sz="4" w:space="0" w:color="000000"/>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2,6%</w:t>
            </w:r>
          </w:p>
        </w:tc>
        <w:tc>
          <w:tcPr>
            <w:tcW w:w="420" w:type="pct"/>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62</w:t>
            </w:r>
          </w:p>
        </w:tc>
        <w:tc>
          <w:tcPr>
            <w:tcW w:w="620" w:type="pct"/>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14,5</w:t>
            </w:r>
          </w:p>
        </w:tc>
        <w:tc>
          <w:tcPr>
            <w:tcW w:w="383" w:type="pct"/>
            <w:tcBorders>
              <w:top w:val="nil"/>
              <w:left w:val="nil"/>
              <w:bottom w:val="single" w:sz="4" w:space="0" w:color="000000"/>
              <w:right w:val="single" w:sz="4" w:space="0" w:color="auto"/>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60</w:t>
            </w:r>
          </w:p>
        </w:tc>
      </w:tr>
      <w:tr w:rsidR="004C5B0B" w:rsidRPr="004C5B0B" w:rsidTr="004C5B0B">
        <w:trPr>
          <w:trHeight w:val="278"/>
        </w:trPr>
        <w:tc>
          <w:tcPr>
            <w:tcW w:w="1414" w:type="pct"/>
            <w:gridSpan w:val="2"/>
            <w:tcBorders>
              <w:top w:val="nil"/>
              <w:left w:val="single" w:sz="4" w:space="0" w:color="auto"/>
              <w:bottom w:val="single" w:sz="4" w:space="0" w:color="auto"/>
              <w:right w:val="nil"/>
            </w:tcBorders>
            <w:shd w:val="clear" w:color="FFFFFF" w:fill="FFFFFF"/>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Afdeling for Byg Land og Miljø</w:t>
            </w:r>
          </w:p>
        </w:tc>
        <w:tc>
          <w:tcPr>
            <w:tcW w:w="301" w:type="pct"/>
            <w:tcBorders>
              <w:top w:val="nil"/>
              <w:left w:val="single" w:sz="4" w:space="0" w:color="auto"/>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6,3%</w:t>
            </w:r>
          </w:p>
        </w:tc>
        <w:tc>
          <w:tcPr>
            <w:tcW w:w="301" w:type="pct"/>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5,2%</w:t>
            </w:r>
          </w:p>
        </w:tc>
        <w:tc>
          <w:tcPr>
            <w:tcW w:w="392" w:type="pct"/>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411" w:type="pct"/>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456" w:type="pct"/>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301" w:type="pct"/>
            <w:tcBorders>
              <w:top w:val="nil"/>
              <w:left w:val="nil"/>
              <w:bottom w:val="single" w:sz="4" w:space="0" w:color="auto"/>
              <w:right w:val="single" w:sz="4" w:space="0" w:color="000000"/>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420" w:type="pct"/>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620" w:type="pct"/>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14,5</w:t>
            </w:r>
          </w:p>
        </w:tc>
        <w:tc>
          <w:tcPr>
            <w:tcW w:w="383" w:type="pct"/>
            <w:tcBorders>
              <w:top w:val="nil"/>
              <w:left w:val="nil"/>
              <w:bottom w:val="single" w:sz="4" w:space="0" w:color="auto"/>
              <w:right w:val="single" w:sz="4" w:space="0" w:color="auto"/>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60</w:t>
            </w:r>
          </w:p>
        </w:tc>
      </w:tr>
    </w:tbl>
    <w:p w:rsidR="004C5B0B" w:rsidRPr="004C5B0B" w:rsidRDefault="004C5B0B" w:rsidP="004C5B0B"/>
    <w:p w:rsidR="004C5B0B" w:rsidRPr="004C5B0B" w:rsidRDefault="004C5B0B" w:rsidP="004C5B0B">
      <w:pPr>
        <w:rPr>
          <w:rFonts w:ascii="Verdana" w:hAnsi="Verdana"/>
          <w:b/>
          <w:sz w:val="20"/>
          <w:szCs w:val="20"/>
        </w:rPr>
      </w:pPr>
      <w:r w:rsidRPr="004C5B0B">
        <w:rPr>
          <w:rFonts w:ascii="Verdana" w:hAnsi="Verdana"/>
          <w:b/>
          <w:sz w:val="20"/>
          <w:szCs w:val="20"/>
        </w:rPr>
        <w:t>Miljø/Grøn profil</w:t>
      </w:r>
    </w:p>
    <w:tbl>
      <w:tblPr>
        <w:tblW w:w="7260" w:type="dxa"/>
        <w:tblCellMar>
          <w:left w:w="70" w:type="dxa"/>
          <w:right w:w="70" w:type="dxa"/>
        </w:tblCellMar>
        <w:tblLook w:val="04A0" w:firstRow="1" w:lastRow="0" w:firstColumn="1" w:lastColumn="0" w:noHBand="0" w:noVBand="1"/>
      </w:tblPr>
      <w:tblGrid>
        <w:gridCol w:w="3420"/>
        <w:gridCol w:w="960"/>
        <w:gridCol w:w="960"/>
        <w:gridCol w:w="960"/>
        <w:gridCol w:w="960"/>
      </w:tblGrid>
      <w:tr w:rsidR="004C5B0B" w:rsidRPr="004C5B0B" w:rsidTr="004C5B0B">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2017</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2018</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Ændring</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rPr>
                <w:rFonts w:eastAsia="Times New Roman" w:cs="Arial"/>
                <w:i/>
                <w:iCs/>
                <w:color w:val="FFFFFF"/>
                <w:sz w:val="20"/>
                <w:szCs w:val="20"/>
                <w:lang w:eastAsia="da-DK"/>
              </w:rPr>
            </w:pPr>
            <w:r w:rsidRPr="004C5B0B">
              <w:rPr>
                <w:rFonts w:eastAsia="Times New Roman" w:cs="Arial"/>
                <w:i/>
                <w:iCs/>
                <w:color w:val="FFFFFF"/>
                <w:sz w:val="20"/>
                <w:szCs w:val="20"/>
                <w:lang w:eastAsia="da-DK"/>
              </w:rPr>
              <w:t>Fald i%</w:t>
            </w:r>
          </w:p>
        </w:tc>
      </w:tr>
      <w:tr w:rsidR="004C5B0B" w:rsidRPr="004C5B0B" w:rsidTr="004C5B0B">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rPr>
                <w:rFonts w:eastAsia="Times New Roman" w:cs="Arial"/>
                <w:color w:val="000000"/>
                <w:sz w:val="20"/>
                <w:szCs w:val="20"/>
                <w:lang w:eastAsia="da-DK"/>
              </w:rPr>
            </w:pPr>
            <w:r w:rsidRPr="004C5B0B">
              <w:rPr>
                <w:rFonts w:eastAsia="Times New Roman" w:cs="Arial"/>
                <w:color w:val="000000"/>
                <w:sz w:val="20"/>
                <w:szCs w:val="20"/>
                <w:lang w:eastAsia="da-DK"/>
              </w:rPr>
              <w:t>CO</w:t>
            </w:r>
            <w:r w:rsidRPr="004C5B0B">
              <w:rPr>
                <w:rFonts w:ascii="Cambria Math" w:eastAsia="Times New Roman" w:hAnsi="Cambria Math" w:cs="Cambria Math"/>
                <w:color w:val="000000"/>
                <w:sz w:val="20"/>
                <w:szCs w:val="20"/>
                <w:lang w:eastAsia="da-DK"/>
              </w:rPr>
              <w:t>₂</w:t>
            </w:r>
            <w:r w:rsidRPr="004C5B0B">
              <w:rPr>
                <w:rFonts w:eastAsia="Times New Roman" w:cs="Arial"/>
                <w:color w:val="000000"/>
                <w:sz w:val="20"/>
                <w:szCs w:val="20"/>
                <w:lang w:eastAsia="da-DK"/>
              </w:rPr>
              <w:t xml:space="preserve"> udledning i tons</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4.678</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4.164</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-514</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-11</w:t>
            </w:r>
          </w:p>
        </w:tc>
      </w:tr>
    </w:tbl>
    <w:p w:rsidR="00FD1F5F" w:rsidRDefault="00FD1F5F" w:rsidP="004C5B0B"/>
    <w:p w:rsidR="004C5B0B" w:rsidRPr="004C5B0B" w:rsidRDefault="004C5B0B" w:rsidP="004C5B0B">
      <w:r w:rsidRPr="004C5B0B">
        <w:t>Kommunen (som virksomhed) vil reducere sin CO</w:t>
      </w:r>
      <w:r w:rsidRPr="004C5B0B">
        <w:rPr>
          <w:rFonts w:ascii="Cambria Math" w:hAnsi="Cambria Math" w:cs="Cambria Math"/>
        </w:rPr>
        <w:t>₂</w:t>
      </w:r>
      <w:r w:rsidRPr="004C5B0B">
        <w:t xml:space="preserve"> udledning med 2% </w:t>
      </w:r>
      <w:r w:rsidRPr="004C5B0B">
        <w:rPr>
          <w:rFonts w:cs="Arial"/>
        </w:rPr>
        <w:t>å</w:t>
      </w:r>
      <w:r w:rsidRPr="004C5B0B">
        <w:t>rligt. Opg</w:t>
      </w:r>
      <w:r w:rsidRPr="004C5B0B">
        <w:rPr>
          <w:rFonts w:cs="Arial"/>
        </w:rPr>
        <w:t>ø</w:t>
      </w:r>
      <w:r w:rsidRPr="004C5B0B">
        <w:t>relsen foretages 1 gang årligt i slutningen af 1. kvartal (og senest i starten af 2. kvartal) i henhold til klimaaftale med DN. Den væsentligste faktor i 2018 har været reduktion i bygningsopvarmningen, hvor omstilling fra olie og gas til varmepumper og fjernvarme har givet store reduktioner.</w:t>
      </w:r>
    </w:p>
    <w:p w:rsidR="004C5B0B" w:rsidRPr="004C5B0B" w:rsidRDefault="004C5B0B" w:rsidP="004C5B0B"/>
    <w:p w:rsidR="004C5B0B" w:rsidRPr="004C5B0B" w:rsidRDefault="004C5B0B" w:rsidP="004C5B0B">
      <w:pPr>
        <w:rPr>
          <w:rFonts w:ascii="Verdana" w:hAnsi="Verdana"/>
          <w:b/>
          <w:sz w:val="20"/>
          <w:szCs w:val="20"/>
        </w:rPr>
      </w:pPr>
      <w:r w:rsidRPr="004C5B0B">
        <w:rPr>
          <w:rFonts w:ascii="Verdana" w:hAnsi="Verdana"/>
          <w:b/>
          <w:sz w:val="20"/>
          <w:szCs w:val="20"/>
        </w:rPr>
        <w:t>Tilfredshedsundersøgelse</w:t>
      </w:r>
    </w:p>
    <w:tbl>
      <w:tblPr>
        <w:tblW w:w="5000" w:type="pct"/>
        <w:tblCellMar>
          <w:left w:w="70" w:type="dxa"/>
          <w:right w:w="70" w:type="dxa"/>
        </w:tblCellMar>
        <w:tblLook w:val="04A0" w:firstRow="1" w:lastRow="0" w:firstColumn="1" w:lastColumn="0" w:noHBand="0" w:noVBand="1"/>
      </w:tblPr>
      <w:tblGrid>
        <w:gridCol w:w="5728"/>
        <w:gridCol w:w="962"/>
        <w:gridCol w:w="1004"/>
        <w:gridCol w:w="962"/>
        <w:gridCol w:w="962"/>
      </w:tblGrid>
      <w:tr w:rsidR="004C5B0B" w:rsidRPr="004C5B0B" w:rsidTr="004C5B0B">
        <w:trPr>
          <w:trHeight w:val="321"/>
        </w:trPr>
        <w:tc>
          <w:tcPr>
            <w:tcW w:w="2978" w:type="pct"/>
            <w:tcBorders>
              <w:top w:val="single" w:sz="8" w:space="0" w:color="auto"/>
              <w:left w:val="single" w:sz="8" w:space="0" w:color="auto"/>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522"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rsidTr="004C5B0B">
        <w:trPr>
          <w:trHeight w:val="288"/>
        </w:trPr>
        <w:tc>
          <w:tcPr>
            <w:tcW w:w="2978" w:type="pct"/>
            <w:tcBorders>
              <w:top w:val="nil"/>
              <w:left w:val="single" w:sz="8" w:space="0" w:color="auto"/>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Tilfredshed med afgørelser på miljøområdet</w:t>
            </w:r>
          </w:p>
        </w:tc>
        <w:tc>
          <w:tcPr>
            <w:tcW w:w="500"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100%</w:t>
            </w:r>
          </w:p>
        </w:tc>
        <w:tc>
          <w:tcPr>
            <w:tcW w:w="522"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60%</w:t>
            </w:r>
          </w:p>
        </w:tc>
        <w:tc>
          <w:tcPr>
            <w:tcW w:w="500"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100%</w:t>
            </w:r>
          </w:p>
        </w:tc>
        <w:tc>
          <w:tcPr>
            <w:tcW w:w="500"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88%</w:t>
            </w:r>
          </w:p>
        </w:tc>
      </w:tr>
      <w:tr w:rsidR="004C5B0B" w:rsidRPr="004C5B0B" w:rsidTr="004C5B0B">
        <w:trPr>
          <w:trHeight w:val="303"/>
        </w:trPr>
        <w:tc>
          <w:tcPr>
            <w:tcW w:w="2978" w:type="pct"/>
            <w:tcBorders>
              <w:top w:val="nil"/>
              <w:left w:val="single" w:sz="8" w:space="0" w:color="auto"/>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(antal besvarelser)</w:t>
            </w:r>
          </w:p>
        </w:tc>
        <w:tc>
          <w:tcPr>
            <w:tcW w:w="500"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w:t>
            </w:r>
          </w:p>
        </w:tc>
        <w:tc>
          <w:tcPr>
            <w:tcW w:w="522"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5</w:t>
            </w:r>
          </w:p>
        </w:tc>
        <w:tc>
          <w:tcPr>
            <w:tcW w:w="500"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3</w:t>
            </w:r>
          </w:p>
        </w:tc>
        <w:tc>
          <w:tcPr>
            <w:tcW w:w="500"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8</w:t>
            </w:r>
          </w:p>
        </w:tc>
      </w:tr>
    </w:tbl>
    <w:p w:rsidR="004C5B0B" w:rsidRPr="004C5B0B" w:rsidRDefault="004C5B0B" w:rsidP="004C5B0B"/>
    <w:tbl>
      <w:tblPr>
        <w:tblW w:w="5000" w:type="pct"/>
        <w:tblCellMar>
          <w:left w:w="70" w:type="dxa"/>
          <w:right w:w="70" w:type="dxa"/>
        </w:tblCellMar>
        <w:tblLook w:val="04A0" w:firstRow="1" w:lastRow="0" w:firstColumn="1" w:lastColumn="0" w:noHBand="0" w:noVBand="1"/>
      </w:tblPr>
      <w:tblGrid>
        <w:gridCol w:w="5728"/>
        <w:gridCol w:w="962"/>
        <w:gridCol w:w="1004"/>
        <w:gridCol w:w="962"/>
        <w:gridCol w:w="962"/>
      </w:tblGrid>
      <w:tr w:rsidR="004C5B0B" w:rsidRPr="004C5B0B" w:rsidTr="004C5B0B">
        <w:trPr>
          <w:trHeight w:val="321"/>
        </w:trPr>
        <w:tc>
          <w:tcPr>
            <w:tcW w:w="2978" w:type="pct"/>
            <w:tcBorders>
              <w:top w:val="single" w:sz="8" w:space="0" w:color="auto"/>
              <w:left w:val="single" w:sz="8" w:space="0" w:color="auto"/>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522"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rsidTr="004C5B0B">
        <w:trPr>
          <w:trHeight w:val="288"/>
        </w:trPr>
        <w:tc>
          <w:tcPr>
            <w:tcW w:w="2978" w:type="pct"/>
            <w:tcBorders>
              <w:top w:val="nil"/>
              <w:left w:val="single" w:sz="8" w:space="0" w:color="auto"/>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Tilfredshed med afgørelser på byggeområdet</w:t>
            </w:r>
          </w:p>
        </w:tc>
        <w:tc>
          <w:tcPr>
            <w:tcW w:w="500"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88%</w:t>
            </w:r>
          </w:p>
        </w:tc>
        <w:tc>
          <w:tcPr>
            <w:tcW w:w="522"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66%</w:t>
            </w:r>
          </w:p>
        </w:tc>
        <w:tc>
          <w:tcPr>
            <w:tcW w:w="500"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66%</w:t>
            </w:r>
          </w:p>
        </w:tc>
        <w:tc>
          <w:tcPr>
            <w:tcW w:w="500" w:type="pct"/>
            <w:tcBorders>
              <w:top w:val="nil"/>
              <w:left w:val="nil"/>
              <w:bottom w:val="single" w:sz="4"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100%</w:t>
            </w:r>
          </w:p>
        </w:tc>
      </w:tr>
      <w:tr w:rsidR="004C5B0B" w:rsidRPr="004C5B0B" w:rsidTr="004C5B0B">
        <w:trPr>
          <w:trHeight w:val="303"/>
        </w:trPr>
        <w:tc>
          <w:tcPr>
            <w:tcW w:w="2978" w:type="pct"/>
            <w:tcBorders>
              <w:top w:val="nil"/>
              <w:left w:val="single" w:sz="8" w:space="0" w:color="auto"/>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(antal besvarelser)</w:t>
            </w:r>
          </w:p>
        </w:tc>
        <w:tc>
          <w:tcPr>
            <w:tcW w:w="500"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w:t>
            </w:r>
          </w:p>
        </w:tc>
        <w:tc>
          <w:tcPr>
            <w:tcW w:w="522"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3</w:t>
            </w:r>
          </w:p>
        </w:tc>
        <w:tc>
          <w:tcPr>
            <w:tcW w:w="500"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w:t>
            </w:r>
          </w:p>
        </w:tc>
        <w:tc>
          <w:tcPr>
            <w:tcW w:w="500" w:type="pct"/>
            <w:tcBorders>
              <w:top w:val="nil"/>
              <w:left w:val="nil"/>
              <w:bottom w:val="single" w:sz="8" w:space="0" w:color="auto"/>
              <w:right w:val="single" w:sz="8" w:space="0" w:color="auto"/>
            </w:tcBorders>
            <w:shd w:val="clear" w:color="auto" w:fill="auto"/>
            <w:noWrap/>
            <w:vAlign w:val="center"/>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w:t>
            </w:r>
          </w:p>
        </w:tc>
      </w:tr>
    </w:tbl>
    <w:p w:rsidR="004C5B0B" w:rsidRPr="004C5B0B" w:rsidRDefault="004C5B0B" w:rsidP="004C5B0B"/>
    <w:p w:rsidR="004C5B0B" w:rsidRPr="004C5B0B" w:rsidRDefault="004C5B0B" w:rsidP="004C5B0B">
      <w:r w:rsidRPr="004C5B0B">
        <w:t>% er udtryk for at de ansøgere, der responderer på tilfredshedsmålingen enten er tilfredse eller meget tilfredse med kommunens behandling af ansøgning.</w:t>
      </w:r>
    </w:p>
    <w:p w:rsidR="004C5B0B" w:rsidRPr="004C5B0B" w:rsidRDefault="004C5B0B" w:rsidP="004C5B0B"/>
    <w:p w:rsidR="004C5B0B" w:rsidRPr="004C5B0B" w:rsidRDefault="004C5B0B" w:rsidP="004C5B0B">
      <w:pPr>
        <w:rPr>
          <w:rFonts w:ascii="Verdana" w:hAnsi="Verdana"/>
          <w:b/>
          <w:sz w:val="20"/>
          <w:szCs w:val="20"/>
        </w:rPr>
      </w:pPr>
      <w:r w:rsidRPr="004C5B0B">
        <w:rPr>
          <w:rFonts w:ascii="Verdana" w:hAnsi="Verdana"/>
          <w:b/>
          <w:sz w:val="20"/>
          <w:szCs w:val="20"/>
        </w:rPr>
        <w:t>Genanvendelse af husholdningsaffald</w:t>
      </w:r>
    </w:p>
    <w:tbl>
      <w:tblPr>
        <w:tblW w:w="5000" w:type="pct"/>
        <w:tblCellMar>
          <w:left w:w="70" w:type="dxa"/>
          <w:right w:w="70" w:type="dxa"/>
        </w:tblCellMar>
        <w:tblLook w:val="04A0" w:firstRow="1" w:lastRow="0" w:firstColumn="1" w:lastColumn="0" w:noHBand="0" w:noVBand="1"/>
      </w:tblPr>
      <w:tblGrid>
        <w:gridCol w:w="6099"/>
        <w:gridCol w:w="882"/>
        <w:gridCol w:w="883"/>
        <w:gridCol w:w="883"/>
        <w:gridCol w:w="881"/>
      </w:tblGrid>
      <w:tr w:rsidR="004C5B0B" w:rsidRPr="004C5B0B" w:rsidTr="004C5B0B">
        <w:trPr>
          <w:trHeight w:val="299"/>
        </w:trPr>
        <w:tc>
          <w:tcPr>
            <w:tcW w:w="3097"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rsidTr="004C5B0B">
        <w:trPr>
          <w:trHeight w:val="555"/>
        </w:trPr>
        <w:tc>
          <w:tcPr>
            <w:tcW w:w="3097" w:type="pct"/>
            <w:tcBorders>
              <w:top w:val="nil"/>
              <w:left w:val="single" w:sz="4"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Krav fra EU pr. 01.01.2022 om genanvendelsesprocent af fokusfraktioner</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r>
      <w:tr w:rsidR="004C5B0B" w:rsidRPr="004C5B0B" w:rsidTr="004C5B0B">
        <w:trPr>
          <w:trHeight w:val="299"/>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Indikativ samlet genanvendelsesprocent for husholdningsaff.pr. kvt.</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52%</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c>
          <w:tcPr>
            <w:tcW w:w="47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r>
    </w:tbl>
    <w:p w:rsidR="004C5B0B" w:rsidRPr="004C5B0B" w:rsidRDefault="004C5B0B" w:rsidP="004C5B0B"/>
    <w:p w:rsidR="004C5B0B" w:rsidRPr="004C5B0B" w:rsidRDefault="004C5B0B" w:rsidP="004C5B0B">
      <w:r w:rsidRPr="004C5B0B">
        <w:lastRenderedPageBreak/>
        <w:t>Opgøres i såkaldt Click View system, som udvikles af AffaldPlus. Den kvartalsvise opgørelse er kun indikativ, da nogle mængder kun opgøres årligt (f.eks. genanvendelse fra pant-systemet).</w:t>
      </w:r>
    </w:p>
    <w:tbl>
      <w:tblPr>
        <w:tblW w:w="7420" w:type="dxa"/>
        <w:tblCellMar>
          <w:left w:w="70" w:type="dxa"/>
          <w:right w:w="70" w:type="dxa"/>
        </w:tblCellMar>
        <w:tblLook w:val="04A0" w:firstRow="1" w:lastRow="0" w:firstColumn="1" w:lastColumn="0" w:noHBand="0" w:noVBand="1"/>
      </w:tblPr>
      <w:tblGrid>
        <w:gridCol w:w="5580"/>
        <w:gridCol w:w="920"/>
        <w:gridCol w:w="920"/>
      </w:tblGrid>
      <w:tr w:rsidR="004C5B0B" w:rsidRPr="004C5B0B" w:rsidTr="004C5B0B">
        <w:trPr>
          <w:trHeight w:val="299"/>
        </w:trPr>
        <w:tc>
          <w:tcPr>
            <w:tcW w:w="558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2018</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2019</w:t>
            </w:r>
          </w:p>
        </w:tc>
      </w:tr>
      <w:tr w:rsidR="004C5B0B" w:rsidRPr="004C5B0B" w:rsidTr="004C5B0B">
        <w:trPr>
          <w:trHeight w:val="555"/>
        </w:trPr>
        <w:tc>
          <w:tcPr>
            <w:tcW w:w="5580" w:type="dxa"/>
            <w:tcBorders>
              <w:top w:val="nil"/>
              <w:left w:val="single" w:sz="4"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Krav fra EU pr. 01.01.2022 om genanvendelsesprocent af fokusfraktioner</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r>
      <w:tr w:rsidR="004C5B0B" w:rsidRPr="004C5B0B" w:rsidTr="004C5B0B">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Verificeret genanvendelsesprocent for året forud</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34%</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r>
    </w:tbl>
    <w:p w:rsidR="004C5B0B" w:rsidRPr="004C5B0B" w:rsidRDefault="004C5B0B" w:rsidP="004C5B0B"/>
    <w:p w:rsidR="004C5B0B" w:rsidRPr="004C5B0B" w:rsidRDefault="004C5B0B" w:rsidP="004C5B0B">
      <w:pPr>
        <w:rPr>
          <w:rFonts w:ascii="Verdana" w:hAnsi="Verdana"/>
          <w:b/>
          <w:sz w:val="20"/>
          <w:szCs w:val="20"/>
        </w:rPr>
      </w:pPr>
      <w:r w:rsidRPr="004C5B0B">
        <w:rPr>
          <w:rFonts w:ascii="Verdana" w:hAnsi="Verdana"/>
          <w:b/>
          <w:sz w:val="20"/>
          <w:szCs w:val="20"/>
        </w:rPr>
        <w:t>Indsamling af madaffald</w:t>
      </w:r>
    </w:p>
    <w:tbl>
      <w:tblPr>
        <w:tblW w:w="9260" w:type="dxa"/>
        <w:tblCellMar>
          <w:left w:w="70" w:type="dxa"/>
          <w:right w:w="70" w:type="dxa"/>
        </w:tblCellMar>
        <w:tblLook w:val="04A0" w:firstRow="1" w:lastRow="0" w:firstColumn="1" w:lastColumn="0" w:noHBand="0" w:noVBand="1"/>
      </w:tblPr>
      <w:tblGrid>
        <w:gridCol w:w="5580"/>
        <w:gridCol w:w="920"/>
        <w:gridCol w:w="920"/>
        <w:gridCol w:w="920"/>
        <w:gridCol w:w="920"/>
      </w:tblGrid>
      <w:tr w:rsidR="004C5B0B" w:rsidRPr="004C5B0B" w:rsidTr="004C5B0B">
        <w:trPr>
          <w:trHeight w:val="299"/>
        </w:trPr>
        <w:tc>
          <w:tcPr>
            <w:tcW w:w="558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rsidTr="004C5B0B">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Den forventede mængde madaffald</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r>
      <w:tr w:rsidR="004C5B0B" w:rsidRPr="004C5B0B" w:rsidTr="004C5B0B">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Den faktiske mængde indsamlet madaffald</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803 ton</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854 ton</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906 ton</w:t>
            </w:r>
          </w:p>
        </w:tc>
        <w:tc>
          <w:tcPr>
            <w:tcW w:w="9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900 ton</w:t>
            </w:r>
          </w:p>
        </w:tc>
      </w:tr>
    </w:tbl>
    <w:p w:rsidR="004C5B0B" w:rsidRPr="004C5B0B" w:rsidRDefault="004C5B0B" w:rsidP="004C5B0B">
      <w:pPr>
        <w:rPr>
          <w:sz w:val="20"/>
          <w:szCs w:val="20"/>
        </w:rPr>
      </w:pPr>
    </w:p>
    <w:p w:rsidR="004C5B0B" w:rsidRPr="004C5B0B" w:rsidRDefault="004C5B0B" w:rsidP="004C5B0B">
      <w:r w:rsidRPr="004C5B0B">
        <w:t>Det indsamlede madaffald indvejes hos AffaldPlus. AffaldPlus beregner den forventede mængde madaffald.</w:t>
      </w:r>
    </w:p>
    <w:p w:rsidR="004C5B0B" w:rsidRPr="004C5B0B" w:rsidRDefault="004C5B0B" w:rsidP="004C5B0B">
      <w:pPr>
        <w:rPr>
          <w:sz w:val="20"/>
          <w:szCs w:val="20"/>
        </w:rPr>
      </w:pPr>
    </w:p>
    <w:p w:rsidR="004C5B0B" w:rsidRPr="004C5B0B" w:rsidRDefault="004C5B0B" w:rsidP="004C5B0B">
      <w:pPr>
        <w:rPr>
          <w:rFonts w:ascii="Verdana" w:hAnsi="Verdana"/>
          <w:b/>
          <w:sz w:val="20"/>
          <w:szCs w:val="20"/>
        </w:rPr>
      </w:pPr>
      <w:r w:rsidRPr="004C5B0B">
        <w:rPr>
          <w:rFonts w:ascii="Verdana" w:hAnsi="Verdana"/>
          <w:b/>
          <w:sz w:val="20"/>
          <w:szCs w:val="20"/>
        </w:rPr>
        <w:t>Jordflytning (ren og lettere forurenet)</w:t>
      </w:r>
    </w:p>
    <w:tbl>
      <w:tblPr>
        <w:tblW w:w="8500" w:type="dxa"/>
        <w:tblCellMar>
          <w:left w:w="70" w:type="dxa"/>
          <w:right w:w="70" w:type="dxa"/>
        </w:tblCellMar>
        <w:tblLook w:val="04A0" w:firstRow="1" w:lastRow="0" w:firstColumn="1" w:lastColumn="0" w:noHBand="0" w:noVBand="1"/>
      </w:tblPr>
      <w:tblGrid>
        <w:gridCol w:w="5360"/>
        <w:gridCol w:w="1156"/>
        <w:gridCol w:w="987"/>
        <w:gridCol w:w="997"/>
      </w:tblGrid>
      <w:tr w:rsidR="004C5B0B" w:rsidRPr="004C5B0B" w:rsidTr="004C5B0B">
        <w:trPr>
          <w:trHeight w:val="299"/>
        </w:trPr>
        <w:tc>
          <w:tcPr>
            <w:tcW w:w="536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1156"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center"/>
              <w:rPr>
                <w:rFonts w:eastAsia="Times New Roman" w:cs="Arial"/>
                <w:color w:val="FFFFFF"/>
                <w:sz w:val="20"/>
                <w:szCs w:val="20"/>
                <w:lang w:eastAsia="da-DK"/>
              </w:rPr>
            </w:pPr>
            <w:r w:rsidRPr="004C5B0B">
              <w:rPr>
                <w:rFonts w:eastAsia="Times New Roman" w:cs="Arial"/>
                <w:color w:val="FFFFFF"/>
                <w:sz w:val="20"/>
                <w:szCs w:val="20"/>
                <w:lang w:eastAsia="da-DK"/>
              </w:rPr>
              <w:t>2017</w:t>
            </w:r>
          </w:p>
        </w:tc>
        <w:tc>
          <w:tcPr>
            <w:tcW w:w="987"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2018</w:t>
            </w:r>
          </w:p>
        </w:tc>
        <w:tc>
          <w:tcPr>
            <w:tcW w:w="997" w:type="dxa"/>
            <w:tcBorders>
              <w:top w:val="single" w:sz="4" w:space="0" w:color="auto"/>
              <w:left w:val="nil"/>
              <w:bottom w:val="single" w:sz="4" w:space="0" w:color="auto"/>
              <w:right w:val="single" w:sz="4" w:space="0" w:color="auto"/>
            </w:tcBorders>
            <w:shd w:val="clear" w:color="000000" w:fill="005584"/>
            <w:noWrap/>
            <w:vAlign w:val="bottom"/>
            <w:hideMark/>
          </w:tcPr>
          <w:p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2019</w:t>
            </w:r>
          </w:p>
        </w:tc>
      </w:tr>
      <w:tr w:rsidR="004C5B0B" w:rsidRPr="004C5B0B" w:rsidTr="004C5B0B">
        <w:trPr>
          <w:trHeight w:val="288"/>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Total mængde jord anmeldt i kommunen</w:t>
            </w:r>
          </w:p>
        </w:tc>
        <w:tc>
          <w:tcPr>
            <w:tcW w:w="1156" w:type="dxa"/>
            <w:tcBorders>
              <w:top w:val="nil"/>
              <w:left w:val="nil"/>
              <w:bottom w:val="single" w:sz="4" w:space="0" w:color="auto"/>
              <w:right w:val="single" w:sz="4" w:space="0" w:color="auto"/>
            </w:tcBorders>
            <w:shd w:val="thinDiagStripe" w:color="000000"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87" w:type="dxa"/>
            <w:tcBorders>
              <w:top w:val="nil"/>
              <w:left w:val="nil"/>
              <w:bottom w:val="single" w:sz="4" w:space="0" w:color="auto"/>
              <w:right w:val="single" w:sz="4" w:space="0" w:color="auto"/>
            </w:tcBorders>
            <w:shd w:val="thinDiagStripe" w:color="000000"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97" w:type="dxa"/>
            <w:tcBorders>
              <w:top w:val="nil"/>
              <w:left w:val="nil"/>
              <w:bottom w:val="single" w:sz="4" w:space="0" w:color="auto"/>
              <w:right w:val="single" w:sz="4" w:space="0" w:color="auto"/>
            </w:tcBorders>
            <w:shd w:val="thinDiagStripe" w:color="000000"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r>
      <w:tr w:rsidR="004C5B0B" w:rsidRPr="004C5B0B"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Ren jord (i ton)</w:t>
            </w:r>
          </w:p>
        </w:tc>
        <w:tc>
          <w:tcPr>
            <w:tcW w:w="115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24,675</w:t>
            </w:r>
          </w:p>
        </w:tc>
        <w:tc>
          <w:tcPr>
            <w:tcW w:w="98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*47,011</w:t>
            </w:r>
          </w:p>
        </w:tc>
        <w:tc>
          <w:tcPr>
            <w:tcW w:w="99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89,369</w:t>
            </w:r>
          </w:p>
        </w:tc>
      </w:tr>
      <w:tr w:rsidR="004C5B0B" w:rsidRPr="004C5B0B"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Lettere forurenet jord (i ton)</w:t>
            </w:r>
          </w:p>
        </w:tc>
        <w:tc>
          <w:tcPr>
            <w:tcW w:w="115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6,62</w:t>
            </w:r>
          </w:p>
        </w:tc>
        <w:tc>
          <w:tcPr>
            <w:tcW w:w="98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10,240</w:t>
            </w:r>
          </w:p>
        </w:tc>
        <w:tc>
          <w:tcPr>
            <w:tcW w:w="99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27,170</w:t>
            </w:r>
          </w:p>
        </w:tc>
      </w:tr>
      <w:tr w:rsidR="004C5B0B" w:rsidRPr="004C5B0B" w:rsidTr="004C5B0B">
        <w:trPr>
          <w:trHeight w:val="288"/>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Anmeldt mængde jord til kommunens egne projekter</w:t>
            </w:r>
          </w:p>
        </w:tc>
        <w:tc>
          <w:tcPr>
            <w:tcW w:w="1156" w:type="dxa"/>
            <w:tcBorders>
              <w:top w:val="nil"/>
              <w:left w:val="nil"/>
              <w:bottom w:val="single" w:sz="4" w:space="0" w:color="auto"/>
              <w:right w:val="single" w:sz="4" w:space="0" w:color="auto"/>
            </w:tcBorders>
            <w:shd w:val="thinDiagStripe" w:color="000000"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87" w:type="dxa"/>
            <w:tcBorders>
              <w:top w:val="nil"/>
              <w:left w:val="nil"/>
              <w:bottom w:val="single" w:sz="4" w:space="0" w:color="auto"/>
              <w:right w:val="single" w:sz="4" w:space="0" w:color="auto"/>
            </w:tcBorders>
            <w:shd w:val="thinDiagStripe" w:color="000000"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97" w:type="dxa"/>
            <w:tcBorders>
              <w:top w:val="nil"/>
              <w:left w:val="nil"/>
              <w:bottom w:val="single" w:sz="4" w:space="0" w:color="auto"/>
              <w:right w:val="single" w:sz="4" w:space="0" w:color="auto"/>
            </w:tcBorders>
            <w:shd w:val="thinDiagStripe" w:color="000000"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r>
      <w:tr w:rsidR="004C5B0B" w:rsidRPr="004C5B0B"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Ren jord (i ton)</w:t>
            </w:r>
          </w:p>
        </w:tc>
        <w:tc>
          <w:tcPr>
            <w:tcW w:w="115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6,242</w:t>
            </w:r>
          </w:p>
        </w:tc>
        <w:tc>
          <w:tcPr>
            <w:tcW w:w="98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2,280</w:t>
            </w:r>
          </w:p>
        </w:tc>
        <w:tc>
          <w:tcPr>
            <w:tcW w:w="99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2,100</w:t>
            </w:r>
          </w:p>
        </w:tc>
      </w:tr>
      <w:tr w:rsidR="004C5B0B" w:rsidRPr="004C5B0B"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Lettere forurenet jord (i ton)</w:t>
            </w:r>
          </w:p>
        </w:tc>
        <w:tc>
          <w:tcPr>
            <w:tcW w:w="115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1,935</w:t>
            </w:r>
          </w:p>
        </w:tc>
        <w:tc>
          <w:tcPr>
            <w:tcW w:w="98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0,780</w:t>
            </w:r>
          </w:p>
        </w:tc>
        <w:tc>
          <w:tcPr>
            <w:tcW w:w="99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5,400</w:t>
            </w:r>
          </w:p>
        </w:tc>
      </w:tr>
    </w:tbl>
    <w:p w:rsidR="004C5B0B" w:rsidRPr="004C5B0B" w:rsidRDefault="004C5B0B" w:rsidP="004C5B0B"/>
    <w:p w:rsidR="004C5B0B" w:rsidRPr="004C5B0B" w:rsidRDefault="004C5B0B" w:rsidP="004C5B0B">
      <w:r w:rsidRPr="004C5B0B">
        <w:t>*Det skal bemærkes, at 36.000 tons ren jord er flyttet fra Vordingborg Havn til Banedanmarks baneudvidelsesprojekt på Masnedø. Hvis den rene jord i dette projekt lægges sammen med den rene jord, som er flyttet fra et kommunalt projekt, så forblev ca. 80% af den rene jord, som blev anmeldt til flytning i 2018 i kommunen.</w:t>
      </w:r>
    </w:p>
    <w:p w:rsidR="004C5B0B" w:rsidRPr="004C5B0B" w:rsidRDefault="004C5B0B" w:rsidP="004C5B0B"/>
    <w:p w:rsidR="004C5B0B" w:rsidRPr="004C5B0B" w:rsidRDefault="004C5B0B" w:rsidP="004C5B0B">
      <w:r w:rsidRPr="004C5B0B">
        <w:t>Tallene for 2019 viser, at der er anmeldt flytning af mere jord i 2019 i forhold til de forudgående år. Andelen af ren jord, som forbliver i kommunen har været den samme de to seneste år. Andelen af forurenet jord som forbliver i kommunen er steget fra ca. 10% til 20% i perioden 2018 til 2019. Effekten af arbejdet med jordstrategien er muligvis begyndt at vise sig, da mængden af jord, som forbliver i kommunen er stigende.</w:t>
      </w:r>
    </w:p>
    <w:p w:rsidR="004C5B0B" w:rsidRPr="004C5B0B" w:rsidRDefault="004C5B0B" w:rsidP="004C5B0B"/>
    <w:p w:rsidR="004C5B0B" w:rsidRPr="004C5B0B" w:rsidRDefault="004C5B0B" w:rsidP="004C5B0B">
      <w:r w:rsidRPr="004C5B0B">
        <w:t xml:space="preserve">I forbindelse med bygge- og anlægsaktiviteter skal der ofte flyttes overskudsjord væk fra et projekt. Hvis jorden flyttes fra et områdeklassificeret område, et vejareal eller et kortlagt areal, skal flytning af jord anmeldes til Vordingborg Kommune. I effektmålet måles på den jordmængde, der anmeldes i forbindelse med flytning af jord. </w:t>
      </w:r>
    </w:p>
    <w:p w:rsidR="00896BD1" w:rsidRDefault="00896BD1" w:rsidP="00BD48BB">
      <w:pPr>
        <w:pStyle w:val="NormalWeb"/>
        <w:spacing w:line="276" w:lineRule="auto"/>
        <w:jc w:val="both"/>
        <w:textAlignment w:val="top"/>
        <w:rPr>
          <w:rFonts w:cs="Arial"/>
          <w:color w:val="000000"/>
          <w:sz w:val="22"/>
        </w:rPr>
      </w:pPr>
      <w:r>
        <w:rPr>
          <w:rFonts w:cs="Arial"/>
          <w:color w:val="000000"/>
          <w:sz w:val="22"/>
        </w:rPr>
        <w:br w:type="page"/>
      </w:r>
    </w:p>
    <w:p w:rsidR="006455D5" w:rsidRPr="006455D5" w:rsidRDefault="00900417" w:rsidP="00193BB4">
      <w:pPr>
        <w:pStyle w:val="Overskrift2"/>
        <w:rPr>
          <w:rFonts w:eastAsia="Times New Roman"/>
        </w:rPr>
      </w:pPr>
      <w:bookmarkStart w:id="22" w:name="_Toc36378683"/>
      <w:r>
        <w:rPr>
          <w:rFonts w:eastAsia="Times New Roman"/>
        </w:rPr>
        <w:lastRenderedPageBreak/>
        <w:t>Udvalget for Børn, Unge og Familie</w:t>
      </w:r>
      <w:bookmarkEnd w:id="22"/>
    </w:p>
    <w:p w:rsidR="006455D5" w:rsidRPr="006455D5" w:rsidRDefault="006455D5" w:rsidP="00193BB4">
      <w:pPr>
        <w:pStyle w:val="Overskrift3"/>
        <w:rPr>
          <w:rFonts w:eastAsia="Times New Roman"/>
        </w:rPr>
      </w:pPr>
      <w:bookmarkStart w:id="23" w:name="_Toc36378684"/>
      <w:r w:rsidRPr="006455D5">
        <w:rPr>
          <w:rFonts w:eastAsia="Times New Roman"/>
        </w:rPr>
        <w:t>Politikområde</w:t>
      </w:r>
      <w:r w:rsidR="007F22BC">
        <w:rPr>
          <w:rFonts w:eastAsia="Times New Roman"/>
        </w:rPr>
        <w:t>:</w:t>
      </w:r>
      <w:r w:rsidRPr="006455D5">
        <w:rPr>
          <w:rFonts w:eastAsia="Times New Roman"/>
        </w:rPr>
        <w:t xml:space="preserve"> Børn og Familie</w:t>
      </w:r>
      <w:bookmarkEnd w:id="23"/>
    </w:p>
    <w:p w:rsidR="00193BB4" w:rsidRPr="00193BB4" w:rsidRDefault="00193BB4" w:rsidP="00193BB4"/>
    <w:p w:rsidR="006455D5" w:rsidRPr="00700BD7" w:rsidRDefault="006455D5" w:rsidP="00700BD7">
      <w:pPr>
        <w:rPr>
          <w:b/>
        </w:rPr>
      </w:pPr>
      <w:r w:rsidRPr="00700BD7">
        <w:rPr>
          <w:b/>
        </w:rPr>
        <w:t>Resultat af drift</w:t>
      </w:r>
    </w:p>
    <w:p w:rsidR="00193BB4" w:rsidRDefault="00193BB4" w:rsidP="00193BB4"/>
    <w:tbl>
      <w:tblPr>
        <w:tblW w:w="9140" w:type="dxa"/>
        <w:tblCellMar>
          <w:left w:w="70" w:type="dxa"/>
          <w:right w:w="70" w:type="dxa"/>
        </w:tblCellMar>
        <w:tblLook w:val="04A0" w:firstRow="1" w:lastRow="0" w:firstColumn="1" w:lastColumn="0" w:noHBand="0" w:noVBand="1"/>
      </w:tblPr>
      <w:tblGrid>
        <w:gridCol w:w="3520"/>
        <w:gridCol w:w="341"/>
        <w:gridCol w:w="960"/>
        <w:gridCol w:w="960"/>
        <w:gridCol w:w="1060"/>
        <w:gridCol w:w="1120"/>
        <w:gridCol w:w="1179"/>
      </w:tblGrid>
      <w:tr w:rsidR="004C5B0B" w:rsidRPr="004C5B0B" w:rsidTr="00F07527">
        <w:trPr>
          <w:trHeight w:val="990"/>
        </w:trPr>
        <w:tc>
          <w:tcPr>
            <w:tcW w:w="3520" w:type="dxa"/>
            <w:tcBorders>
              <w:top w:val="single" w:sz="4" w:space="0" w:color="auto"/>
              <w:left w:val="single" w:sz="4" w:space="0" w:color="auto"/>
              <w:bottom w:val="single" w:sz="4" w:space="0" w:color="auto"/>
              <w:right w:val="single" w:sz="4" w:space="0" w:color="auto"/>
            </w:tcBorders>
            <w:shd w:val="clear" w:color="000000" w:fill="3DA15A"/>
            <w:noWrap/>
            <w:vAlign w:val="bottom"/>
            <w:hideMark/>
          </w:tcPr>
          <w:p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Børn og Familie</w:t>
            </w:r>
          </w:p>
        </w:tc>
        <w:tc>
          <w:tcPr>
            <w:tcW w:w="341"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spacing w:line="240" w:lineRule="auto"/>
              <w:jc w:val="left"/>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Afvigelse ift. korr. budget</w:t>
            </w:r>
          </w:p>
        </w:tc>
        <w:tc>
          <w:tcPr>
            <w:tcW w:w="1179"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til 2020</w:t>
            </w:r>
          </w:p>
        </w:tc>
      </w:tr>
      <w:tr w:rsidR="004C5B0B" w:rsidRPr="004C5B0B" w:rsidTr="00F07527">
        <w:trPr>
          <w:trHeight w:val="675"/>
        </w:trPr>
        <w:tc>
          <w:tcPr>
            <w:tcW w:w="3520" w:type="dxa"/>
            <w:tcBorders>
              <w:top w:val="nil"/>
              <w:left w:val="single" w:sz="4" w:space="0" w:color="auto"/>
              <w:bottom w:val="single" w:sz="4" w:space="0" w:color="auto"/>
              <w:right w:val="nil"/>
            </w:tcBorders>
            <w:shd w:val="clear" w:color="auto" w:fill="auto"/>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color w:val="000000"/>
                <w:sz w:val="14"/>
                <w:szCs w:val="14"/>
                <w:lang w:eastAsia="da-DK"/>
              </w:rPr>
              <w:t xml:space="preserve">(tal i 1.000 kr.) </w:t>
            </w:r>
            <w:r w:rsidRPr="004C5B0B">
              <w:rPr>
                <w:rFonts w:ascii="Verdana" w:eastAsia="Times New Roman" w:hAnsi="Verdana" w:cs="Calibri"/>
                <w:b/>
                <w:bCs/>
                <w:color w:val="000000"/>
                <w:sz w:val="14"/>
                <w:szCs w:val="14"/>
                <w:lang w:eastAsia="da-DK"/>
              </w:rPr>
              <w:t xml:space="preserve">      </w:t>
            </w:r>
            <w:r w:rsidRPr="004C5B0B">
              <w:rPr>
                <w:rFonts w:ascii="Verdana" w:eastAsia="Times New Roman" w:hAnsi="Verdana" w:cs="Calibri"/>
                <w:b/>
                <w:bCs/>
                <w:color w:val="000000"/>
                <w:sz w:val="16"/>
                <w:szCs w:val="16"/>
                <w:lang w:eastAsia="da-DK"/>
              </w:rPr>
              <w:t xml:space="preserve">                            </w:t>
            </w:r>
            <w:r w:rsidRPr="004C5B0B">
              <w:rPr>
                <w:rFonts w:ascii="Verdana" w:eastAsia="Times New Roman" w:hAnsi="Verdana" w:cs="Calibri"/>
                <w:b/>
                <w:bCs/>
                <w:color w:val="000000"/>
                <w:sz w:val="20"/>
                <w:szCs w:val="20"/>
                <w:lang w:eastAsia="da-DK"/>
              </w:rPr>
              <w:t>Samlet resultat:</w:t>
            </w:r>
          </w:p>
        </w:tc>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171.402</w:t>
            </w:r>
          </w:p>
        </w:tc>
        <w:tc>
          <w:tcPr>
            <w:tcW w:w="9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137.641</w:t>
            </w:r>
          </w:p>
        </w:tc>
        <w:tc>
          <w:tcPr>
            <w:tcW w:w="10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149.728</w:t>
            </w:r>
          </w:p>
        </w:tc>
        <w:tc>
          <w:tcPr>
            <w:tcW w:w="112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sz w:val="16"/>
                <w:szCs w:val="16"/>
                <w:lang w:eastAsia="da-DK"/>
              </w:rPr>
            </w:pPr>
            <w:r w:rsidRPr="004C5B0B">
              <w:rPr>
                <w:rFonts w:ascii="Verdana" w:eastAsia="Times New Roman" w:hAnsi="Verdana" w:cs="Calibri"/>
                <w:b/>
                <w:bCs/>
                <w:sz w:val="16"/>
                <w:szCs w:val="16"/>
                <w:lang w:eastAsia="da-DK"/>
              </w:rPr>
              <w:t>12.087</w:t>
            </w:r>
          </w:p>
        </w:tc>
        <w:tc>
          <w:tcPr>
            <w:tcW w:w="1179"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sz w:val="16"/>
                <w:szCs w:val="16"/>
                <w:lang w:eastAsia="da-DK"/>
              </w:rPr>
            </w:pPr>
            <w:r w:rsidRPr="004C5B0B">
              <w:rPr>
                <w:rFonts w:ascii="Verdana" w:eastAsia="Times New Roman" w:hAnsi="Verdana" w:cs="Calibri"/>
                <w:b/>
                <w:bCs/>
                <w:sz w:val="16"/>
                <w:szCs w:val="16"/>
                <w:lang w:eastAsia="da-DK"/>
              </w:rPr>
              <w:t>0</w:t>
            </w:r>
          </w:p>
        </w:tc>
      </w:tr>
      <w:tr w:rsidR="004C5B0B" w:rsidRPr="004C5B0B" w:rsidTr="00F07527">
        <w:trPr>
          <w:trHeight w:val="360"/>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341"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162.830</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130.944</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141.040</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10.096</w:t>
            </w:r>
          </w:p>
        </w:tc>
        <w:tc>
          <w:tcPr>
            <w:tcW w:w="1179" w:type="dxa"/>
            <w:tcBorders>
              <w:top w:val="nil"/>
              <w:left w:val="nil"/>
              <w:bottom w:val="single" w:sz="4" w:space="0" w:color="auto"/>
              <w:right w:val="single" w:sz="4" w:space="0" w:color="auto"/>
            </w:tcBorders>
            <w:shd w:val="clear" w:color="000000" w:fill="C5D9F1"/>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4C5B0B" w:rsidRPr="004C5B0B" w:rsidTr="00F07527">
        <w:trPr>
          <w:trHeight w:val="25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Virksomheder</w:t>
            </w:r>
          </w:p>
        </w:tc>
        <w:tc>
          <w:tcPr>
            <w:tcW w:w="34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1.908</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0</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c>
          <w:tcPr>
            <w:tcW w:w="1179"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4C5B0B" w:rsidRPr="004C5B0B" w:rsidTr="00F07527">
        <w:trPr>
          <w:trHeight w:val="255"/>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Familiecenter Kalvehave</w:t>
            </w:r>
          </w:p>
        </w:tc>
        <w:tc>
          <w:tcPr>
            <w:tcW w:w="34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1.908</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0</w:t>
            </w:r>
          </w:p>
        </w:tc>
        <w:tc>
          <w:tcPr>
            <w:tcW w:w="1179" w:type="dxa"/>
            <w:tcBorders>
              <w:top w:val="nil"/>
              <w:left w:val="nil"/>
              <w:bottom w:val="single" w:sz="4" w:space="0" w:color="auto"/>
              <w:right w:val="single" w:sz="4" w:space="0" w:color="auto"/>
            </w:tcBorders>
            <w:shd w:val="clear" w:color="000000" w:fill="C5D9F1"/>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 Udvalgsramme</w:t>
            </w:r>
          </w:p>
        </w:tc>
        <w:tc>
          <w:tcPr>
            <w:tcW w:w="34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160.921</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130.944</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141.040</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10.096</w:t>
            </w:r>
          </w:p>
        </w:tc>
        <w:tc>
          <w:tcPr>
            <w:tcW w:w="1179"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F07527" w:rsidRPr="004C5B0B"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Børn og Familie, adm. (konto 06)</w:t>
            </w:r>
          </w:p>
        </w:tc>
        <w:tc>
          <w:tcPr>
            <w:tcW w:w="341"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22.159</w:t>
            </w:r>
          </w:p>
        </w:tc>
        <w:tc>
          <w:tcPr>
            <w:tcW w:w="9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19.089</w:t>
            </w:r>
          </w:p>
        </w:tc>
        <w:tc>
          <w:tcPr>
            <w:tcW w:w="10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19.206</w:t>
            </w:r>
          </w:p>
        </w:tc>
        <w:tc>
          <w:tcPr>
            <w:tcW w:w="112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sz w:val="14"/>
                <w:szCs w:val="14"/>
                <w:lang w:eastAsia="da-DK"/>
              </w:rPr>
            </w:pPr>
            <w:r>
              <w:rPr>
                <w:rFonts w:ascii="Verdana" w:eastAsia="Times New Roman" w:hAnsi="Verdana" w:cs="Calibri"/>
                <w:sz w:val="14"/>
                <w:szCs w:val="14"/>
                <w:lang w:eastAsia="da-DK"/>
              </w:rPr>
              <w:t>117</w:t>
            </w:r>
          </w:p>
        </w:tc>
        <w:tc>
          <w:tcPr>
            <w:tcW w:w="1179" w:type="dxa"/>
            <w:tcBorders>
              <w:top w:val="nil"/>
              <w:left w:val="nil"/>
              <w:bottom w:val="single" w:sz="4" w:space="0" w:color="auto"/>
              <w:right w:val="single" w:sz="4" w:space="0" w:color="auto"/>
            </w:tcBorders>
            <w:shd w:val="clear" w:color="auto" w:fill="auto"/>
            <w:vAlign w:val="center"/>
          </w:tcPr>
          <w:p w:rsidR="00F07527" w:rsidRPr="004C5B0B" w:rsidRDefault="00F07527" w:rsidP="0002124E">
            <w:pPr>
              <w:spacing w:line="240" w:lineRule="auto"/>
              <w:jc w:val="right"/>
              <w:rPr>
                <w:rFonts w:ascii="Verdana" w:eastAsia="Times New Roman" w:hAnsi="Verdana" w:cs="Calibri"/>
                <w:sz w:val="14"/>
                <w:szCs w:val="14"/>
                <w:lang w:eastAsia="da-DK"/>
              </w:rPr>
            </w:pPr>
          </w:p>
        </w:tc>
      </w:tr>
      <w:tr w:rsidR="00F07527" w:rsidRPr="004C5B0B" w:rsidTr="0002124E">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Familiecenter Kalvehave (Ramme)</w:t>
            </w:r>
          </w:p>
        </w:tc>
        <w:tc>
          <w:tcPr>
            <w:tcW w:w="341"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center"/>
              <w:rPr>
                <w:rFonts w:ascii="Verdana" w:eastAsia="Times New Roman" w:hAnsi="Verdana" w:cs="Calibri"/>
                <w:color w:val="000000"/>
                <w:sz w:val="16"/>
                <w:szCs w:val="16"/>
                <w:lang w:eastAsia="da-DK"/>
              </w:rPr>
            </w:pPr>
            <w:r>
              <w:rPr>
                <w:rFonts w:ascii="Verdana" w:eastAsia="Times New Roman" w:hAnsi="Verdana" w:cs="Calibri"/>
                <w:color w:val="000000"/>
                <w:sz w:val="16"/>
                <w:szCs w:val="16"/>
                <w:lang w:eastAsia="da-DK"/>
              </w:rPr>
              <w:t>1</w:t>
            </w:r>
          </w:p>
        </w:tc>
        <w:tc>
          <w:tcPr>
            <w:tcW w:w="9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20.756</w:t>
            </w:r>
          </w:p>
        </w:tc>
        <w:tc>
          <w:tcPr>
            <w:tcW w:w="10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18.990</w:t>
            </w:r>
          </w:p>
        </w:tc>
        <w:tc>
          <w:tcPr>
            <w:tcW w:w="112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sz w:val="14"/>
                <w:szCs w:val="14"/>
                <w:lang w:eastAsia="da-DK"/>
              </w:rPr>
            </w:pPr>
            <w:r>
              <w:rPr>
                <w:rFonts w:ascii="Verdana" w:eastAsia="Times New Roman" w:hAnsi="Verdana" w:cs="Calibri"/>
                <w:sz w:val="14"/>
                <w:szCs w:val="14"/>
                <w:lang w:eastAsia="da-DK"/>
              </w:rPr>
              <w:t>-1.766</w:t>
            </w:r>
          </w:p>
        </w:tc>
        <w:tc>
          <w:tcPr>
            <w:tcW w:w="1179" w:type="dxa"/>
            <w:tcBorders>
              <w:top w:val="nil"/>
              <w:left w:val="nil"/>
              <w:bottom w:val="single" w:sz="4" w:space="0" w:color="auto"/>
              <w:right w:val="single" w:sz="4" w:space="0" w:color="auto"/>
            </w:tcBorders>
            <w:shd w:val="clear" w:color="auto" w:fill="auto"/>
            <w:vAlign w:val="center"/>
          </w:tcPr>
          <w:p w:rsidR="00F07527" w:rsidRPr="004C5B0B" w:rsidRDefault="00F07527" w:rsidP="0002124E">
            <w:pPr>
              <w:spacing w:line="240" w:lineRule="auto"/>
              <w:jc w:val="right"/>
              <w:rPr>
                <w:rFonts w:ascii="Verdana" w:eastAsia="Times New Roman" w:hAnsi="Verdana" w:cs="Calibri"/>
                <w:sz w:val="14"/>
                <w:szCs w:val="14"/>
                <w:lang w:eastAsia="da-DK"/>
              </w:rPr>
            </w:pPr>
          </w:p>
        </w:tc>
      </w:tr>
      <w:tr w:rsidR="00F07527" w:rsidRPr="004C5B0B" w:rsidTr="0002124E">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Anbringelser Børn og Unge</w:t>
            </w:r>
          </w:p>
        </w:tc>
        <w:tc>
          <w:tcPr>
            <w:tcW w:w="341"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center"/>
              <w:rPr>
                <w:rFonts w:ascii="Verdana" w:eastAsia="Times New Roman" w:hAnsi="Verdana" w:cs="Calibri"/>
                <w:color w:val="000000"/>
                <w:sz w:val="16"/>
                <w:szCs w:val="16"/>
                <w:lang w:eastAsia="da-DK"/>
              </w:rPr>
            </w:pPr>
            <w:r>
              <w:rPr>
                <w:rFonts w:ascii="Verdana" w:eastAsia="Times New Roman" w:hAnsi="Verdana" w:cs="Calibri"/>
                <w:color w:val="000000"/>
                <w:sz w:val="16"/>
                <w:szCs w:val="16"/>
                <w:lang w:eastAsia="da-DK"/>
              </w:rPr>
              <w:t>2</w:t>
            </w:r>
          </w:p>
        </w:tc>
        <w:tc>
          <w:tcPr>
            <w:tcW w:w="9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113.658</w:t>
            </w:r>
          </w:p>
        </w:tc>
        <w:tc>
          <w:tcPr>
            <w:tcW w:w="9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83.352</w:t>
            </w:r>
          </w:p>
        </w:tc>
        <w:tc>
          <w:tcPr>
            <w:tcW w:w="106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88.894</w:t>
            </w:r>
          </w:p>
        </w:tc>
        <w:tc>
          <w:tcPr>
            <w:tcW w:w="1120" w:type="dxa"/>
            <w:tcBorders>
              <w:top w:val="nil"/>
              <w:left w:val="nil"/>
              <w:bottom w:val="single" w:sz="4" w:space="0" w:color="auto"/>
              <w:right w:val="single" w:sz="4" w:space="0" w:color="auto"/>
            </w:tcBorders>
            <w:shd w:val="clear" w:color="auto" w:fill="auto"/>
            <w:noWrap/>
            <w:vAlign w:val="bottom"/>
          </w:tcPr>
          <w:p w:rsidR="00F07527" w:rsidRPr="004C5B0B" w:rsidRDefault="00F07527" w:rsidP="0002124E">
            <w:pPr>
              <w:spacing w:line="240" w:lineRule="auto"/>
              <w:jc w:val="right"/>
              <w:rPr>
                <w:rFonts w:ascii="Verdana" w:eastAsia="Times New Roman" w:hAnsi="Verdana" w:cs="Calibri"/>
                <w:sz w:val="14"/>
                <w:szCs w:val="14"/>
                <w:lang w:eastAsia="da-DK"/>
              </w:rPr>
            </w:pPr>
            <w:r>
              <w:rPr>
                <w:rFonts w:ascii="Verdana" w:eastAsia="Times New Roman" w:hAnsi="Verdana" w:cs="Calibri"/>
                <w:sz w:val="14"/>
                <w:szCs w:val="14"/>
                <w:lang w:eastAsia="da-DK"/>
              </w:rPr>
              <w:t>5.542</w:t>
            </w:r>
          </w:p>
        </w:tc>
        <w:tc>
          <w:tcPr>
            <w:tcW w:w="1179" w:type="dxa"/>
            <w:tcBorders>
              <w:top w:val="nil"/>
              <w:left w:val="nil"/>
              <w:bottom w:val="single" w:sz="4" w:space="0" w:color="auto"/>
              <w:right w:val="single" w:sz="4" w:space="0" w:color="auto"/>
            </w:tcBorders>
            <w:shd w:val="clear" w:color="auto" w:fill="auto"/>
            <w:vAlign w:val="center"/>
          </w:tcPr>
          <w:p w:rsidR="00F07527" w:rsidRPr="004C5B0B" w:rsidRDefault="00F07527" w:rsidP="0002124E">
            <w:pPr>
              <w:spacing w:line="240" w:lineRule="auto"/>
              <w:jc w:val="right"/>
              <w:rPr>
                <w:rFonts w:ascii="Verdana" w:eastAsia="Times New Roman" w:hAnsi="Verdana" w:cs="Calibri"/>
                <w:sz w:val="14"/>
                <w:szCs w:val="14"/>
                <w:lang w:eastAsia="da-DK"/>
              </w:rPr>
            </w:pPr>
          </w:p>
        </w:tc>
      </w:tr>
      <w:tr w:rsidR="004C5B0B" w:rsidRPr="004C5B0B"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Forebyggende Foranstaltninger</w:t>
            </w:r>
          </w:p>
        </w:tc>
        <w:tc>
          <w:tcPr>
            <w:tcW w:w="34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30.277</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12.156</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19.411</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7.256</w:t>
            </w:r>
          </w:p>
        </w:tc>
        <w:tc>
          <w:tcPr>
            <w:tcW w:w="1179" w:type="dxa"/>
            <w:tcBorders>
              <w:top w:val="nil"/>
              <w:left w:val="nil"/>
              <w:bottom w:val="single" w:sz="4" w:space="0" w:color="auto"/>
              <w:right w:val="single" w:sz="4" w:space="0" w:color="auto"/>
            </w:tcBorders>
            <w:shd w:val="clear" w:color="auto" w:fill="auto"/>
            <w:vAlign w:val="center"/>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rsidTr="00F07527">
        <w:trPr>
          <w:trHeight w:val="255"/>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Central refusionsordning (052207)</w:t>
            </w:r>
          </w:p>
        </w:tc>
        <w:tc>
          <w:tcPr>
            <w:tcW w:w="34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-5.173</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-4.408</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-5.462</w:t>
            </w:r>
          </w:p>
        </w:tc>
        <w:tc>
          <w:tcPr>
            <w:tcW w:w="1120" w:type="dxa"/>
            <w:tcBorders>
              <w:top w:val="nil"/>
              <w:left w:val="nil"/>
              <w:bottom w:val="single" w:sz="4" w:space="0" w:color="auto"/>
              <w:right w:val="single" w:sz="4" w:space="0" w:color="auto"/>
            </w:tcBorders>
            <w:shd w:val="clear" w:color="000000" w:fill="C5D9F1"/>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-1.054</w:t>
            </w:r>
          </w:p>
        </w:tc>
        <w:tc>
          <w:tcPr>
            <w:tcW w:w="1179" w:type="dxa"/>
            <w:tcBorders>
              <w:top w:val="nil"/>
              <w:left w:val="nil"/>
              <w:bottom w:val="single" w:sz="4" w:space="0" w:color="auto"/>
              <w:right w:val="single" w:sz="4" w:space="0" w:color="auto"/>
            </w:tcBorders>
            <w:shd w:val="clear" w:color="000000" w:fill="C5D9F1"/>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rsidTr="00F07527">
        <w:trPr>
          <w:trHeight w:val="36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2</w:t>
            </w:r>
          </w:p>
        </w:tc>
        <w:tc>
          <w:tcPr>
            <w:tcW w:w="34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8.572</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6.697</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8.688</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1.991</w:t>
            </w:r>
          </w:p>
        </w:tc>
        <w:tc>
          <w:tcPr>
            <w:tcW w:w="1179" w:type="dxa"/>
            <w:tcBorders>
              <w:top w:val="nil"/>
              <w:left w:val="nil"/>
              <w:bottom w:val="single" w:sz="4" w:space="0" w:color="auto"/>
              <w:right w:val="single" w:sz="4" w:space="0" w:color="auto"/>
            </w:tcBorders>
            <w:shd w:val="clear" w:color="auto" w:fill="auto"/>
            <w:vAlign w:val="center"/>
            <w:hideMark/>
          </w:tcPr>
          <w:p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4C5B0B" w:rsidRPr="004C5B0B" w:rsidTr="00F07527">
        <w:trPr>
          <w:trHeight w:val="255"/>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Tabt arbejdsfortjeneste og merudg. mv.</w:t>
            </w:r>
          </w:p>
        </w:tc>
        <w:tc>
          <w:tcPr>
            <w:tcW w:w="34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8.572</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6.697</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8.184</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1.487</w:t>
            </w:r>
          </w:p>
        </w:tc>
        <w:tc>
          <w:tcPr>
            <w:tcW w:w="1179" w:type="dxa"/>
            <w:tcBorders>
              <w:top w:val="nil"/>
              <w:left w:val="nil"/>
              <w:bottom w:val="single" w:sz="4" w:space="0" w:color="auto"/>
              <w:right w:val="single" w:sz="4" w:space="0" w:color="auto"/>
            </w:tcBorders>
            <w:shd w:val="clear" w:color="000000" w:fill="C5D9F1"/>
            <w:vAlign w:val="center"/>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xml:space="preserve">Personlig hjælp og pleje </w:t>
            </w:r>
          </w:p>
        </w:tc>
        <w:tc>
          <w:tcPr>
            <w:tcW w:w="34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0</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504</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504</w:t>
            </w:r>
          </w:p>
        </w:tc>
        <w:tc>
          <w:tcPr>
            <w:tcW w:w="1179"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bl>
    <w:p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rsidR="004C5B0B" w:rsidRPr="004C5B0B" w:rsidRDefault="004C5B0B" w:rsidP="004C5B0B">
      <w:pPr>
        <w:rPr>
          <w:rFonts w:ascii="Verdana" w:hAnsi="Verdana"/>
          <w:b/>
          <w:sz w:val="18"/>
          <w:szCs w:val="18"/>
        </w:rPr>
      </w:pPr>
    </w:p>
    <w:p w:rsidR="004C5B0B" w:rsidRPr="004C5B0B" w:rsidRDefault="004C5B0B" w:rsidP="004C5B0B">
      <w:pPr>
        <w:rPr>
          <w:rFonts w:ascii="Verdana" w:hAnsi="Verdana"/>
          <w:b/>
          <w:sz w:val="20"/>
          <w:szCs w:val="20"/>
        </w:rPr>
      </w:pPr>
      <w:r w:rsidRPr="004C5B0B">
        <w:rPr>
          <w:rFonts w:ascii="Verdana" w:hAnsi="Verdana"/>
          <w:b/>
          <w:sz w:val="20"/>
          <w:szCs w:val="20"/>
        </w:rPr>
        <w:t>Noter til regnskab, drift</w:t>
      </w:r>
    </w:p>
    <w:p w:rsidR="004C5B0B" w:rsidRDefault="004C5B0B" w:rsidP="004C5B0B"/>
    <w:p w:rsidR="004C5B0B" w:rsidRPr="004C5B0B" w:rsidRDefault="004C5B0B" w:rsidP="004C5B0B">
      <w:r w:rsidRPr="004C5B0B">
        <w:t>Regnskabet for 2019 viser et merforbrug på 12,1 mio. kr. Merforbruget fordeler sig med 10,1 mio. kr. på budgetramme 1 – anbringelser og forebyggende foranstaltninger – og 2,0 mio. kr. på budgetramme 2 – tabt arbejdsfortjeneste og merudgifter. Regnskabsresultatet er 4,7 mio. kr. dårligere end forventet ved økonomirapporteringen for september. Forværringen af resultatet skyldes primært større udgifter til de forebyggende foranstaltninger end forventet, hvilket især skyldes et stigende antal undersøgelser (børnefaglige undersøgelser, forældreevneundersøgelser mv.). Derudover er der i årets sidste kvartal tabt yderligere to sager i Ankestyrelsen samt bevilget fire nye anbringelser.</w:t>
      </w:r>
    </w:p>
    <w:p w:rsidR="004C5B0B" w:rsidRPr="004C5B0B" w:rsidRDefault="004C5B0B" w:rsidP="004C5B0B">
      <w:r w:rsidRPr="004C5B0B">
        <w:t xml:space="preserve">Merforbruget skyldes primært en fortsat stigende investering i de tidlige og forebyggende foranstaltninger samtidig med, at </w:t>
      </w:r>
      <w:r w:rsidRPr="004C5B0B">
        <w:rPr>
          <w:rFonts w:cs="Arial"/>
        </w:rPr>
        <w:t>budgettet ikke til fulde er blevet opskrevet til det stigende udgiftsbehov, som de seneste års stigning i antallet af helårsanbringelser har medført. Derudover er der i 2019 tabt en række sager i Ankestyrelsen, der har været stigende udgifter til diverse undersøgelser og der har for en række eksisterende sager været et skift i anbringelsessted fra plejefamilie til opholdssted, hvilket er en væsentlig dyrere foranstaltning.</w:t>
      </w:r>
    </w:p>
    <w:p w:rsidR="004C5B0B" w:rsidRPr="004C5B0B" w:rsidRDefault="004C5B0B" w:rsidP="004C5B0B">
      <w:r w:rsidRPr="004C5B0B">
        <w:t>1. april 2019 overgik ansvaret og budgettet for foranstaltninger vedr. de 15+ årige til det nyoprettede Ungecenter under Afdeling for Borger og Arbejdsmarked. Der blev i den forbindelse flyttet 47,3 mio. kr. fra Børn og Familie til Arbejdsmarked.</w:t>
      </w:r>
    </w:p>
    <w:p w:rsidR="004C5B0B" w:rsidRPr="004C5B0B" w:rsidRDefault="004C5B0B" w:rsidP="004C5B0B">
      <w:r w:rsidRPr="004C5B0B">
        <w:t>Kigger man på tværs af de to politikområder ses det, at udgiftsniveauet for anbringelser er steget markant med 12,1 mio. kr. fra 2018 til 2019 mens udgiftsniveauet for de forebyggende foranstaltninger er steget med 2,5 mio. kr. fra 2018 til 2019.</w:t>
      </w:r>
    </w:p>
    <w:p w:rsidR="004C5B0B" w:rsidRPr="004C5B0B" w:rsidRDefault="004C5B0B" w:rsidP="004C5B0B">
      <w:pPr>
        <w:rPr>
          <w:rFonts w:cs="Arial"/>
          <w:b/>
        </w:rPr>
      </w:pPr>
    </w:p>
    <w:p w:rsidR="004C5B0B" w:rsidRDefault="004C5B0B">
      <w:pPr>
        <w:spacing w:after="200"/>
        <w:jc w:val="left"/>
        <w:rPr>
          <w:rFonts w:cs="Arial"/>
          <w:u w:val="single"/>
        </w:rPr>
      </w:pPr>
      <w:r>
        <w:rPr>
          <w:rFonts w:cs="Arial"/>
          <w:u w:val="single"/>
        </w:rPr>
        <w:br w:type="page"/>
      </w:r>
    </w:p>
    <w:p w:rsidR="004C5B0B" w:rsidRPr="004C5B0B" w:rsidRDefault="004C5B0B" w:rsidP="004C5B0B">
      <w:pPr>
        <w:rPr>
          <w:rFonts w:cs="Arial"/>
          <w:u w:val="single"/>
        </w:rPr>
      </w:pPr>
      <w:r w:rsidRPr="004C5B0B">
        <w:rPr>
          <w:rFonts w:cs="Arial"/>
          <w:u w:val="single"/>
        </w:rPr>
        <w:lastRenderedPageBreak/>
        <w:t>Note 1</w:t>
      </w:r>
    </w:p>
    <w:p w:rsidR="004C5B0B" w:rsidRPr="004C5B0B" w:rsidRDefault="004C5B0B" w:rsidP="004C5B0B">
      <w:pPr>
        <w:rPr>
          <w:rFonts w:cs="Arial"/>
        </w:rPr>
      </w:pPr>
      <w:r w:rsidRPr="004C5B0B">
        <w:rPr>
          <w:rFonts w:cs="Arial"/>
        </w:rPr>
        <w:t xml:space="preserve">Familiecenter Kalvehave ender 2019 med et mindreforbrug på 1,8 mio. kr., hvilket skyldes flere vakante stillinger. Familiecenter Kalvehave er i 2019 overgået fra at være en virksomhed til at være en rammestyret enhed. Formålet har bl.a. været at opnå en styrket dialog og samarbejde mellem FCK og Myndighedsafdelingen, en mere systematisk opfølgning på sociale effekter samt at ressourcerne og kapaciteten løbende kan prioriteres efter behov. </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2</w:t>
      </w:r>
    </w:p>
    <w:p w:rsidR="004C5B0B" w:rsidRPr="004C5B0B" w:rsidRDefault="004C5B0B" w:rsidP="004C5B0B">
      <w:pPr>
        <w:rPr>
          <w:rFonts w:cs="Arial"/>
        </w:rPr>
      </w:pPr>
      <w:r w:rsidRPr="004C5B0B">
        <w:rPr>
          <w:rFonts w:cs="Arial"/>
        </w:rPr>
        <w:t>Anbringelsesområdet ender 2019 med et merforbrug på 5,5 mio. kr., hvilket er 1,4 mio. kr. dårligere end forventet ved økonomirapporteringen for september. Merforbruget skyldes delvist de seneste års stigning i antal helårsanbringelser samtidig med, at budgettet ikke til fulde er blevet opskrevet til det deraf følgende stigende udgiftsbehov. Derudover er der i 2019 tabt en række sager i Ankestyrelsen, der har været stigende udgifter til børneundersøgelser og der er for en række eksisterende sager sket et skift i anbringelsessted fra plejefamilie til opholdssted, hvilket er en væsentlig dyrere foranstaltning.</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 xml:space="preserve">Note 3 </w:t>
      </w:r>
    </w:p>
    <w:p w:rsidR="004C5B0B" w:rsidRPr="004C5B0B" w:rsidRDefault="004C5B0B" w:rsidP="004C5B0B">
      <w:pPr>
        <w:rPr>
          <w:rFonts w:cs="Arial"/>
        </w:rPr>
      </w:pPr>
      <w:r w:rsidRPr="004C5B0B">
        <w:rPr>
          <w:rFonts w:cs="Arial"/>
        </w:rPr>
        <w:t>De forebyggende foranstaltninger ender 2019 med et merforbrug på 7,3 mio. kr., hvilket er 3,6 mio. kr. dårligere end forventet ved økonomirapporteringen for september. Merforbruget skyldes en fortsat investering i forebyggende og tidlige indsatser samt en øget aktivitet i forhold til diverse undersøgelser. Der er en forventning om, at investeringerne i de tidlige og forebyggende indsatser på længere sigt vil reducere tilgangen af omkostningstunge anbringelsessager.</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4</w:t>
      </w:r>
    </w:p>
    <w:p w:rsidR="004C5B0B" w:rsidRPr="004C5B0B" w:rsidRDefault="004C5B0B" w:rsidP="004C5B0B">
      <w:pPr>
        <w:rPr>
          <w:rFonts w:cs="Arial"/>
        </w:rPr>
      </w:pPr>
      <w:r w:rsidRPr="004C5B0B">
        <w:rPr>
          <w:rFonts w:cs="Arial"/>
        </w:rPr>
        <w:t>Indtægterne vedr. den centrale refusionsordning for særligt dyre enkeltsager ender med merindtægter på 1,1 mio. kr. Merindtægten skal ses i sammenhæng med merforbruget på anbringelsesområdet.</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5</w:t>
      </w:r>
    </w:p>
    <w:p w:rsidR="004C5B0B" w:rsidRPr="004C5B0B" w:rsidRDefault="004C5B0B" w:rsidP="004C5B0B">
      <w:pPr>
        <w:rPr>
          <w:rFonts w:cs="Arial"/>
        </w:rPr>
      </w:pPr>
      <w:r w:rsidRPr="004C5B0B">
        <w:rPr>
          <w:rFonts w:cs="Arial"/>
        </w:rPr>
        <w:t xml:space="preserve">Udgifterne til tabt arbejdsfortjeneste og merudgifter til børn og unge med nedsat funktionsevne ender med et merforbrug på 2,0 mio. kr., hvilket er 1,3 mio. kr. dårligere end forventet ved økonomirapporteringen for september. Afvigelsen skyldes delvist, at der var en formelfejl i rapporteringsarket, som desværre medførte at udgifterne til personlig hjælp og pleje ikke indgik i det forventede resultat. </w:t>
      </w:r>
    </w:p>
    <w:p w:rsidR="004C5B0B" w:rsidRPr="004C5B0B" w:rsidRDefault="004C5B0B" w:rsidP="004C5B0B">
      <w:pPr>
        <w:rPr>
          <w:rFonts w:cs="Arial"/>
        </w:rPr>
      </w:pPr>
    </w:p>
    <w:p w:rsidR="004C5B0B" w:rsidRPr="004C5B0B" w:rsidRDefault="004C5B0B" w:rsidP="004C5B0B">
      <w:pPr>
        <w:spacing w:after="200"/>
        <w:jc w:val="left"/>
        <w:rPr>
          <w:rFonts w:ascii="Verdana" w:hAnsi="Verdana"/>
          <w:b/>
        </w:rPr>
      </w:pPr>
      <w:r w:rsidRPr="004C5B0B">
        <w:rPr>
          <w:rFonts w:ascii="Verdana" w:hAnsi="Verdana"/>
          <w:b/>
        </w:rPr>
        <w:br w:type="page"/>
      </w:r>
    </w:p>
    <w:p w:rsidR="004C5B0B" w:rsidRPr="004C5B0B" w:rsidRDefault="004C5B0B" w:rsidP="004C5B0B">
      <w:pPr>
        <w:rPr>
          <w:rFonts w:ascii="Verdana" w:hAnsi="Verdana"/>
          <w:b/>
        </w:rPr>
      </w:pPr>
      <w:r w:rsidRPr="004C5B0B">
        <w:rPr>
          <w:rFonts w:ascii="Verdana" w:hAnsi="Verdana"/>
          <w:b/>
        </w:rPr>
        <w:lastRenderedPageBreak/>
        <w:t>Ledelsesinformation</w:t>
      </w:r>
    </w:p>
    <w:p w:rsidR="004C5B0B" w:rsidRPr="004C5B0B" w:rsidRDefault="004C5B0B" w:rsidP="004C5B0B">
      <w:pPr>
        <w:rPr>
          <w:rFonts w:ascii="Verdana" w:hAnsi="Verdana"/>
          <w:b/>
        </w:rPr>
      </w:pPr>
    </w:p>
    <w:p w:rsidR="004C5B0B" w:rsidRPr="004C5B0B" w:rsidRDefault="004C5B0B" w:rsidP="004C5B0B">
      <w:pPr>
        <w:rPr>
          <w:b/>
        </w:rPr>
      </w:pPr>
      <w:r w:rsidRPr="004C5B0B">
        <w:rPr>
          <w:rFonts w:ascii="Verdana" w:hAnsi="Verdana"/>
          <w:b/>
          <w:sz w:val="20"/>
          <w:szCs w:val="20"/>
        </w:rPr>
        <w:t>Sygefravær</w:t>
      </w:r>
    </w:p>
    <w:p w:rsidR="004C5B0B" w:rsidRPr="004C5B0B" w:rsidRDefault="004C5B0B" w:rsidP="004C5B0B">
      <w:r w:rsidRPr="004C5B0B">
        <w:t>Nedenstående tabel viser sygefraværsprocent fordelt pr. måned for Politikområdet Børn og Familie:</w:t>
      </w:r>
    </w:p>
    <w:p w:rsidR="004C5B0B" w:rsidRPr="004C5B0B" w:rsidRDefault="004C5B0B" w:rsidP="004C5B0B"/>
    <w:p w:rsidR="004C5B0B" w:rsidRPr="004C5B0B" w:rsidRDefault="004C5B0B" w:rsidP="004C5B0B">
      <w:r w:rsidRPr="004C5B0B">
        <w:rPr>
          <w:noProof/>
          <w:lang w:eastAsia="da-DK"/>
        </w:rPr>
        <w:drawing>
          <wp:inline distT="0" distB="0" distL="0" distR="0" wp14:anchorId="1732B9AB" wp14:editId="100982D5">
            <wp:extent cx="6120130" cy="2161540"/>
            <wp:effectExtent l="19050" t="19050" r="13970" b="10160"/>
            <wp:docPr id="518"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1"/>
                    <a:stretch>
                      <a:fillRect/>
                    </a:stretch>
                  </pic:blipFill>
                  <pic:spPr>
                    <a:xfrm>
                      <a:off x="0" y="0"/>
                      <a:ext cx="6120130" cy="2161540"/>
                    </a:xfrm>
                    <a:prstGeom prst="rect">
                      <a:avLst/>
                    </a:prstGeom>
                    <a:ln w="12700">
                      <a:solidFill>
                        <a:srgbClr val="999999"/>
                      </a:solidFill>
                      <a:prstDash val="solid"/>
                    </a:ln>
                  </pic:spPr>
                </pic:pic>
              </a:graphicData>
            </a:graphic>
          </wp:inline>
        </w:drawing>
      </w:r>
    </w:p>
    <w:p w:rsidR="004C5B0B" w:rsidRPr="004C5B0B" w:rsidRDefault="004C5B0B" w:rsidP="004C5B0B"/>
    <w:tbl>
      <w:tblPr>
        <w:tblW w:w="9980" w:type="dxa"/>
        <w:tblCellMar>
          <w:left w:w="70" w:type="dxa"/>
          <w:right w:w="70" w:type="dxa"/>
        </w:tblCellMar>
        <w:tblLook w:val="04A0" w:firstRow="1" w:lastRow="0" w:firstColumn="1" w:lastColumn="0" w:noHBand="0" w:noVBand="1"/>
      </w:tblPr>
      <w:tblGrid>
        <w:gridCol w:w="2300"/>
        <w:gridCol w:w="520"/>
        <w:gridCol w:w="600"/>
        <w:gridCol w:w="600"/>
        <w:gridCol w:w="820"/>
        <w:gridCol w:w="820"/>
        <w:gridCol w:w="920"/>
        <w:gridCol w:w="600"/>
        <w:gridCol w:w="780"/>
        <w:gridCol w:w="1240"/>
        <w:gridCol w:w="780"/>
      </w:tblGrid>
      <w:tr w:rsidR="004C5B0B" w:rsidRPr="004C5B0B" w:rsidTr="004C5B0B">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rsidTr="004C5B0B">
        <w:trPr>
          <w:trHeight w:val="267"/>
        </w:trPr>
        <w:tc>
          <w:tcPr>
            <w:tcW w:w="2300" w:type="dxa"/>
            <w:tcBorders>
              <w:top w:val="nil"/>
              <w:left w:val="single" w:sz="4" w:space="0" w:color="auto"/>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800" w:type="dxa"/>
            <w:gridSpan w:val="3"/>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rsidTr="004C5B0B">
        <w:trPr>
          <w:trHeight w:val="919"/>
        </w:trPr>
        <w:tc>
          <w:tcPr>
            <w:tcW w:w="2300" w:type="dxa"/>
            <w:tcBorders>
              <w:top w:val="nil"/>
              <w:left w:val="single" w:sz="4" w:space="0" w:color="auto"/>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8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8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9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78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780" w:type="dxa"/>
            <w:tcBorders>
              <w:top w:val="nil"/>
              <w:left w:val="nil"/>
              <w:bottom w:val="single" w:sz="4" w:space="0" w:color="969696"/>
              <w:right w:val="single" w:sz="4" w:space="0" w:color="auto"/>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rsidTr="004C5B0B">
        <w:trPr>
          <w:trHeight w:val="297"/>
        </w:trPr>
        <w:tc>
          <w:tcPr>
            <w:tcW w:w="2300" w:type="dxa"/>
            <w:tcBorders>
              <w:top w:val="nil"/>
              <w:left w:val="single" w:sz="4" w:space="0" w:color="auto"/>
              <w:bottom w:val="single" w:sz="4" w:space="0" w:color="000000"/>
              <w:right w:val="nil"/>
            </w:tcBorders>
            <w:shd w:val="clear" w:color="FFFFFF" w:fill="FFFFFF"/>
            <w:vAlign w:val="center"/>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5,0%</w:t>
            </w:r>
          </w:p>
        </w:tc>
        <w:tc>
          <w:tcPr>
            <w:tcW w:w="60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8,2%</w:t>
            </w:r>
          </w:p>
        </w:tc>
        <w:tc>
          <w:tcPr>
            <w:tcW w:w="8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7,6%</w:t>
            </w:r>
          </w:p>
        </w:tc>
        <w:tc>
          <w:tcPr>
            <w:tcW w:w="8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8,4%</w:t>
            </w:r>
          </w:p>
        </w:tc>
        <w:tc>
          <w:tcPr>
            <w:tcW w:w="9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7,6%</w:t>
            </w:r>
          </w:p>
        </w:tc>
        <w:tc>
          <w:tcPr>
            <w:tcW w:w="600" w:type="dxa"/>
            <w:tcBorders>
              <w:top w:val="nil"/>
              <w:left w:val="nil"/>
              <w:bottom w:val="single" w:sz="4" w:space="0" w:color="000000"/>
              <w:right w:val="single" w:sz="4" w:space="0" w:color="000000"/>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8,4%</w:t>
            </w:r>
          </w:p>
        </w:tc>
        <w:tc>
          <w:tcPr>
            <w:tcW w:w="78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83</w:t>
            </w:r>
          </w:p>
        </w:tc>
        <w:tc>
          <w:tcPr>
            <w:tcW w:w="124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20,0</w:t>
            </w:r>
          </w:p>
        </w:tc>
        <w:tc>
          <w:tcPr>
            <w:tcW w:w="780" w:type="dxa"/>
            <w:tcBorders>
              <w:top w:val="nil"/>
              <w:left w:val="nil"/>
              <w:bottom w:val="single" w:sz="4" w:space="0" w:color="000000"/>
              <w:right w:val="single" w:sz="4" w:space="0" w:color="auto"/>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77</w:t>
            </w:r>
          </w:p>
        </w:tc>
      </w:tr>
      <w:tr w:rsidR="004C5B0B" w:rsidRPr="004C5B0B" w:rsidTr="004C5B0B">
        <w:trPr>
          <w:trHeight w:val="278"/>
        </w:trPr>
        <w:tc>
          <w:tcPr>
            <w:tcW w:w="2820" w:type="dxa"/>
            <w:gridSpan w:val="2"/>
            <w:tcBorders>
              <w:top w:val="nil"/>
              <w:left w:val="single" w:sz="4" w:space="0" w:color="auto"/>
              <w:bottom w:val="single" w:sz="4" w:space="0" w:color="auto"/>
              <w:right w:val="nil"/>
            </w:tcBorders>
            <w:shd w:val="clear" w:color="FFFFFF" w:fill="FFFFFF"/>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Børn og Familie</w:t>
            </w:r>
          </w:p>
        </w:tc>
        <w:tc>
          <w:tcPr>
            <w:tcW w:w="60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5,0%</w:t>
            </w:r>
          </w:p>
        </w:tc>
        <w:tc>
          <w:tcPr>
            <w:tcW w:w="60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8,2%</w:t>
            </w:r>
          </w:p>
        </w:tc>
        <w:tc>
          <w:tcPr>
            <w:tcW w:w="8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7,6%</w:t>
            </w:r>
          </w:p>
        </w:tc>
        <w:tc>
          <w:tcPr>
            <w:tcW w:w="8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8,4%</w:t>
            </w:r>
          </w:p>
        </w:tc>
        <w:tc>
          <w:tcPr>
            <w:tcW w:w="9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7,6%</w:t>
            </w:r>
          </w:p>
        </w:tc>
        <w:tc>
          <w:tcPr>
            <w:tcW w:w="600" w:type="dxa"/>
            <w:tcBorders>
              <w:top w:val="nil"/>
              <w:left w:val="nil"/>
              <w:bottom w:val="single" w:sz="4" w:space="0" w:color="auto"/>
              <w:right w:val="single" w:sz="4" w:space="0" w:color="000000"/>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8,4%</w:t>
            </w:r>
          </w:p>
        </w:tc>
        <w:tc>
          <w:tcPr>
            <w:tcW w:w="78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83</w:t>
            </w:r>
          </w:p>
        </w:tc>
        <w:tc>
          <w:tcPr>
            <w:tcW w:w="124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20,0</w:t>
            </w:r>
          </w:p>
        </w:tc>
        <w:tc>
          <w:tcPr>
            <w:tcW w:w="780" w:type="dxa"/>
            <w:tcBorders>
              <w:top w:val="nil"/>
              <w:left w:val="nil"/>
              <w:bottom w:val="single" w:sz="4" w:space="0" w:color="auto"/>
              <w:right w:val="single" w:sz="4" w:space="0" w:color="auto"/>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77</w:t>
            </w:r>
          </w:p>
        </w:tc>
      </w:tr>
    </w:tbl>
    <w:p w:rsidR="004C5B0B" w:rsidRPr="004C5B0B" w:rsidRDefault="004C5B0B" w:rsidP="004C5B0B"/>
    <w:p w:rsidR="004C5B0B" w:rsidRPr="004C5B0B" w:rsidRDefault="004C5B0B" w:rsidP="004C5B0B">
      <w:pPr>
        <w:rPr>
          <w:b/>
        </w:rPr>
      </w:pPr>
      <w:r w:rsidRPr="004C5B0B">
        <w:rPr>
          <w:rFonts w:ascii="Verdana" w:hAnsi="Verdana"/>
          <w:b/>
          <w:sz w:val="20"/>
          <w:szCs w:val="20"/>
        </w:rPr>
        <w:t>Effektmål</w:t>
      </w:r>
    </w:p>
    <w:p w:rsidR="00FD1F5F" w:rsidRDefault="00FD1F5F" w:rsidP="004C5B0B"/>
    <w:p w:rsidR="004C5B0B" w:rsidRPr="004C5B0B" w:rsidRDefault="004C5B0B" w:rsidP="004C5B0B">
      <w:r w:rsidRPr="004C5B0B">
        <w:t>Der gøres opmærksom på, at data for tidligere er renset for de 15+årige, da Ungecentret pr. 1. april 2019 overtog alle udgifter vedr. forebyggende foranstaltninger og anbringelser for unge på 15 år og opefter.</w:t>
      </w:r>
    </w:p>
    <w:p w:rsidR="004C5B0B" w:rsidRPr="004C5B0B" w:rsidRDefault="004C5B0B" w:rsidP="004C5B0B"/>
    <w:p w:rsidR="004C5B0B" w:rsidRPr="004C5B0B" w:rsidRDefault="004C5B0B" w:rsidP="004C5B0B">
      <w:pPr>
        <w:rPr>
          <w:rFonts w:ascii="Verdana" w:hAnsi="Verdana"/>
          <w:b/>
          <w:sz w:val="18"/>
          <w:szCs w:val="18"/>
        </w:rPr>
      </w:pPr>
      <w:r w:rsidRPr="004C5B0B">
        <w:rPr>
          <w:rFonts w:ascii="Verdana" w:hAnsi="Verdana"/>
          <w:b/>
          <w:sz w:val="18"/>
          <w:szCs w:val="18"/>
        </w:rPr>
        <w:t>Antal helårsanbringelser</w:t>
      </w:r>
    </w:p>
    <w:p w:rsidR="004C5B0B" w:rsidRPr="004C5B0B" w:rsidRDefault="004C5B0B" w:rsidP="004C5B0B">
      <w:r w:rsidRPr="004C5B0B">
        <w:rPr>
          <w:noProof/>
          <w:lang w:eastAsia="da-DK"/>
        </w:rPr>
        <w:drawing>
          <wp:inline distT="0" distB="0" distL="0" distR="0" wp14:anchorId="57ECD136" wp14:editId="3322E86C">
            <wp:extent cx="5343525" cy="2773680"/>
            <wp:effectExtent l="0" t="0" r="9525" b="762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D1F5F" w:rsidRDefault="00FD1F5F" w:rsidP="004C5B0B">
      <w:pPr>
        <w:rPr>
          <w:rFonts w:ascii="Verdana" w:hAnsi="Verdana"/>
          <w:b/>
          <w:sz w:val="18"/>
          <w:szCs w:val="18"/>
        </w:rPr>
      </w:pPr>
    </w:p>
    <w:p w:rsidR="004C5B0B" w:rsidRPr="004C5B0B" w:rsidRDefault="004C5B0B" w:rsidP="004C5B0B">
      <w:pPr>
        <w:rPr>
          <w:rFonts w:ascii="Verdana" w:hAnsi="Verdana"/>
          <w:b/>
          <w:sz w:val="18"/>
          <w:szCs w:val="18"/>
        </w:rPr>
      </w:pPr>
      <w:r w:rsidRPr="004C5B0B">
        <w:rPr>
          <w:rFonts w:ascii="Verdana" w:hAnsi="Verdana"/>
          <w:b/>
          <w:sz w:val="18"/>
          <w:szCs w:val="18"/>
        </w:rPr>
        <w:lastRenderedPageBreak/>
        <w:t>Gennemsnitspriser på anbringelser</w:t>
      </w:r>
    </w:p>
    <w:p w:rsidR="004C5B0B" w:rsidRPr="004C5B0B" w:rsidRDefault="004C5B0B" w:rsidP="004C5B0B">
      <w:pPr>
        <w:rPr>
          <w:rFonts w:ascii="Verdana" w:hAnsi="Verdana"/>
          <w:b/>
          <w:sz w:val="18"/>
          <w:szCs w:val="18"/>
        </w:rPr>
      </w:pPr>
    </w:p>
    <w:p w:rsidR="004C5B0B" w:rsidRPr="004C5B0B" w:rsidRDefault="004C5B0B" w:rsidP="004C5B0B">
      <w:r w:rsidRPr="004C5B0B">
        <w:rPr>
          <w:noProof/>
          <w:lang w:eastAsia="da-DK"/>
        </w:rPr>
        <w:drawing>
          <wp:inline distT="0" distB="0" distL="0" distR="0" wp14:anchorId="5D3B4EF9" wp14:editId="47519B32">
            <wp:extent cx="5162550" cy="2743200"/>
            <wp:effectExtent l="0" t="0" r="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C5B0B" w:rsidRPr="004C5B0B" w:rsidRDefault="004C5B0B" w:rsidP="004C5B0B"/>
    <w:p w:rsidR="004C5B0B" w:rsidRPr="004C5B0B" w:rsidRDefault="004C5B0B" w:rsidP="004C5B0B">
      <w:pPr>
        <w:rPr>
          <w:rFonts w:ascii="Verdana" w:hAnsi="Verdana"/>
          <w:b/>
          <w:sz w:val="18"/>
          <w:szCs w:val="18"/>
        </w:rPr>
      </w:pPr>
      <w:r w:rsidRPr="004C5B0B">
        <w:rPr>
          <w:rFonts w:ascii="Verdana" w:hAnsi="Verdana"/>
          <w:b/>
          <w:sz w:val="18"/>
          <w:szCs w:val="18"/>
        </w:rPr>
        <w:t>Andelen af institutionsanbringelser</w:t>
      </w:r>
    </w:p>
    <w:p w:rsidR="004C5B0B" w:rsidRPr="004C5B0B" w:rsidRDefault="004C5B0B" w:rsidP="004C5B0B">
      <w:pPr>
        <w:rPr>
          <w:rFonts w:ascii="Verdana" w:hAnsi="Verdana"/>
          <w:b/>
          <w:sz w:val="18"/>
          <w:szCs w:val="18"/>
        </w:rPr>
      </w:pPr>
    </w:p>
    <w:p w:rsidR="004C5B0B" w:rsidRPr="004C5B0B" w:rsidRDefault="004C5B0B" w:rsidP="004C5B0B">
      <w:r w:rsidRPr="004C5B0B">
        <w:rPr>
          <w:noProof/>
          <w:lang w:eastAsia="da-DK"/>
        </w:rPr>
        <w:drawing>
          <wp:inline distT="0" distB="0" distL="0" distR="0" wp14:anchorId="20BBA6DB" wp14:editId="59FCE34B">
            <wp:extent cx="5153025" cy="2743200"/>
            <wp:effectExtent l="0" t="0" r="9525" b="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C5B0B" w:rsidRPr="004C5B0B" w:rsidRDefault="004C5B0B" w:rsidP="004C5B0B"/>
    <w:p w:rsidR="004C5B0B" w:rsidRPr="004C5B0B" w:rsidRDefault="004C5B0B" w:rsidP="004C5B0B">
      <w:pPr>
        <w:spacing w:after="200"/>
        <w:jc w:val="left"/>
        <w:rPr>
          <w:rFonts w:ascii="Verdana" w:hAnsi="Verdana"/>
          <w:b/>
          <w:sz w:val="18"/>
          <w:szCs w:val="18"/>
        </w:rPr>
      </w:pPr>
      <w:r w:rsidRPr="004C5B0B">
        <w:rPr>
          <w:rFonts w:ascii="Verdana" w:hAnsi="Verdana"/>
          <w:b/>
          <w:sz w:val="18"/>
          <w:szCs w:val="18"/>
        </w:rPr>
        <w:br w:type="page"/>
      </w:r>
    </w:p>
    <w:p w:rsidR="004C5B0B" w:rsidRPr="004C5B0B" w:rsidRDefault="004C5B0B" w:rsidP="004C5B0B">
      <w:pPr>
        <w:rPr>
          <w:rFonts w:ascii="Verdana" w:hAnsi="Verdana"/>
          <w:b/>
          <w:sz w:val="18"/>
          <w:szCs w:val="18"/>
        </w:rPr>
      </w:pPr>
      <w:r w:rsidRPr="004C5B0B">
        <w:rPr>
          <w:rFonts w:ascii="Verdana" w:hAnsi="Verdana"/>
          <w:b/>
          <w:sz w:val="18"/>
          <w:szCs w:val="18"/>
        </w:rPr>
        <w:lastRenderedPageBreak/>
        <w:t>Antal førstegangsanbragte 0-14 årige (bruttotilgang)</w:t>
      </w:r>
    </w:p>
    <w:p w:rsidR="004C5B0B" w:rsidRPr="004C5B0B" w:rsidRDefault="004C5B0B" w:rsidP="004C5B0B">
      <w:pPr>
        <w:rPr>
          <w:rFonts w:ascii="Verdana" w:hAnsi="Verdana"/>
          <w:b/>
          <w:sz w:val="18"/>
          <w:szCs w:val="18"/>
        </w:rPr>
      </w:pPr>
    </w:p>
    <w:p w:rsidR="004C5B0B" w:rsidRPr="004C5B0B" w:rsidRDefault="004C5B0B" w:rsidP="004C5B0B">
      <w:pPr>
        <w:rPr>
          <w:rFonts w:ascii="Verdana" w:hAnsi="Verdana"/>
          <w:b/>
          <w:sz w:val="18"/>
          <w:szCs w:val="18"/>
        </w:rPr>
      </w:pPr>
      <w:r w:rsidRPr="004C5B0B">
        <w:rPr>
          <w:noProof/>
          <w:lang w:eastAsia="da-DK"/>
        </w:rPr>
        <w:drawing>
          <wp:inline distT="0" distB="0" distL="0" distR="0" wp14:anchorId="55A895E0" wp14:editId="3F8AA637">
            <wp:extent cx="4572000" cy="27432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C5B0B" w:rsidRPr="004C5B0B" w:rsidRDefault="004C5B0B" w:rsidP="004C5B0B">
      <w:pPr>
        <w:rPr>
          <w:rFonts w:ascii="Verdana" w:hAnsi="Verdana"/>
          <w:b/>
          <w:sz w:val="18"/>
          <w:szCs w:val="18"/>
        </w:rPr>
      </w:pPr>
    </w:p>
    <w:p w:rsidR="004C5B0B" w:rsidRPr="004C5B0B" w:rsidRDefault="004C5B0B" w:rsidP="004C5B0B">
      <w:pPr>
        <w:rPr>
          <w:rFonts w:ascii="Verdana" w:hAnsi="Verdana"/>
          <w:b/>
          <w:sz w:val="18"/>
          <w:szCs w:val="18"/>
        </w:rPr>
      </w:pPr>
      <w:r w:rsidRPr="004C5B0B">
        <w:rPr>
          <w:rFonts w:ascii="Verdana" w:hAnsi="Verdana"/>
          <w:b/>
          <w:sz w:val="18"/>
          <w:szCs w:val="18"/>
        </w:rPr>
        <w:t>Antal underretninger</w:t>
      </w:r>
    </w:p>
    <w:p w:rsidR="004C5B0B" w:rsidRPr="004C5B0B" w:rsidRDefault="004C5B0B" w:rsidP="004C5B0B">
      <w:pPr>
        <w:rPr>
          <w:rFonts w:ascii="Verdana" w:hAnsi="Verdana"/>
          <w:b/>
          <w:sz w:val="18"/>
          <w:szCs w:val="18"/>
        </w:rPr>
      </w:pPr>
    </w:p>
    <w:p w:rsidR="004C5B0B" w:rsidRPr="004C5B0B" w:rsidRDefault="004C5B0B" w:rsidP="004C5B0B">
      <w:r w:rsidRPr="004C5B0B">
        <w:rPr>
          <w:noProof/>
          <w:lang w:eastAsia="da-DK"/>
        </w:rPr>
        <w:drawing>
          <wp:inline distT="0" distB="0" distL="0" distR="0" wp14:anchorId="45175EC7" wp14:editId="2C9BC71E">
            <wp:extent cx="4572000" cy="2743200"/>
            <wp:effectExtent l="0" t="0" r="0" b="0"/>
            <wp:docPr id="519" name="Diagram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C5B0B" w:rsidRPr="004C5B0B" w:rsidRDefault="004C5B0B" w:rsidP="004C5B0B"/>
    <w:p w:rsidR="00736D62" w:rsidRDefault="00736D62" w:rsidP="00BD48BB">
      <w:pPr>
        <w:pStyle w:val="NormalWeb"/>
        <w:spacing w:line="276" w:lineRule="auto"/>
        <w:jc w:val="both"/>
        <w:textAlignment w:val="top"/>
        <w:rPr>
          <w:rFonts w:cs="Arial"/>
          <w:color w:val="000000"/>
          <w:sz w:val="22"/>
        </w:rPr>
      </w:pPr>
      <w:r>
        <w:rPr>
          <w:rFonts w:cs="Arial"/>
          <w:color w:val="000000"/>
          <w:sz w:val="22"/>
        </w:rPr>
        <w:br w:type="page"/>
      </w:r>
    </w:p>
    <w:p w:rsidR="00624FA3" w:rsidRPr="00624FA3" w:rsidRDefault="00624FA3" w:rsidP="0024663D">
      <w:pPr>
        <w:pStyle w:val="Overskrift3"/>
      </w:pPr>
      <w:bookmarkStart w:id="24" w:name="_Toc475440667"/>
      <w:bookmarkStart w:id="25" w:name="_Toc36378685"/>
      <w:r w:rsidRPr="00624FA3">
        <w:lastRenderedPageBreak/>
        <w:t>Politikområde</w:t>
      </w:r>
      <w:r w:rsidR="0024663D">
        <w:t>:</w:t>
      </w:r>
      <w:r w:rsidRPr="00624FA3">
        <w:t xml:space="preserve"> Dagtilbud</w:t>
      </w:r>
      <w:bookmarkEnd w:id="24"/>
      <w:bookmarkEnd w:id="25"/>
    </w:p>
    <w:p w:rsidR="00624FA3" w:rsidRPr="00624FA3" w:rsidRDefault="00624FA3" w:rsidP="00624FA3"/>
    <w:p w:rsidR="005C3B9A" w:rsidRDefault="005C3B9A" w:rsidP="00624FA3">
      <w:pPr>
        <w:spacing w:line="240" w:lineRule="auto"/>
        <w:rPr>
          <w:rFonts w:eastAsia="Times New Roman" w:cs="Arial"/>
          <w:b/>
          <w:lang w:eastAsia="da-DK"/>
        </w:rPr>
      </w:pPr>
      <w:r w:rsidRPr="0024663D">
        <w:rPr>
          <w:rFonts w:eastAsia="Times New Roman" w:cs="Arial"/>
          <w:b/>
          <w:lang w:eastAsia="da-DK"/>
        </w:rPr>
        <w:t>Resultat af drift</w:t>
      </w:r>
    </w:p>
    <w:p w:rsidR="005C3B9A" w:rsidRDefault="005C3B9A" w:rsidP="005C3B9A"/>
    <w:tbl>
      <w:tblPr>
        <w:tblW w:w="9618" w:type="dxa"/>
        <w:tblInd w:w="5" w:type="dxa"/>
        <w:tblCellMar>
          <w:left w:w="70" w:type="dxa"/>
          <w:right w:w="70" w:type="dxa"/>
        </w:tblCellMar>
        <w:tblLook w:val="04A0" w:firstRow="1" w:lastRow="0" w:firstColumn="1" w:lastColumn="0" w:noHBand="0" w:noVBand="1"/>
      </w:tblPr>
      <w:tblGrid>
        <w:gridCol w:w="3392"/>
        <w:gridCol w:w="424"/>
        <w:gridCol w:w="1411"/>
        <w:gridCol w:w="1246"/>
        <w:gridCol w:w="1030"/>
        <w:gridCol w:w="1036"/>
        <w:gridCol w:w="1079"/>
      </w:tblGrid>
      <w:tr w:rsidR="004C5B0B" w:rsidRPr="004C5B0B" w:rsidTr="004C5B0B">
        <w:trPr>
          <w:trHeight w:val="990"/>
        </w:trPr>
        <w:tc>
          <w:tcPr>
            <w:tcW w:w="3392" w:type="dxa"/>
            <w:tcBorders>
              <w:top w:val="single" w:sz="4" w:space="0" w:color="auto"/>
              <w:left w:val="single" w:sz="4" w:space="0" w:color="auto"/>
              <w:bottom w:val="single" w:sz="4" w:space="0" w:color="auto"/>
              <w:right w:val="single" w:sz="4" w:space="0" w:color="auto"/>
            </w:tcBorders>
            <w:shd w:val="clear" w:color="000000" w:fill="3DA15A"/>
            <w:noWrap/>
            <w:vAlign w:val="bottom"/>
            <w:hideMark/>
          </w:tcPr>
          <w:p w:rsidR="004C5B0B" w:rsidRPr="004C5B0B" w:rsidRDefault="004C5B0B" w:rsidP="004C5B0B">
            <w:pPr>
              <w:jc w:val="left"/>
              <w:rPr>
                <w:rFonts w:ascii="Verdana" w:hAnsi="Verdana" w:cs="Calibri"/>
                <w:b/>
                <w:bCs/>
                <w:color w:val="FFFFFF"/>
              </w:rPr>
            </w:pPr>
            <w:r w:rsidRPr="004C5B0B">
              <w:rPr>
                <w:rFonts w:ascii="Verdana" w:hAnsi="Verdana" w:cs="Calibri"/>
                <w:b/>
                <w:bCs/>
                <w:color w:val="FFFFFF"/>
              </w:rPr>
              <w:t>Dagtilbud</w:t>
            </w:r>
          </w:p>
        </w:tc>
        <w:tc>
          <w:tcPr>
            <w:tcW w:w="424"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Note</w:t>
            </w:r>
          </w:p>
        </w:tc>
        <w:tc>
          <w:tcPr>
            <w:tcW w:w="1411"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Opr. Budget</w:t>
            </w:r>
          </w:p>
        </w:tc>
        <w:tc>
          <w:tcPr>
            <w:tcW w:w="1246"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Korr. budget</w:t>
            </w:r>
          </w:p>
        </w:tc>
        <w:tc>
          <w:tcPr>
            <w:tcW w:w="1030"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Regnskab 2019</w:t>
            </w:r>
          </w:p>
        </w:tc>
        <w:tc>
          <w:tcPr>
            <w:tcW w:w="1036"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Afvigelse ift. korr. budget</w:t>
            </w:r>
          </w:p>
        </w:tc>
        <w:tc>
          <w:tcPr>
            <w:tcW w:w="1079"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Overførsel til 2020</w:t>
            </w:r>
          </w:p>
        </w:tc>
      </w:tr>
      <w:tr w:rsidR="004C5B0B" w:rsidRPr="004C5B0B" w:rsidTr="004C5B0B">
        <w:trPr>
          <w:trHeight w:val="683"/>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4C5B0B" w:rsidRPr="004C5B0B" w:rsidRDefault="004C5B0B" w:rsidP="004C5B0B">
            <w:pPr>
              <w:jc w:val="left"/>
              <w:rPr>
                <w:rFonts w:ascii="Verdana" w:hAnsi="Verdana" w:cs="Calibri"/>
                <w:b/>
                <w:bCs/>
                <w:color w:val="000000"/>
                <w:sz w:val="20"/>
                <w:szCs w:val="20"/>
              </w:rPr>
            </w:pPr>
            <w:r w:rsidRPr="004C5B0B">
              <w:rPr>
                <w:rFonts w:ascii="Verdana" w:hAnsi="Verdana" w:cs="Calibri"/>
                <w:color w:val="000000"/>
                <w:sz w:val="12"/>
                <w:szCs w:val="12"/>
              </w:rPr>
              <w:t xml:space="preserve">(tal i 1.000 kr.) </w:t>
            </w:r>
            <w:r w:rsidRPr="004C5B0B">
              <w:rPr>
                <w:rFonts w:ascii="Verdana" w:hAnsi="Verdana" w:cs="Calibri"/>
                <w:b/>
                <w:bCs/>
                <w:color w:val="000000"/>
                <w:sz w:val="20"/>
                <w:szCs w:val="20"/>
              </w:rPr>
              <w:t xml:space="preserve">                           Samlet resultat:</w:t>
            </w:r>
          </w:p>
        </w:tc>
        <w:tc>
          <w:tcPr>
            <w:tcW w:w="424"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Calibri"/>
                <w:b/>
                <w:bCs/>
                <w:color w:val="000000"/>
                <w:sz w:val="16"/>
                <w:szCs w:val="16"/>
              </w:rPr>
            </w:pPr>
            <w:r w:rsidRPr="004C5B0B">
              <w:rPr>
                <w:rFonts w:ascii="Verdana" w:hAnsi="Verdana" w:cs="Calibri"/>
                <w:b/>
                <w:bCs/>
                <w:color w:val="000000"/>
                <w:sz w:val="16"/>
                <w:szCs w:val="16"/>
              </w:rPr>
              <w:t> </w:t>
            </w:r>
          </w:p>
        </w:tc>
        <w:tc>
          <w:tcPr>
            <w:tcW w:w="1411"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142.986</w:t>
            </w:r>
          </w:p>
        </w:tc>
        <w:tc>
          <w:tcPr>
            <w:tcW w:w="1246"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143.511</w:t>
            </w:r>
          </w:p>
        </w:tc>
        <w:tc>
          <w:tcPr>
            <w:tcW w:w="103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136.848</w:t>
            </w:r>
          </w:p>
        </w:tc>
        <w:tc>
          <w:tcPr>
            <w:tcW w:w="1036"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-6.663</w:t>
            </w:r>
          </w:p>
        </w:tc>
        <w:tc>
          <w:tcPr>
            <w:tcW w:w="1079"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-6.663</w:t>
            </w:r>
          </w:p>
        </w:tc>
      </w:tr>
      <w:tr w:rsidR="004C5B0B" w:rsidRPr="004C5B0B" w:rsidTr="004C5B0B">
        <w:trPr>
          <w:trHeight w:val="360"/>
        </w:trPr>
        <w:tc>
          <w:tcPr>
            <w:tcW w:w="3392" w:type="dxa"/>
            <w:tcBorders>
              <w:top w:val="nil"/>
              <w:left w:val="single" w:sz="4" w:space="0" w:color="auto"/>
              <w:bottom w:val="single" w:sz="4" w:space="0" w:color="auto"/>
              <w:right w:val="single" w:sz="4" w:space="0" w:color="auto"/>
            </w:tcBorders>
            <w:shd w:val="clear" w:color="000000" w:fill="CFDFF1"/>
            <w:vAlign w:val="bottom"/>
            <w:hideMark/>
          </w:tcPr>
          <w:p w:rsidR="004C5B0B" w:rsidRPr="004C5B0B" w:rsidRDefault="004C5B0B" w:rsidP="004C5B0B">
            <w:pPr>
              <w:jc w:val="left"/>
              <w:rPr>
                <w:rFonts w:ascii="Verdana" w:hAnsi="Verdana" w:cs="Calibri"/>
                <w:b/>
                <w:bCs/>
                <w:color w:val="000000"/>
                <w:sz w:val="20"/>
                <w:szCs w:val="20"/>
              </w:rPr>
            </w:pPr>
            <w:r w:rsidRPr="004C5B0B">
              <w:rPr>
                <w:rFonts w:ascii="Verdana" w:hAnsi="Verdana" w:cs="Calibri"/>
                <w:b/>
                <w:bCs/>
                <w:color w:val="000000"/>
                <w:sz w:val="20"/>
                <w:szCs w:val="20"/>
              </w:rPr>
              <w:t>Budgetramme 1</w:t>
            </w:r>
          </w:p>
        </w:tc>
        <w:tc>
          <w:tcPr>
            <w:tcW w:w="424"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142.986</w:t>
            </w:r>
          </w:p>
        </w:tc>
        <w:tc>
          <w:tcPr>
            <w:tcW w:w="1246"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143.511</w:t>
            </w:r>
          </w:p>
        </w:tc>
        <w:tc>
          <w:tcPr>
            <w:tcW w:w="1030"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136.848</w:t>
            </w:r>
          </w:p>
        </w:tc>
        <w:tc>
          <w:tcPr>
            <w:tcW w:w="1036"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-6.663</w:t>
            </w:r>
          </w:p>
        </w:tc>
        <w:tc>
          <w:tcPr>
            <w:tcW w:w="1079" w:type="dxa"/>
            <w:tcBorders>
              <w:top w:val="nil"/>
              <w:left w:val="nil"/>
              <w:bottom w:val="nil"/>
              <w:right w:val="single" w:sz="4" w:space="0" w:color="auto"/>
            </w:tcBorders>
            <w:shd w:val="clear" w:color="000000" w:fill="CFDFF1"/>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-6.663</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jc w:val="left"/>
              <w:rPr>
                <w:rFonts w:ascii="Verdana" w:hAnsi="Verdana" w:cs="Calibri"/>
                <w:b/>
                <w:bCs/>
                <w:color w:val="000000"/>
                <w:sz w:val="14"/>
                <w:szCs w:val="14"/>
              </w:rPr>
            </w:pPr>
            <w:r w:rsidRPr="004C5B0B">
              <w:rPr>
                <w:rFonts w:ascii="Verdana" w:hAnsi="Verdana" w:cs="Calibri"/>
                <w:b/>
                <w:bCs/>
                <w:color w:val="000000"/>
                <w:sz w:val="14"/>
                <w:szCs w:val="14"/>
              </w:rPr>
              <w:t>Virksomheder</w:t>
            </w:r>
          </w:p>
        </w:tc>
        <w:tc>
          <w:tcPr>
            <w:tcW w:w="424"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119.261 </w:t>
            </w:r>
          </w:p>
        </w:tc>
        <w:tc>
          <w:tcPr>
            <w:tcW w:w="124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121.538</w:t>
            </w:r>
          </w:p>
        </w:tc>
        <w:tc>
          <w:tcPr>
            <w:tcW w:w="103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120.440</w:t>
            </w:r>
          </w:p>
        </w:tc>
        <w:tc>
          <w:tcPr>
            <w:tcW w:w="103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-1.098</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-648</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jc w:val="left"/>
              <w:rPr>
                <w:rFonts w:ascii="Verdana" w:hAnsi="Verdana" w:cs="Calibri"/>
                <w:color w:val="000000"/>
                <w:sz w:val="14"/>
                <w:szCs w:val="14"/>
              </w:rPr>
            </w:pPr>
            <w:r w:rsidRPr="004C5B0B">
              <w:rPr>
                <w:rFonts w:ascii="Verdana" w:hAnsi="Verdana" w:cs="Calibri"/>
                <w:color w:val="000000"/>
                <w:sz w:val="14"/>
                <w:szCs w:val="14"/>
              </w:rPr>
              <w:t xml:space="preserve">Dagplejen inkl. lederløn og forældrebetaling </w:t>
            </w:r>
          </w:p>
        </w:tc>
        <w:tc>
          <w:tcPr>
            <w:tcW w:w="424"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xml:space="preserve"> 1</w:t>
            </w:r>
          </w:p>
        </w:tc>
        <w:tc>
          <w:tcPr>
            <w:tcW w:w="141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11.226 </w:t>
            </w:r>
          </w:p>
        </w:tc>
        <w:tc>
          <w:tcPr>
            <w:tcW w:w="124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9.159</w:t>
            </w:r>
          </w:p>
        </w:tc>
        <w:tc>
          <w:tcPr>
            <w:tcW w:w="103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8.236</w:t>
            </w:r>
          </w:p>
        </w:tc>
        <w:tc>
          <w:tcPr>
            <w:tcW w:w="103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-923</w:t>
            </w:r>
          </w:p>
        </w:tc>
        <w:tc>
          <w:tcPr>
            <w:tcW w:w="1079"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-589</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jc w:val="left"/>
              <w:rPr>
                <w:rFonts w:ascii="Verdana" w:hAnsi="Verdana" w:cs="Calibri"/>
                <w:color w:val="000000"/>
                <w:sz w:val="14"/>
                <w:szCs w:val="14"/>
              </w:rPr>
            </w:pPr>
            <w:r w:rsidRPr="004C5B0B">
              <w:rPr>
                <w:rFonts w:ascii="Verdana" w:hAnsi="Verdana" w:cs="Calibri"/>
                <w:color w:val="000000"/>
                <w:sz w:val="14"/>
                <w:szCs w:val="14"/>
              </w:rPr>
              <w:t>Integrede excl. lederløn og forældrebetaling</w:t>
            </w:r>
          </w:p>
        </w:tc>
        <w:tc>
          <w:tcPr>
            <w:tcW w:w="424"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2</w:t>
            </w:r>
          </w:p>
        </w:tc>
        <w:tc>
          <w:tcPr>
            <w:tcW w:w="141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108.035 </w:t>
            </w:r>
          </w:p>
        </w:tc>
        <w:tc>
          <w:tcPr>
            <w:tcW w:w="124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112.379 </w:t>
            </w:r>
          </w:p>
        </w:tc>
        <w:tc>
          <w:tcPr>
            <w:tcW w:w="103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112.204 </w:t>
            </w:r>
          </w:p>
        </w:tc>
        <w:tc>
          <w:tcPr>
            <w:tcW w:w="103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-175</w:t>
            </w:r>
          </w:p>
        </w:tc>
        <w:tc>
          <w:tcPr>
            <w:tcW w:w="1079"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-59</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jc w:val="left"/>
              <w:rPr>
                <w:rFonts w:ascii="Verdana" w:hAnsi="Verdana" w:cs="Calibri"/>
                <w:b/>
                <w:bCs/>
                <w:color w:val="000000"/>
                <w:sz w:val="14"/>
                <w:szCs w:val="14"/>
              </w:rPr>
            </w:pPr>
            <w:r w:rsidRPr="004C5B0B">
              <w:rPr>
                <w:rFonts w:ascii="Verdana" w:hAnsi="Verdana" w:cs="Calibri"/>
                <w:b/>
                <w:bCs/>
                <w:color w:val="000000"/>
                <w:sz w:val="14"/>
                <w:szCs w:val="14"/>
              </w:rPr>
              <w:t xml:space="preserve">Øvrig udvalgsramme </w:t>
            </w:r>
          </w:p>
        </w:tc>
        <w:tc>
          <w:tcPr>
            <w:tcW w:w="424"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23.725 </w:t>
            </w:r>
          </w:p>
        </w:tc>
        <w:tc>
          <w:tcPr>
            <w:tcW w:w="124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22.053 </w:t>
            </w:r>
          </w:p>
        </w:tc>
        <w:tc>
          <w:tcPr>
            <w:tcW w:w="103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16.547 </w:t>
            </w:r>
          </w:p>
        </w:tc>
        <w:tc>
          <w:tcPr>
            <w:tcW w:w="103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-5.505</w:t>
            </w:r>
          </w:p>
        </w:tc>
        <w:tc>
          <w:tcPr>
            <w:tcW w:w="1079"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-1.400</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jc w:val="left"/>
              <w:rPr>
                <w:rFonts w:ascii="Verdana" w:hAnsi="Verdana" w:cs="Calibri"/>
                <w:color w:val="000000"/>
                <w:sz w:val="14"/>
                <w:szCs w:val="14"/>
              </w:rPr>
            </w:pPr>
            <w:r w:rsidRPr="004C5B0B">
              <w:rPr>
                <w:rFonts w:ascii="Verdana" w:hAnsi="Verdana" w:cs="Calibri"/>
                <w:color w:val="000000"/>
                <w:sz w:val="14"/>
                <w:szCs w:val="14"/>
              </w:rPr>
              <w:t xml:space="preserve">Øvrige Fællesområde </w:t>
            </w:r>
          </w:p>
        </w:tc>
        <w:tc>
          <w:tcPr>
            <w:tcW w:w="424"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3</w:t>
            </w:r>
          </w:p>
        </w:tc>
        <w:tc>
          <w:tcPr>
            <w:tcW w:w="141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13.011 </w:t>
            </w:r>
          </w:p>
        </w:tc>
        <w:tc>
          <w:tcPr>
            <w:tcW w:w="124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10.597</w:t>
            </w:r>
          </w:p>
        </w:tc>
        <w:tc>
          <w:tcPr>
            <w:tcW w:w="103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7.502</w:t>
            </w:r>
          </w:p>
        </w:tc>
        <w:tc>
          <w:tcPr>
            <w:tcW w:w="103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-3.095</w:t>
            </w:r>
          </w:p>
        </w:tc>
        <w:tc>
          <w:tcPr>
            <w:tcW w:w="1079"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Lederløn</w:t>
            </w:r>
          </w:p>
        </w:tc>
        <w:tc>
          <w:tcPr>
            <w:tcW w:w="424"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8.537 </w:t>
            </w:r>
          </w:p>
        </w:tc>
        <w:tc>
          <w:tcPr>
            <w:tcW w:w="124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8.987 </w:t>
            </w:r>
          </w:p>
        </w:tc>
        <w:tc>
          <w:tcPr>
            <w:tcW w:w="103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9.226 </w:t>
            </w:r>
          </w:p>
        </w:tc>
        <w:tc>
          <w:tcPr>
            <w:tcW w:w="103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239</w:t>
            </w:r>
          </w:p>
        </w:tc>
        <w:tc>
          <w:tcPr>
            <w:tcW w:w="1079"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Forældrebetaling</w:t>
            </w:r>
          </w:p>
        </w:tc>
        <w:tc>
          <w:tcPr>
            <w:tcW w:w="424"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-32.203 </w:t>
            </w:r>
          </w:p>
        </w:tc>
        <w:tc>
          <w:tcPr>
            <w:tcW w:w="124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-31.911</w:t>
            </w:r>
          </w:p>
        </w:tc>
        <w:tc>
          <w:tcPr>
            <w:tcW w:w="103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-31.647</w:t>
            </w:r>
          </w:p>
        </w:tc>
        <w:tc>
          <w:tcPr>
            <w:tcW w:w="103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264</w:t>
            </w:r>
          </w:p>
        </w:tc>
        <w:tc>
          <w:tcPr>
            <w:tcW w:w="1079"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Friplads</w:t>
            </w:r>
          </w:p>
        </w:tc>
        <w:tc>
          <w:tcPr>
            <w:tcW w:w="424"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4</w:t>
            </w:r>
          </w:p>
        </w:tc>
        <w:tc>
          <w:tcPr>
            <w:tcW w:w="141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13.728 </w:t>
            </w:r>
          </w:p>
        </w:tc>
        <w:tc>
          <w:tcPr>
            <w:tcW w:w="124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13.728 </w:t>
            </w:r>
          </w:p>
        </w:tc>
        <w:tc>
          <w:tcPr>
            <w:tcW w:w="103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12.943 </w:t>
            </w:r>
          </w:p>
        </w:tc>
        <w:tc>
          <w:tcPr>
            <w:tcW w:w="103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-786</w:t>
            </w:r>
          </w:p>
        </w:tc>
        <w:tc>
          <w:tcPr>
            <w:tcW w:w="1079"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 xml:space="preserve">Privatinstitutioner </w:t>
            </w:r>
          </w:p>
        </w:tc>
        <w:tc>
          <w:tcPr>
            <w:tcW w:w="424"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5</w:t>
            </w:r>
          </w:p>
        </w:tc>
        <w:tc>
          <w:tcPr>
            <w:tcW w:w="141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20.651 </w:t>
            </w:r>
          </w:p>
        </w:tc>
        <w:tc>
          <w:tcPr>
            <w:tcW w:w="124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20.651</w:t>
            </w:r>
          </w:p>
        </w:tc>
        <w:tc>
          <w:tcPr>
            <w:tcW w:w="103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18.523</w:t>
            </w:r>
          </w:p>
        </w:tc>
        <w:tc>
          <w:tcPr>
            <w:tcW w:w="103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-2.128</w:t>
            </w:r>
          </w:p>
        </w:tc>
        <w:tc>
          <w:tcPr>
            <w:tcW w:w="1079"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rPr>
                <w:rFonts w:ascii="Verdana" w:hAnsi="Verdana" w:cs="Calibri"/>
                <w:b/>
                <w:bCs/>
                <w:color w:val="000000"/>
                <w:sz w:val="14"/>
                <w:szCs w:val="14"/>
              </w:rPr>
            </w:pPr>
            <w:r w:rsidRPr="004C5B0B">
              <w:rPr>
                <w:rFonts w:ascii="Verdana" w:hAnsi="Verdana" w:cs="Calibri"/>
                <w:b/>
                <w:bCs/>
                <w:color w:val="000000"/>
                <w:sz w:val="14"/>
                <w:szCs w:val="14"/>
              </w:rPr>
              <w:t xml:space="preserve">Projekter </w:t>
            </w:r>
          </w:p>
        </w:tc>
        <w:tc>
          <w:tcPr>
            <w:tcW w:w="424"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Calibri"/>
                <w:b/>
                <w:bCs/>
                <w:color w:val="000000"/>
                <w:sz w:val="16"/>
                <w:szCs w:val="16"/>
              </w:rPr>
            </w:pPr>
            <w:r w:rsidRPr="004C5B0B">
              <w:rPr>
                <w:rFonts w:ascii="Verdana" w:hAnsi="Verdana" w:cs="Calibri"/>
                <w:b/>
                <w:bCs/>
                <w:color w:val="000000"/>
                <w:sz w:val="16"/>
                <w:szCs w:val="16"/>
              </w:rPr>
              <w:t> </w:t>
            </w:r>
          </w:p>
        </w:tc>
        <w:tc>
          <w:tcPr>
            <w:tcW w:w="141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   </w:t>
            </w:r>
          </w:p>
        </w:tc>
        <w:tc>
          <w:tcPr>
            <w:tcW w:w="124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-79 </w:t>
            </w:r>
          </w:p>
        </w:tc>
        <w:tc>
          <w:tcPr>
            <w:tcW w:w="103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139 </w:t>
            </w:r>
          </w:p>
        </w:tc>
        <w:tc>
          <w:tcPr>
            <w:tcW w:w="103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-60</w:t>
            </w:r>
          </w:p>
        </w:tc>
        <w:tc>
          <w:tcPr>
            <w:tcW w:w="1079"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-60</w:t>
            </w:r>
          </w:p>
        </w:tc>
      </w:tr>
      <w:tr w:rsidR="004C5B0B" w:rsidRPr="004C5B0B" w:rsidTr="004C5B0B">
        <w:trPr>
          <w:trHeight w:val="255"/>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B0B" w:rsidRPr="004C5B0B" w:rsidRDefault="004C5B0B" w:rsidP="004C5B0B">
            <w:pPr>
              <w:rPr>
                <w:rFonts w:ascii="Verdana" w:hAnsi="Verdana" w:cs="Calibri"/>
                <w:bCs/>
                <w:color w:val="000000"/>
                <w:sz w:val="14"/>
                <w:szCs w:val="14"/>
              </w:rPr>
            </w:pPr>
            <w:r w:rsidRPr="004C5B0B">
              <w:rPr>
                <w:rFonts w:ascii="Verdana" w:hAnsi="Verdana" w:cs="Calibri"/>
                <w:bCs/>
                <w:color w:val="000000"/>
                <w:sz w:val="14"/>
                <w:szCs w:val="14"/>
              </w:rPr>
              <w:t>Børn og Familie – dækning af budgetbehov 2020</w:t>
            </w:r>
          </w:p>
        </w:tc>
        <w:tc>
          <w:tcPr>
            <w:tcW w:w="424"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jc w:val="center"/>
              <w:rPr>
                <w:rFonts w:ascii="Verdana" w:hAnsi="Verdana" w:cs="Calibri"/>
                <w:bCs/>
                <w:color w:val="000000"/>
                <w:sz w:val="16"/>
                <w:szCs w:val="16"/>
              </w:rPr>
            </w:pPr>
            <w:r w:rsidRPr="004C5B0B">
              <w:rPr>
                <w:rFonts w:ascii="Verdana" w:hAnsi="Verdana" w:cs="Calibri"/>
                <w:bCs/>
                <w:color w:val="000000"/>
                <w:sz w:val="16"/>
                <w:szCs w:val="16"/>
              </w:rPr>
              <w:t>6</w:t>
            </w:r>
          </w:p>
        </w:tc>
        <w:tc>
          <w:tcPr>
            <w:tcW w:w="1411"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-4.555</w:t>
            </w:r>
          </w:p>
        </w:tc>
      </w:tr>
    </w:tbl>
    <w:p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rsidR="004C5B0B" w:rsidRPr="004C5B0B" w:rsidRDefault="004C5B0B" w:rsidP="004C5B0B">
      <w:pPr>
        <w:rPr>
          <w:rFonts w:ascii="Verdana" w:hAnsi="Verdana"/>
          <w:b/>
          <w:sz w:val="20"/>
          <w:szCs w:val="20"/>
        </w:rPr>
      </w:pPr>
    </w:p>
    <w:p w:rsidR="004C5B0B" w:rsidRPr="004C5B0B" w:rsidRDefault="004C5B0B" w:rsidP="004C5B0B">
      <w:pPr>
        <w:rPr>
          <w:rFonts w:ascii="Verdana" w:hAnsi="Verdana"/>
          <w:b/>
          <w:sz w:val="20"/>
          <w:szCs w:val="20"/>
        </w:rPr>
      </w:pPr>
      <w:r w:rsidRPr="004C5B0B">
        <w:rPr>
          <w:rFonts w:ascii="Verdana" w:hAnsi="Verdana"/>
          <w:b/>
          <w:sz w:val="20"/>
          <w:szCs w:val="20"/>
        </w:rPr>
        <w:t xml:space="preserve">Noter til regnskab, drift </w:t>
      </w:r>
    </w:p>
    <w:p w:rsidR="00FD1F5F" w:rsidRDefault="00FD1F5F" w:rsidP="004C5B0B"/>
    <w:p w:rsidR="004C5B0B" w:rsidRPr="004C5B0B" w:rsidRDefault="004C5B0B" w:rsidP="004C5B0B">
      <w:r w:rsidRPr="004C5B0B">
        <w:t xml:space="preserve">Regnskabet på dagtilbudsområdet viser i 2019 et mindreforbrug på 6,6 mio. kr. Mindreforbruget er sammensat af et mindreforbrug på 0,9 mio. kr. vedrørende dagplejen, et mindreforbrug på 0,2 mio. kr. vedrørende de integrerede institutioner, et mindreforbrug på 5,5 mio. kr. vedrørende den øvrige udvalgsramme og et mindreforbrug på 60.000 kr. vedrørende projekter. </w:t>
      </w:r>
    </w:p>
    <w:p w:rsidR="004C5B0B" w:rsidRPr="004C5B0B" w:rsidRDefault="004C5B0B" w:rsidP="004C5B0B">
      <w:pPr>
        <w:rPr>
          <w:rFonts w:cs="Arial"/>
          <w:u w:val="single"/>
        </w:rPr>
      </w:pPr>
    </w:p>
    <w:p w:rsidR="004C5B0B" w:rsidRPr="004C5B0B" w:rsidRDefault="004C5B0B" w:rsidP="004C5B0B">
      <w:pPr>
        <w:rPr>
          <w:rFonts w:cs="Arial"/>
          <w:u w:val="single"/>
        </w:rPr>
      </w:pPr>
      <w:r w:rsidRPr="004C5B0B">
        <w:rPr>
          <w:rFonts w:cs="Arial"/>
          <w:u w:val="single"/>
        </w:rPr>
        <w:t>Note 1</w:t>
      </w:r>
    </w:p>
    <w:p w:rsidR="004C5B0B" w:rsidRPr="004C5B0B" w:rsidRDefault="004C5B0B" w:rsidP="004C5B0B">
      <w:r w:rsidRPr="004C5B0B">
        <w:rPr>
          <w:rFonts w:cs="Arial"/>
        </w:rPr>
        <w:t xml:space="preserve">Dagplejen har et mindreforbrug på 0,9 mio. kr. i 2019. </w:t>
      </w:r>
      <w:r w:rsidRPr="004C5B0B">
        <w:t xml:space="preserve">Mindreforbruget skyldes færre udgifter til lønninger end forventet blandt andet forsaget af, at to dagplejere er under uddannelse til pædagogisk assistent, som dækkes af kompetencefonden. Der er en mindreindtægt på forældrebetaling på 760.000 kr. som dækkes af mindreforbrug på lønninger. </w:t>
      </w:r>
    </w:p>
    <w:p w:rsidR="004C5B0B" w:rsidRPr="004C5B0B" w:rsidRDefault="004C5B0B" w:rsidP="004C5B0B">
      <w:pPr>
        <w:rPr>
          <w:rFonts w:cs="Arial"/>
        </w:rPr>
      </w:pPr>
      <w:r w:rsidRPr="004C5B0B">
        <w:t xml:space="preserve">Der har desuden været tilbageholdt udgifter til indkøb af el-ladcykler og IT opdateringer som følge af udmeldingen om udgiftstilbageholdenhed. </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 xml:space="preserve">Note 2 </w:t>
      </w:r>
    </w:p>
    <w:p w:rsidR="004C5B0B" w:rsidRPr="004C5B0B" w:rsidRDefault="004C5B0B" w:rsidP="004C5B0B">
      <w:pPr>
        <w:rPr>
          <w:rFonts w:cs="Arial"/>
        </w:rPr>
      </w:pPr>
      <w:r w:rsidRPr="004C5B0B">
        <w:rPr>
          <w:rFonts w:cs="Arial"/>
        </w:rPr>
        <w:t xml:space="preserve">Regnskabet viser et mindreforbrug på 0,2 mio. kr. i de integrerede institutioner. Samlet set svarer det til et mindreforbrug på 0,16 procent af budgettet. Det samlede mindreforbrug er sammensat af en række mer- og mindreforbrug på de enkelte institutioner. 12 institutioner har merforbrug, mens seks institutioner har mindreforbrug. To institutioner viser et mindreforbrug, der overstiger overførselsgrænsen på 3 procent.  </w:t>
      </w:r>
    </w:p>
    <w:p w:rsidR="004C5B0B" w:rsidRPr="004C5B0B" w:rsidRDefault="004C5B0B" w:rsidP="004C5B0B">
      <w:pPr>
        <w:rPr>
          <w:rFonts w:cs="Arial"/>
        </w:rPr>
      </w:pPr>
    </w:p>
    <w:p w:rsidR="004C5B0B" w:rsidRDefault="004C5B0B">
      <w:pPr>
        <w:spacing w:after="200"/>
        <w:jc w:val="left"/>
        <w:rPr>
          <w:rFonts w:cs="Arial"/>
          <w:u w:val="single"/>
        </w:rPr>
      </w:pPr>
      <w:r>
        <w:rPr>
          <w:rFonts w:cs="Arial"/>
          <w:u w:val="single"/>
        </w:rPr>
        <w:br w:type="page"/>
      </w:r>
    </w:p>
    <w:p w:rsidR="004C5B0B" w:rsidRPr="004C5B0B" w:rsidRDefault="004C5B0B" w:rsidP="004C5B0B">
      <w:pPr>
        <w:rPr>
          <w:rFonts w:cs="Arial"/>
          <w:u w:val="single"/>
        </w:rPr>
      </w:pPr>
      <w:r w:rsidRPr="004C5B0B">
        <w:rPr>
          <w:rFonts w:cs="Arial"/>
          <w:u w:val="single"/>
        </w:rPr>
        <w:lastRenderedPageBreak/>
        <w:t xml:space="preserve">Note 3 </w:t>
      </w:r>
    </w:p>
    <w:p w:rsidR="004C5B0B" w:rsidRPr="004C5B0B" w:rsidRDefault="004C5B0B" w:rsidP="004C5B0B">
      <w:pPr>
        <w:rPr>
          <w:rFonts w:cs="Arial"/>
        </w:rPr>
      </w:pPr>
      <w:r w:rsidRPr="004C5B0B">
        <w:rPr>
          <w:rFonts w:cs="Arial"/>
        </w:rPr>
        <w:t xml:space="preserve">Regnskabet viser et mindreforbrug på øvrige fællesudgifter på 3 mio., hvoraf kr. 1,2 mio. kr. af skyldes større søgning til kommunens institutioner af børn, som er bosat i andre kommuner. Der er flere børn fra andre kommuner indmeldt i Vordingborg kommunes dagtilbud end børn bosat i Vordingborg kommune, som er indmeldt i dagtilbud i andre kommuner. Mindreforbruget opstår blandt andet på grund af manglende afregning fra en række kommuner. </w:t>
      </w:r>
    </w:p>
    <w:p w:rsidR="004C5B0B" w:rsidRPr="004C5B0B" w:rsidRDefault="004C5B0B" w:rsidP="004C5B0B">
      <w:pPr>
        <w:rPr>
          <w:rFonts w:cs="Arial"/>
          <w:highlight w:val="yellow"/>
        </w:rPr>
      </w:pPr>
    </w:p>
    <w:p w:rsidR="004C5B0B" w:rsidRPr="004C5B0B" w:rsidRDefault="004C5B0B" w:rsidP="004C5B0B">
      <w:pPr>
        <w:rPr>
          <w:rFonts w:cs="Arial"/>
          <w:u w:val="single"/>
        </w:rPr>
      </w:pPr>
      <w:r w:rsidRPr="004C5B0B">
        <w:rPr>
          <w:rFonts w:cs="Arial"/>
          <w:u w:val="single"/>
        </w:rPr>
        <w:t xml:space="preserve">Note 4 </w:t>
      </w:r>
    </w:p>
    <w:p w:rsidR="004C5B0B" w:rsidRPr="004C5B0B" w:rsidRDefault="004C5B0B" w:rsidP="004C5B0B">
      <w:pPr>
        <w:rPr>
          <w:rFonts w:cs="Arial"/>
        </w:rPr>
      </w:pPr>
      <w:r w:rsidRPr="004C5B0B">
        <w:rPr>
          <w:rFonts w:cs="Arial"/>
        </w:rPr>
        <w:t xml:space="preserve">Der er et mindreforbrug på 0,8 mio. kr. på udgifter til friplads, som dækker </w:t>
      </w:r>
      <w:r w:rsidRPr="004C5B0B">
        <w:t>søskendetilskud, socialpædagogiske fripladser og økonomiske fripladser.</w:t>
      </w:r>
    </w:p>
    <w:p w:rsidR="004C5B0B" w:rsidRPr="004C5B0B" w:rsidRDefault="004C5B0B" w:rsidP="004C5B0B">
      <w:pPr>
        <w:rPr>
          <w:rFonts w:cs="Arial"/>
          <w:highlight w:val="yellow"/>
        </w:rPr>
      </w:pPr>
    </w:p>
    <w:p w:rsidR="004C5B0B" w:rsidRPr="004C5B0B" w:rsidRDefault="004C5B0B" w:rsidP="004C5B0B">
      <w:pPr>
        <w:rPr>
          <w:rFonts w:cs="Arial"/>
          <w:u w:val="single"/>
        </w:rPr>
      </w:pPr>
      <w:r w:rsidRPr="004C5B0B">
        <w:rPr>
          <w:rFonts w:cs="Arial"/>
          <w:u w:val="single"/>
        </w:rPr>
        <w:t xml:space="preserve">Note 5 </w:t>
      </w:r>
    </w:p>
    <w:p w:rsidR="004C5B0B" w:rsidRPr="004C5B0B" w:rsidRDefault="004C5B0B" w:rsidP="004C5B0B">
      <w:pPr>
        <w:rPr>
          <w:rFonts w:cs="Arial"/>
        </w:rPr>
      </w:pPr>
      <w:r w:rsidRPr="004C5B0B">
        <w:rPr>
          <w:rFonts w:cs="Arial"/>
        </w:rPr>
        <w:t>Der er et mindreforbrug på 2,1 mio. kr. på udgifter til privatinstitutioner. Mindreforbruget skyldes færre udgifter til private institutioner end forventet,</w:t>
      </w:r>
      <w:r w:rsidRPr="004C5B0B">
        <w:t xml:space="preserve"> forsaget af, at der har været flere børn indmeldt i de private institutioner, som er bosat i andre kommuner. Dette har bevirket færre udgifter til tilskud til kommunes private institutioner for børn bosat i Vordingborg kommune.  </w:t>
      </w:r>
    </w:p>
    <w:p w:rsidR="004C5B0B" w:rsidRPr="004C5B0B" w:rsidRDefault="004C5B0B" w:rsidP="004C5B0B">
      <w:pPr>
        <w:rPr>
          <w:rFonts w:cs="Arial"/>
          <w:u w:val="single"/>
        </w:rPr>
      </w:pPr>
    </w:p>
    <w:p w:rsidR="004C5B0B" w:rsidRPr="004C5B0B" w:rsidRDefault="004C5B0B" w:rsidP="004C5B0B">
      <w:pPr>
        <w:rPr>
          <w:rFonts w:cs="Arial"/>
          <w:u w:val="single"/>
        </w:rPr>
      </w:pPr>
      <w:r w:rsidRPr="004C5B0B">
        <w:rPr>
          <w:rFonts w:cs="Arial"/>
          <w:u w:val="single"/>
        </w:rPr>
        <w:t>Note 6</w:t>
      </w:r>
    </w:p>
    <w:p w:rsidR="004C5B0B" w:rsidRPr="004C5B0B" w:rsidRDefault="004C5B0B" w:rsidP="004C5B0B">
      <w:pPr>
        <w:rPr>
          <w:rFonts w:cs="Arial"/>
        </w:rPr>
      </w:pPr>
      <w:r w:rsidRPr="004C5B0B">
        <w:rPr>
          <w:rFonts w:cs="Arial"/>
        </w:rPr>
        <w:t>På Udvalget for Børn, Unge og Families møde d. 15. januar blev der præsenteret et forventet merforbrug i 2020 for Børn og Familie på 26,5 mio. kr. Det foreslås at 4,6 mio. kr. af Dagtilbuds mindreforbrug i 2019 tilføres Børn og Families budget i 2020 til delvis imødegåelse af områdets forventede merforbrug.</w:t>
      </w:r>
      <w:r w:rsidRPr="004C5B0B">
        <w:rPr>
          <w:rFonts w:cs="Arial"/>
          <w:u w:val="single"/>
        </w:rPr>
        <w:t xml:space="preserve"> </w:t>
      </w:r>
    </w:p>
    <w:p w:rsidR="004C5B0B" w:rsidRPr="004C5B0B" w:rsidRDefault="004C5B0B" w:rsidP="004C5B0B">
      <w:pPr>
        <w:rPr>
          <w:rFonts w:cs="Arial"/>
          <w:highlight w:val="yellow"/>
        </w:rPr>
      </w:pPr>
    </w:p>
    <w:p w:rsidR="004C5B0B" w:rsidRPr="004C5B0B" w:rsidRDefault="004C5B0B" w:rsidP="00FD1F5F">
      <w:pPr>
        <w:keepNext/>
        <w:keepLines/>
        <w:outlineLvl w:val="3"/>
        <w:rPr>
          <w:rFonts w:ascii="Verdana" w:eastAsiaTheme="majorEastAsia" w:hAnsi="Verdana" w:cstheme="majorBidi"/>
          <w:b/>
          <w:bCs/>
          <w:iCs/>
        </w:rPr>
      </w:pPr>
      <w:r w:rsidRPr="004C5B0B">
        <w:rPr>
          <w:rFonts w:ascii="Verdana" w:eastAsiaTheme="majorEastAsia" w:hAnsi="Verdana" w:cstheme="majorBidi"/>
          <w:b/>
          <w:bCs/>
          <w:iCs/>
        </w:rPr>
        <w:t xml:space="preserve">Resultat på anlæg </w:t>
      </w:r>
    </w:p>
    <w:p w:rsidR="004C5B0B" w:rsidRPr="004C5B0B" w:rsidRDefault="004C5B0B" w:rsidP="004C5B0B">
      <w:pPr>
        <w:rPr>
          <w:rFonts w:ascii="Verdana" w:hAnsi="Verdana"/>
          <w:sz w:val="14"/>
          <w:szCs w:val="14"/>
          <w:highlight w:val="yellow"/>
        </w:rPr>
      </w:pPr>
    </w:p>
    <w:tbl>
      <w:tblPr>
        <w:tblW w:w="7409" w:type="dxa"/>
        <w:tblCellMar>
          <w:left w:w="70" w:type="dxa"/>
          <w:right w:w="70" w:type="dxa"/>
        </w:tblCellMar>
        <w:tblLook w:val="04A0" w:firstRow="1" w:lastRow="0" w:firstColumn="1" w:lastColumn="0" w:noHBand="0" w:noVBand="1"/>
      </w:tblPr>
      <w:tblGrid>
        <w:gridCol w:w="3200"/>
        <w:gridCol w:w="370"/>
        <w:gridCol w:w="880"/>
        <w:gridCol w:w="880"/>
        <w:gridCol w:w="1019"/>
        <w:gridCol w:w="1060"/>
      </w:tblGrid>
      <w:tr w:rsidR="004C5B0B" w:rsidRPr="004C5B0B" w:rsidTr="004C5B0B">
        <w:trPr>
          <w:trHeight w:val="1110"/>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4C5B0B" w:rsidRPr="004C5B0B" w:rsidRDefault="004C5B0B" w:rsidP="004C5B0B">
            <w:pPr>
              <w:jc w:val="left"/>
              <w:rPr>
                <w:rFonts w:ascii="Verdana" w:hAnsi="Verdana" w:cs="Arial"/>
                <w:b/>
                <w:bCs/>
                <w:color w:val="FFFFFF"/>
              </w:rPr>
            </w:pPr>
            <w:r w:rsidRPr="004C5B0B">
              <w:rPr>
                <w:rFonts w:ascii="Verdana" w:hAnsi="Verdana" w:cs="Arial"/>
                <w:b/>
                <w:bCs/>
                <w:color w:val="FFFFFF"/>
              </w:rPr>
              <w:t>Udvalget for Børn, Unge og Familie - Dagtilbud</w:t>
            </w:r>
          </w:p>
        </w:tc>
        <w:tc>
          <w:tcPr>
            <w:tcW w:w="37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rPr>
                <w:rFonts w:ascii="Verdana" w:hAnsi="Verdana" w:cs="Arial"/>
                <w:b/>
                <w:bCs/>
                <w:color w:val="FFFFFF"/>
                <w:sz w:val="16"/>
                <w:szCs w:val="16"/>
              </w:rPr>
            </w:pPr>
            <w:r w:rsidRPr="004C5B0B">
              <w:rPr>
                <w:rFonts w:ascii="Verdana" w:hAnsi="Verdana" w:cs="Arial"/>
                <w:b/>
                <w:bCs/>
                <w:color w:val="FFFFFF"/>
                <w:sz w:val="16"/>
                <w:szCs w:val="16"/>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Korr. budget</w:t>
            </w:r>
          </w:p>
        </w:tc>
        <w:tc>
          <w:tcPr>
            <w:tcW w:w="1019"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Afvigelse ift. korr. budget</w:t>
            </w:r>
          </w:p>
        </w:tc>
      </w:tr>
      <w:tr w:rsidR="004C5B0B" w:rsidRPr="004C5B0B" w:rsidTr="004C5B0B">
        <w:trPr>
          <w:trHeight w:val="634"/>
        </w:trPr>
        <w:tc>
          <w:tcPr>
            <w:tcW w:w="3200" w:type="dxa"/>
            <w:tcBorders>
              <w:top w:val="nil"/>
              <w:left w:val="single" w:sz="8" w:space="0" w:color="auto"/>
              <w:bottom w:val="single" w:sz="4" w:space="0" w:color="auto"/>
              <w:right w:val="single" w:sz="4" w:space="0" w:color="auto"/>
            </w:tcBorders>
            <w:shd w:val="clear" w:color="auto" w:fill="auto"/>
            <w:vAlign w:val="bottom"/>
            <w:hideMark/>
          </w:tcPr>
          <w:p w:rsidR="004C5B0B" w:rsidRPr="004C5B0B" w:rsidRDefault="004C5B0B" w:rsidP="004C5B0B">
            <w:pPr>
              <w:jc w:val="left"/>
              <w:rPr>
                <w:rFonts w:ascii="Verdana" w:hAnsi="Verdana" w:cs="Arial"/>
                <w:b/>
                <w:bCs/>
                <w:sz w:val="16"/>
                <w:szCs w:val="16"/>
              </w:rPr>
            </w:pPr>
            <w:r w:rsidRPr="004C5B0B">
              <w:rPr>
                <w:rFonts w:ascii="Verdana" w:hAnsi="Verdana" w:cs="Arial"/>
                <w:sz w:val="12"/>
                <w:szCs w:val="12"/>
              </w:rPr>
              <w:t xml:space="preserve">(tal i 1.000 kr.) </w:t>
            </w:r>
            <w:r w:rsidRPr="004C5B0B">
              <w:rPr>
                <w:rFonts w:ascii="Verdana" w:hAnsi="Verdana" w:cs="Arial"/>
                <w:b/>
                <w:bCs/>
                <w:sz w:val="16"/>
                <w:szCs w:val="16"/>
              </w:rPr>
              <w:t xml:space="preserve">                                  </w:t>
            </w:r>
            <w:r w:rsidRPr="004C5B0B">
              <w:rPr>
                <w:rFonts w:ascii="Verdana" w:hAnsi="Verdana" w:cs="Arial"/>
                <w:b/>
                <w:bCs/>
                <w:sz w:val="20"/>
                <w:szCs w:val="20"/>
              </w:rPr>
              <w:t>Anlæg i alt</w:t>
            </w:r>
          </w:p>
        </w:tc>
        <w:tc>
          <w:tcPr>
            <w:tcW w:w="37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Arial"/>
                <w:b/>
                <w:bCs/>
                <w:sz w:val="16"/>
                <w:szCs w:val="16"/>
              </w:rPr>
            </w:pPr>
          </w:p>
        </w:tc>
        <w:tc>
          <w:tcPr>
            <w:tcW w:w="8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0</w:t>
            </w:r>
          </w:p>
        </w:tc>
        <w:tc>
          <w:tcPr>
            <w:tcW w:w="8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1.072</w:t>
            </w:r>
          </w:p>
        </w:tc>
        <w:tc>
          <w:tcPr>
            <w:tcW w:w="1019"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199</w:t>
            </w:r>
          </w:p>
        </w:tc>
        <w:tc>
          <w:tcPr>
            <w:tcW w:w="1060" w:type="dxa"/>
            <w:tcBorders>
              <w:top w:val="nil"/>
              <w:left w:val="nil"/>
              <w:bottom w:val="single" w:sz="4" w:space="0" w:color="auto"/>
              <w:right w:val="single" w:sz="8" w:space="0" w:color="auto"/>
            </w:tcBorders>
            <w:shd w:val="clear" w:color="auto" w:fill="auto"/>
            <w:vAlign w:val="bottom"/>
            <w:hideMark/>
          </w:tcPr>
          <w:p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-873</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jc w:val="left"/>
              <w:rPr>
                <w:rFonts w:ascii="Verdana" w:hAnsi="Verdana" w:cs="Arial"/>
                <w:sz w:val="14"/>
                <w:szCs w:val="14"/>
              </w:rPr>
            </w:pPr>
            <w:r w:rsidRPr="004C5B0B">
              <w:rPr>
                <w:rFonts w:ascii="Verdana" w:hAnsi="Verdana" w:cs="Arial"/>
                <w:sz w:val="14"/>
                <w:szCs w:val="14"/>
              </w:rPr>
              <w:t>Daginstitution i Vordingborg</w:t>
            </w:r>
          </w:p>
        </w:tc>
        <w:tc>
          <w:tcPr>
            <w:tcW w:w="37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center"/>
              <w:rPr>
                <w:rFonts w:ascii="Verdana" w:hAnsi="Verdana" w:cs="Arial"/>
                <w:sz w:val="16"/>
                <w:szCs w:val="16"/>
              </w:rPr>
            </w:pPr>
            <w:r w:rsidRPr="004C5B0B">
              <w:rPr>
                <w:rFonts w:ascii="Verdana" w:hAnsi="Verdana" w:cs="Arial"/>
                <w:sz w:val="16"/>
                <w:szCs w:val="16"/>
              </w:rPr>
              <w:t>1</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247</w:t>
            </w:r>
          </w:p>
        </w:tc>
        <w:tc>
          <w:tcPr>
            <w:tcW w:w="1019"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199</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-48</w:t>
            </w:r>
          </w:p>
        </w:tc>
      </w:tr>
      <w:tr w:rsidR="004C5B0B" w:rsidRPr="004C5B0B" w:rsidTr="004C5B0B">
        <w:trPr>
          <w:trHeight w:val="244"/>
        </w:trPr>
        <w:tc>
          <w:tcPr>
            <w:tcW w:w="3200" w:type="dxa"/>
            <w:tcBorders>
              <w:top w:val="nil"/>
              <w:left w:val="single" w:sz="8" w:space="0" w:color="auto"/>
              <w:bottom w:val="single" w:sz="8" w:space="0" w:color="auto"/>
              <w:right w:val="single" w:sz="4" w:space="0" w:color="auto"/>
            </w:tcBorders>
            <w:shd w:val="clear" w:color="auto" w:fill="auto"/>
            <w:noWrap/>
            <w:vAlign w:val="bottom"/>
            <w:hideMark/>
          </w:tcPr>
          <w:p w:rsidR="004C5B0B" w:rsidRPr="004C5B0B" w:rsidRDefault="004C5B0B" w:rsidP="004C5B0B">
            <w:pPr>
              <w:jc w:val="left"/>
              <w:rPr>
                <w:rFonts w:ascii="Verdana" w:hAnsi="Verdana" w:cs="Arial"/>
                <w:sz w:val="14"/>
                <w:szCs w:val="14"/>
              </w:rPr>
            </w:pPr>
            <w:r w:rsidRPr="004C5B0B">
              <w:rPr>
                <w:rFonts w:ascii="Verdana" w:hAnsi="Verdana" w:cs="Arial"/>
                <w:sz w:val="14"/>
                <w:szCs w:val="14"/>
              </w:rPr>
              <w:t>Lovliggørelse, Marienberg skole</w:t>
            </w:r>
          </w:p>
        </w:tc>
        <w:tc>
          <w:tcPr>
            <w:tcW w:w="370" w:type="dxa"/>
            <w:tcBorders>
              <w:top w:val="nil"/>
              <w:left w:val="nil"/>
              <w:bottom w:val="single" w:sz="8" w:space="0" w:color="auto"/>
              <w:right w:val="single" w:sz="4" w:space="0" w:color="auto"/>
            </w:tcBorders>
            <w:shd w:val="clear" w:color="auto" w:fill="auto"/>
            <w:noWrap/>
            <w:vAlign w:val="bottom"/>
            <w:hideMark/>
          </w:tcPr>
          <w:p w:rsidR="004C5B0B" w:rsidRPr="004C5B0B" w:rsidRDefault="004C5B0B" w:rsidP="004C5B0B">
            <w:pPr>
              <w:jc w:val="center"/>
              <w:rPr>
                <w:rFonts w:ascii="Verdana" w:hAnsi="Verdana" w:cs="Arial"/>
                <w:sz w:val="16"/>
                <w:szCs w:val="16"/>
              </w:rPr>
            </w:pPr>
            <w:r w:rsidRPr="004C5B0B">
              <w:rPr>
                <w:rFonts w:ascii="Verdana" w:hAnsi="Verdana" w:cs="Arial"/>
                <w:sz w:val="16"/>
                <w:szCs w:val="16"/>
              </w:rPr>
              <w:t>2</w:t>
            </w:r>
          </w:p>
        </w:tc>
        <w:tc>
          <w:tcPr>
            <w:tcW w:w="880" w:type="dxa"/>
            <w:tcBorders>
              <w:top w:val="nil"/>
              <w:left w:val="nil"/>
              <w:bottom w:val="single" w:sz="8"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0</w:t>
            </w:r>
          </w:p>
        </w:tc>
        <w:tc>
          <w:tcPr>
            <w:tcW w:w="880" w:type="dxa"/>
            <w:tcBorders>
              <w:top w:val="nil"/>
              <w:left w:val="nil"/>
              <w:bottom w:val="single" w:sz="8"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825</w:t>
            </w:r>
          </w:p>
        </w:tc>
        <w:tc>
          <w:tcPr>
            <w:tcW w:w="1019" w:type="dxa"/>
            <w:tcBorders>
              <w:top w:val="nil"/>
              <w:left w:val="nil"/>
              <w:bottom w:val="single" w:sz="8" w:space="0" w:color="auto"/>
              <w:right w:val="single" w:sz="4" w:space="0" w:color="auto"/>
            </w:tcBorders>
            <w:shd w:val="clear" w:color="auto" w:fill="auto"/>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0</w:t>
            </w:r>
          </w:p>
        </w:tc>
        <w:tc>
          <w:tcPr>
            <w:tcW w:w="1060" w:type="dxa"/>
            <w:tcBorders>
              <w:top w:val="nil"/>
              <w:left w:val="nil"/>
              <w:bottom w:val="single" w:sz="8" w:space="0" w:color="auto"/>
              <w:right w:val="single" w:sz="8" w:space="0" w:color="auto"/>
            </w:tcBorders>
            <w:shd w:val="clear" w:color="auto" w:fill="auto"/>
            <w:noWrap/>
            <w:vAlign w:val="bottom"/>
            <w:hideMark/>
          </w:tcPr>
          <w:p w:rsidR="004C5B0B" w:rsidRPr="004C5B0B" w:rsidRDefault="004C5B0B" w:rsidP="004C5B0B">
            <w:pPr>
              <w:jc w:val="right"/>
              <w:rPr>
                <w:rFonts w:ascii="Verdana" w:hAnsi="Verdana" w:cs="Arial"/>
                <w:sz w:val="14"/>
                <w:szCs w:val="14"/>
              </w:rPr>
            </w:pPr>
            <w:r w:rsidRPr="004C5B0B">
              <w:rPr>
                <w:rFonts w:ascii="Verdana" w:hAnsi="Verdana" w:cs="Arial"/>
                <w:sz w:val="14"/>
                <w:szCs w:val="14"/>
              </w:rPr>
              <w:t>-825</w:t>
            </w:r>
          </w:p>
        </w:tc>
      </w:tr>
    </w:tbl>
    <w:p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rsidR="004C5B0B" w:rsidRPr="004C5B0B" w:rsidRDefault="004C5B0B" w:rsidP="004C5B0B">
      <w:pPr>
        <w:keepNext/>
        <w:keepLines/>
        <w:spacing w:before="200"/>
        <w:outlineLvl w:val="3"/>
        <w:rPr>
          <w:rFonts w:ascii="Verdana" w:eastAsia="Times New Roman" w:hAnsi="Verdana" w:cstheme="majorBidi"/>
          <w:b/>
          <w:bCs/>
          <w:iCs/>
          <w:sz w:val="20"/>
          <w:szCs w:val="20"/>
          <w:lang w:eastAsia="da-DK"/>
        </w:rPr>
      </w:pPr>
      <w:r w:rsidRPr="004C5B0B">
        <w:rPr>
          <w:rFonts w:ascii="Verdana" w:eastAsiaTheme="majorEastAsia" w:hAnsi="Verdana" w:cstheme="majorBidi"/>
          <w:b/>
          <w:bCs/>
          <w:iCs/>
          <w:sz w:val="20"/>
          <w:szCs w:val="20"/>
        </w:rPr>
        <w:t>Noter til regnskab, anlæg</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w:t>
      </w:r>
    </w:p>
    <w:p w:rsidR="004C5B0B" w:rsidRPr="004C5B0B" w:rsidRDefault="004C5B0B" w:rsidP="004C5B0B">
      <w:pPr>
        <w:rPr>
          <w:rFonts w:cs="Arial"/>
        </w:rPr>
      </w:pPr>
      <w:r w:rsidRPr="004C5B0B">
        <w:rPr>
          <w:rFonts w:cs="Arial"/>
        </w:rPr>
        <w:t>Der er et mindreforbrug på 48.000 kr. på anlægget Daginstitution i Vordingborg. Anlægget afsluttes i 2019.</w:t>
      </w:r>
    </w:p>
    <w:p w:rsidR="004C5B0B" w:rsidRPr="004C5B0B" w:rsidRDefault="004C5B0B" w:rsidP="004C5B0B">
      <w:pPr>
        <w:rPr>
          <w:rFonts w:ascii="Verdana" w:hAnsi="Verdana"/>
          <w:b/>
          <w:highlight w:val="yellow"/>
        </w:rPr>
      </w:pPr>
    </w:p>
    <w:p w:rsidR="004C5B0B" w:rsidRPr="004C5B0B" w:rsidRDefault="004C5B0B" w:rsidP="004C5B0B">
      <w:pPr>
        <w:rPr>
          <w:rFonts w:cs="Arial"/>
          <w:u w:val="single"/>
        </w:rPr>
      </w:pPr>
      <w:r w:rsidRPr="004C5B0B">
        <w:rPr>
          <w:rFonts w:cs="Arial"/>
          <w:u w:val="single"/>
        </w:rPr>
        <w:t>Note 2</w:t>
      </w:r>
    </w:p>
    <w:p w:rsidR="004C5B0B" w:rsidRPr="004C5B0B" w:rsidRDefault="004C5B0B" w:rsidP="004C5B0B">
      <w:pPr>
        <w:autoSpaceDE w:val="0"/>
        <w:autoSpaceDN w:val="0"/>
        <w:adjustRightInd w:val="0"/>
        <w:spacing w:line="240" w:lineRule="auto"/>
        <w:jc w:val="left"/>
        <w:rPr>
          <w:rFonts w:cs="Arial"/>
        </w:rPr>
      </w:pPr>
      <w:r w:rsidRPr="004C5B0B">
        <w:rPr>
          <w:rFonts w:cs="Arial"/>
        </w:rPr>
        <w:t>Projektet Lovliggørelse, Marienberg skole omhandler ventilation på Satellitten på Marienberg skole. Der er et mindreforbrug på 825.000 kr. som overføres til 2020. Projektet er igangsat og forventes afsluttet andet kvartal 2020.</w:t>
      </w:r>
    </w:p>
    <w:p w:rsidR="004C5B0B" w:rsidRPr="004C5B0B" w:rsidRDefault="004C5B0B" w:rsidP="004C5B0B">
      <w:pPr>
        <w:rPr>
          <w:rFonts w:ascii="Verdana" w:hAnsi="Verdana"/>
          <w:b/>
          <w:highlight w:val="yellow"/>
        </w:rPr>
      </w:pPr>
    </w:p>
    <w:p w:rsidR="004C5B0B" w:rsidRPr="004C5B0B" w:rsidRDefault="004C5B0B" w:rsidP="004C5B0B">
      <w:pPr>
        <w:spacing w:after="200"/>
        <w:jc w:val="left"/>
        <w:rPr>
          <w:rFonts w:ascii="Verdana" w:eastAsiaTheme="majorEastAsia" w:hAnsi="Verdana" w:cstheme="majorBidi"/>
          <w:b/>
          <w:bCs/>
          <w:iCs/>
        </w:rPr>
      </w:pPr>
      <w:r w:rsidRPr="004C5B0B">
        <w:br w:type="page"/>
      </w:r>
    </w:p>
    <w:p w:rsidR="004C5B0B" w:rsidRPr="004C5B0B" w:rsidRDefault="004C5B0B" w:rsidP="004C5B0B">
      <w:pPr>
        <w:keepNext/>
        <w:keepLines/>
        <w:spacing w:before="200"/>
        <w:outlineLvl w:val="3"/>
        <w:rPr>
          <w:rFonts w:ascii="Verdana" w:eastAsiaTheme="majorEastAsia" w:hAnsi="Verdana" w:cstheme="majorBidi"/>
          <w:b/>
          <w:bCs/>
          <w:iCs/>
        </w:rPr>
      </w:pPr>
      <w:r w:rsidRPr="004C5B0B">
        <w:rPr>
          <w:rFonts w:ascii="Verdana" w:eastAsiaTheme="majorEastAsia" w:hAnsi="Verdana" w:cstheme="majorBidi"/>
          <w:b/>
          <w:bCs/>
          <w:iCs/>
        </w:rPr>
        <w:lastRenderedPageBreak/>
        <w:t>Ledelsesinformation</w:t>
      </w:r>
    </w:p>
    <w:p w:rsidR="004C5B0B" w:rsidRPr="004C5B0B" w:rsidRDefault="004C5B0B" w:rsidP="004C5B0B">
      <w:pPr>
        <w:rPr>
          <w:rFonts w:ascii="Verdana" w:hAnsi="Verdana"/>
          <w:b/>
          <w:highlight w:val="yellow"/>
        </w:rPr>
      </w:pPr>
    </w:p>
    <w:p w:rsidR="004C5B0B" w:rsidRPr="004C5B0B" w:rsidRDefault="004C5B0B" w:rsidP="004C5B0B">
      <w:pPr>
        <w:rPr>
          <w:rFonts w:ascii="Verdana" w:hAnsi="Verdana"/>
          <w:b/>
          <w:sz w:val="20"/>
          <w:szCs w:val="20"/>
        </w:rPr>
      </w:pPr>
      <w:r w:rsidRPr="004C5B0B">
        <w:rPr>
          <w:rFonts w:ascii="Verdana" w:hAnsi="Verdana"/>
          <w:b/>
          <w:sz w:val="20"/>
          <w:szCs w:val="20"/>
        </w:rPr>
        <w:t xml:space="preserve">Sygefravær </w:t>
      </w:r>
    </w:p>
    <w:p w:rsidR="004C5B0B" w:rsidRPr="004C5B0B" w:rsidRDefault="004C5B0B" w:rsidP="004C5B0B">
      <w:r w:rsidRPr="004C5B0B">
        <w:t xml:space="preserve">Nedenstående tabel viser sygefraværsprocent fordelt pr. måned for Dagtilbud. </w:t>
      </w:r>
    </w:p>
    <w:p w:rsidR="004C5B0B" w:rsidRPr="004C5B0B" w:rsidRDefault="004C5B0B" w:rsidP="004C5B0B"/>
    <w:p w:rsidR="004C5B0B" w:rsidRPr="004C5B0B" w:rsidRDefault="004C5B0B" w:rsidP="004C5B0B">
      <w:r w:rsidRPr="004C5B0B">
        <w:rPr>
          <w:noProof/>
          <w:lang w:eastAsia="da-DK"/>
        </w:rPr>
        <w:drawing>
          <wp:inline distT="0" distB="0" distL="0" distR="0" wp14:anchorId="4E6456FB" wp14:editId="7A69B6F8">
            <wp:extent cx="6120130" cy="2161540"/>
            <wp:effectExtent l="19050" t="19050" r="13970" b="10160"/>
            <wp:docPr id="520"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7"/>
                    <a:stretch>
                      <a:fillRect/>
                    </a:stretch>
                  </pic:blipFill>
                  <pic:spPr>
                    <a:xfrm>
                      <a:off x="0" y="0"/>
                      <a:ext cx="6120130" cy="2161540"/>
                    </a:xfrm>
                    <a:prstGeom prst="rect">
                      <a:avLst/>
                    </a:prstGeom>
                    <a:ln w="12700">
                      <a:solidFill>
                        <a:srgbClr val="999999"/>
                      </a:solidFill>
                      <a:prstDash val="solid"/>
                    </a:ln>
                  </pic:spPr>
                </pic:pic>
              </a:graphicData>
            </a:graphic>
          </wp:inline>
        </w:drawing>
      </w:r>
    </w:p>
    <w:p w:rsidR="004C5B0B" w:rsidRPr="004C5B0B" w:rsidRDefault="004C5B0B" w:rsidP="004C5B0B"/>
    <w:tbl>
      <w:tblPr>
        <w:tblW w:w="9600" w:type="dxa"/>
        <w:tblCellMar>
          <w:left w:w="70" w:type="dxa"/>
          <w:right w:w="70" w:type="dxa"/>
        </w:tblCellMar>
        <w:tblLook w:val="04A0" w:firstRow="1" w:lastRow="0" w:firstColumn="1" w:lastColumn="0" w:noHBand="0" w:noVBand="1"/>
      </w:tblPr>
      <w:tblGrid>
        <w:gridCol w:w="1945"/>
        <w:gridCol w:w="520"/>
        <w:gridCol w:w="600"/>
        <w:gridCol w:w="541"/>
        <w:gridCol w:w="541"/>
        <w:gridCol w:w="860"/>
        <w:gridCol w:w="851"/>
        <w:gridCol w:w="760"/>
        <w:gridCol w:w="851"/>
        <w:gridCol w:w="1131"/>
        <w:gridCol w:w="1000"/>
      </w:tblGrid>
      <w:tr w:rsidR="004C5B0B" w:rsidRPr="004C5B0B" w:rsidTr="004C5B0B">
        <w:trPr>
          <w:trHeight w:val="364"/>
        </w:trPr>
        <w:tc>
          <w:tcPr>
            <w:tcW w:w="9600" w:type="dxa"/>
            <w:gridSpan w:val="11"/>
            <w:tcBorders>
              <w:top w:val="nil"/>
              <w:left w:val="nil"/>
              <w:bottom w:val="nil"/>
              <w:right w:val="nil"/>
            </w:tcBorders>
            <w:shd w:val="clear" w:color="FFFFFF" w:fill="0061A1"/>
            <w:noWrap/>
            <w:vAlign w:val="bottom"/>
            <w:hideMark/>
          </w:tcPr>
          <w:p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rsidTr="004C5B0B">
        <w:trPr>
          <w:trHeight w:val="267"/>
        </w:trPr>
        <w:tc>
          <w:tcPr>
            <w:tcW w:w="1945" w:type="dxa"/>
            <w:tcBorders>
              <w:top w:val="nil"/>
              <w:left w:val="nil"/>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153" w:type="dxa"/>
            <w:gridSpan w:val="6"/>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982" w:type="dxa"/>
            <w:gridSpan w:val="3"/>
            <w:tcBorders>
              <w:top w:val="nil"/>
              <w:left w:val="nil"/>
              <w:bottom w:val="single" w:sz="4" w:space="0" w:color="969696"/>
              <w:right w:val="nil"/>
            </w:tcBorders>
            <w:shd w:val="clear" w:color="FFFFFF" w:fill="FFFFFF"/>
            <w:vAlign w:val="center"/>
            <w:hideMark/>
          </w:tcPr>
          <w:p w:rsidR="004C5B0B" w:rsidRPr="004C5B0B" w:rsidRDefault="004C5B0B" w:rsidP="004C5B0B">
            <w:pPr>
              <w:jc w:val="center"/>
              <w:rPr>
                <w:rFonts w:cs="Arial"/>
                <w:i/>
                <w:iCs/>
                <w:color w:val="000000"/>
                <w:sz w:val="16"/>
                <w:szCs w:val="16"/>
              </w:rPr>
            </w:pPr>
            <w:r w:rsidRPr="004C5B0B">
              <w:rPr>
                <w:rFonts w:cs="Arial"/>
                <w:i/>
                <w:iCs/>
                <w:color w:val="000000"/>
                <w:sz w:val="16"/>
                <w:szCs w:val="16"/>
              </w:rPr>
              <w:t>Jan - Dec 2019</w:t>
            </w:r>
          </w:p>
        </w:tc>
      </w:tr>
      <w:tr w:rsidR="004C5B0B" w:rsidRPr="004C5B0B" w:rsidTr="004C5B0B">
        <w:trPr>
          <w:trHeight w:val="919"/>
        </w:trPr>
        <w:tc>
          <w:tcPr>
            <w:tcW w:w="1945" w:type="dxa"/>
            <w:tcBorders>
              <w:top w:val="nil"/>
              <w:left w:val="nil"/>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Dec</w:t>
            </w:r>
            <w:r w:rsidRPr="004C5B0B">
              <w:rPr>
                <w:rFonts w:cs="Arial"/>
                <w:color w:val="000000"/>
                <w:sz w:val="18"/>
                <w:szCs w:val="18"/>
              </w:rPr>
              <w:br/>
              <w:t>2019</w:t>
            </w:r>
          </w:p>
        </w:tc>
        <w:tc>
          <w:tcPr>
            <w:tcW w:w="541"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Dec</w:t>
            </w:r>
            <w:r w:rsidRPr="004C5B0B">
              <w:rPr>
                <w:rFonts w:cs="Arial"/>
                <w:color w:val="000000"/>
                <w:sz w:val="18"/>
                <w:szCs w:val="18"/>
              </w:rPr>
              <w:br/>
              <w:t>2018</w:t>
            </w:r>
          </w:p>
        </w:tc>
        <w:tc>
          <w:tcPr>
            <w:tcW w:w="541"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Jan - Dec</w:t>
            </w:r>
            <w:r w:rsidRPr="004C5B0B">
              <w:rPr>
                <w:rFonts w:cs="Arial"/>
                <w:color w:val="000000"/>
                <w:sz w:val="18"/>
                <w:szCs w:val="18"/>
              </w:rPr>
              <w:br/>
              <w:t>2019</w:t>
            </w:r>
          </w:p>
        </w:tc>
        <w:tc>
          <w:tcPr>
            <w:tcW w:w="86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Jan - Dec</w:t>
            </w:r>
            <w:r w:rsidRPr="004C5B0B">
              <w:rPr>
                <w:rFonts w:cs="Arial"/>
                <w:color w:val="000000"/>
                <w:sz w:val="18"/>
                <w:szCs w:val="18"/>
              </w:rPr>
              <w:br/>
              <w:t>2018</w:t>
            </w:r>
          </w:p>
        </w:tc>
        <w:tc>
          <w:tcPr>
            <w:tcW w:w="851"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Seneste 12 måneder</w:t>
            </w:r>
          </w:p>
        </w:tc>
        <w:tc>
          <w:tcPr>
            <w:tcW w:w="760" w:type="dxa"/>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Hele 2018</w:t>
            </w:r>
          </w:p>
        </w:tc>
        <w:tc>
          <w:tcPr>
            <w:tcW w:w="851"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Antal</w:t>
            </w:r>
            <w:r w:rsidRPr="004C5B0B">
              <w:rPr>
                <w:rFonts w:cs="Arial"/>
                <w:color w:val="000000"/>
                <w:sz w:val="18"/>
                <w:szCs w:val="18"/>
              </w:rPr>
              <w:br/>
              <w:t>personer</w:t>
            </w:r>
          </w:p>
        </w:tc>
        <w:tc>
          <w:tcPr>
            <w:tcW w:w="1131"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Antal sygefraværs</w:t>
            </w:r>
            <w:r w:rsidRPr="004C5B0B">
              <w:rPr>
                <w:rFonts w:cs="Arial"/>
                <w:color w:val="000000"/>
                <w:sz w:val="18"/>
                <w:szCs w:val="18"/>
              </w:rPr>
              <w:br/>
              <w:t>dage</w:t>
            </w:r>
            <w:r w:rsidRPr="004C5B0B">
              <w:rPr>
                <w:rFonts w:cs="Arial"/>
                <w:color w:val="000000"/>
                <w:sz w:val="18"/>
                <w:szCs w:val="18"/>
              </w:rPr>
              <w:br/>
              <w:t>pr. årsværk</w:t>
            </w:r>
          </w:p>
        </w:tc>
        <w:tc>
          <w:tcPr>
            <w:tcW w:w="1000" w:type="dxa"/>
            <w:tcBorders>
              <w:top w:val="nil"/>
              <w:left w:val="nil"/>
              <w:bottom w:val="single" w:sz="4" w:space="0" w:color="969696"/>
              <w:right w:val="nil"/>
            </w:tcBorders>
            <w:shd w:val="clear" w:color="FFFFFF" w:fill="FFFFFF"/>
            <w:vAlign w:val="center"/>
            <w:hideMark/>
          </w:tcPr>
          <w:p w:rsidR="004C5B0B" w:rsidRPr="004C5B0B" w:rsidRDefault="004C5B0B" w:rsidP="004C5B0B">
            <w:pPr>
              <w:jc w:val="center"/>
              <w:rPr>
                <w:rFonts w:cs="Arial"/>
                <w:color w:val="000000"/>
                <w:sz w:val="18"/>
                <w:szCs w:val="18"/>
              </w:rPr>
            </w:pPr>
            <w:r w:rsidRPr="004C5B0B">
              <w:rPr>
                <w:rFonts w:cs="Arial"/>
                <w:color w:val="000000"/>
                <w:sz w:val="18"/>
                <w:szCs w:val="18"/>
              </w:rPr>
              <w:t>Antal</w:t>
            </w:r>
            <w:r w:rsidRPr="004C5B0B">
              <w:rPr>
                <w:rFonts w:cs="Arial"/>
                <w:color w:val="000000"/>
                <w:sz w:val="18"/>
                <w:szCs w:val="18"/>
              </w:rPr>
              <w:br/>
              <w:t>årsværk</w:t>
            </w:r>
          </w:p>
        </w:tc>
      </w:tr>
      <w:tr w:rsidR="004C5B0B" w:rsidRPr="004C5B0B" w:rsidTr="004C5B0B">
        <w:trPr>
          <w:trHeight w:val="297"/>
        </w:trPr>
        <w:tc>
          <w:tcPr>
            <w:tcW w:w="1945" w:type="dxa"/>
            <w:tcBorders>
              <w:top w:val="nil"/>
              <w:left w:val="nil"/>
              <w:bottom w:val="single" w:sz="4" w:space="0" w:color="000000"/>
              <w:right w:val="nil"/>
            </w:tcBorders>
            <w:shd w:val="clear" w:color="FFFFFF" w:fill="FFFFFF"/>
            <w:vAlign w:val="center"/>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4,3%</w:t>
            </w:r>
          </w:p>
        </w:tc>
        <w:tc>
          <w:tcPr>
            <w:tcW w:w="541"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5,7%</w:t>
            </w:r>
          </w:p>
        </w:tc>
        <w:tc>
          <w:tcPr>
            <w:tcW w:w="541"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4,7%</w:t>
            </w:r>
          </w:p>
        </w:tc>
        <w:tc>
          <w:tcPr>
            <w:tcW w:w="860"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6,0%</w:t>
            </w:r>
          </w:p>
        </w:tc>
        <w:tc>
          <w:tcPr>
            <w:tcW w:w="851"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4,7%</w:t>
            </w:r>
          </w:p>
        </w:tc>
        <w:tc>
          <w:tcPr>
            <w:tcW w:w="760" w:type="dxa"/>
            <w:tcBorders>
              <w:top w:val="single" w:sz="4" w:space="0" w:color="969696"/>
              <w:left w:val="nil"/>
              <w:bottom w:val="single" w:sz="4" w:space="0" w:color="auto"/>
              <w:right w:val="single" w:sz="4" w:space="0" w:color="000000"/>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6,0%</w:t>
            </w:r>
          </w:p>
        </w:tc>
        <w:tc>
          <w:tcPr>
            <w:tcW w:w="851"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382</w:t>
            </w:r>
          </w:p>
        </w:tc>
        <w:tc>
          <w:tcPr>
            <w:tcW w:w="1131" w:type="dxa"/>
            <w:tcBorders>
              <w:top w:val="single" w:sz="4" w:space="0" w:color="969696"/>
              <w:left w:val="nil"/>
              <w:bottom w:val="single" w:sz="4" w:space="0" w:color="auto"/>
              <w:right w:val="single" w:sz="4" w:space="0" w:color="C8C8C8"/>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12,5</w:t>
            </w:r>
          </w:p>
        </w:tc>
        <w:tc>
          <w:tcPr>
            <w:tcW w:w="1000" w:type="dxa"/>
            <w:tcBorders>
              <w:top w:val="single" w:sz="4" w:space="0" w:color="969696"/>
              <w:left w:val="nil"/>
              <w:bottom w:val="single" w:sz="4" w:space="0" w:color="auto"/>
              <w:right w:val="nil"/>
            </w:tcBorders>
            <w:shd w:val="clear" w:color="FFFFFF" w:fill="FFFFFF"/>
            <w:vAlign w:val="center"/>
            <w:hideMark/>
          </w:tcPr>
          <w:p w:rsidR="004C5B0B" w:rsidRPr="004C5B0B" w:rsidRDefault="004C5B0B" w:rsidP="004C5B0B">
            <w:pPr>
              <w:jc w:val="right"/>
              <w:rPr>
                <w:rFonts w:cs="Arial"/>
                <w:b/>
                <w:bCs/>
                <w:color w:val="000000"/>
                <w:sz w:val="16"/>
                <w:szCs w:val="16"/>
              </w:rPr>
            </w:pPr>
            <w:r w:rsidRPr="004C5B0B">
              <w:rPr>
                <w:rFonts w:cs="Arial"/>
                <w:b/>
                <w:bCs/>
                <w:color w:val="000000"/>
                <w:sz w:val="16"/>
                <w:szCs w:val="16"/>
              </w:rPr>
              <w:t>359</w:t>
            </w:r>
          </w:p>
        </w:tc>
      </w:tr>
      <w:tr w:rsidR="004C5B0B" w:rsidRPr="004C5B0B" w:rsidTr="004C5B0B">
        <w:trPr>
          <w:trHeight w:val="278"/>
        </w:trPr>
        <w:tc>
          <w:tcPr>
            <w:tcW w:w="2465" w:type="dxa"/>
            <w:gridSpan w:val="2"/>
            <w:tcBorders>
              <w:top w:val="nil"/>
              <w:left w:val="nil"/>
              <w:bottom w:val="single" w:sz="4" w:space="0" w:color="E0E0E0"/>
              <w:right w:val="nil"/>
            </w:tcBorders>
            <w:shd w:val="clear" w:color="FFFFFF" w:fill="FFFFFF"/>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Dagtilbud</w:t>
            </w:r>
          </w:p>
        </w:tc>
        <w:tc>
          <w:tcPr>
            <w:tcW w:w="600" w:type="dxa"/>
            <w:tcBorders>
              <w:top w:val="single" w:sz="4" w:space="0" w:color="auto"/>
              <w:left w:val="nil"/>
              <w:bottom w:val="single" w:sz="4" w:space="0" w:color="auto"/>
              <w:right w:val="single" w:sz="4" w:space="0" w:color="FFFFFF"/>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4,3%</w:t>
            </w:r>
          </w:p>
        </w:tc>
        <w:tc>
          <w:tcPr>
            <w:tcW w:w="541" w:type="dxa"/>
            <w:tcBorders>
              <w:top w:val="single" w:sz="4" w:space="0" w:color="auto"/>
              <w:left w:val="nil"/>
              <w:bottom w:val="single" w:sz="4" w:space="0" w:color="auto"/>
              <w:right w:val="single" w:sz="4" w:space="0" w:color="FFFFFF"/>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5,7%</w:t>
            </w:r>
          </w:p>
        </w:tc>
        <w:tc>
          <w:tcPr>
            <w:tcW w:w="541" w:type="dxa"/>
            <w:tcBorders>
              <w:top w:val="single" w:sz="4" w:space="0" w:color="auto"/>
              <w:left w:val="nil"/>
              <w:bottom w:val="single" w:sz="4" w:space="0" w:color="auto"/>
              <w:right w:val="single" w:sz="4" w:space="0" w:color="FFFFFF"/>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4,7%</w:t>
            </w:r>
          </w:p>
        </w:tc>
        <w:tc>
          <w:tcPr>
            <w:tcW w:w="860" w:type="dxa"/>
            <w:tcBorders>
              <w:top w:val="single" w:sz="4" w:space="0" w:color="auto"/>
              <w:left w:val="nil"/>
              <w:bottom w:val="single" w:sz="4" w:space="0" w:color="auto"/>
              <w:right w:val="single" w:sz="4" w:space="0" w:color="FFFFFF"/>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6,0%</w:t>
            </w:r>
          </w:p>
        </w:tc>
        <w:tc>
          <w:tcPr>
            <w:tcW w:w="851" w:type="dxa"/>
            <w:tcBorders>
              <w:top w:val="single" w:sz="4" w:space="0" w:color="auto"/>
              <w:left w:val="nil"/>
              <w:bottom w:val="single" w:sz="4" w:space="0" w:color="auto"/>
              <w:right w:val="single" w:sz="4" w:space="0" w:color="FFFFFF"/>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4,7%</w:t>
            </w:r>
          </w:p>
        </w:tc>
        <w:tc>
          <w:tcPr>
            <w:tcW w:w="760" w:type="dxa"/>
            <w:tcBorders>
              <w:top w:val="single" w:sz="4" w:space="0" w:color="auto"/>
              <w:left w:val="nil"/>
              <w:bottom w:val="single" w:sz="4" w:space="0" w:color="auto"/>
              <w:right w:val="single" w:sz="4" w:space="0" w:color="auto"/>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6,0%</w:t>
            </w:r>
          </w:p>
        </w:tc>
        <w:tc>
          <w:tcPr>
            <w:tcW w:w="851" w:type="dxa"/>
            <w:tcBorders>
              <w:top w:val="single" w:sz="4" w:space="0" w:color="auto"/>
              <w:left w:val="single" w:sz="4" w:space="0" w:color="auto"/>
              <w:bottom w:val="single" w:sz="4" w:space="0" w:color="auto"/>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382</w:t>
            </w:r>
          </w:p>
        </w:tc>
        <w:tc>
          <w:tcPr>
            <w:tcW w:w="1131" w:type="dxa"/>
            <w:tcBorders>
              <w:top w:val="single" w:sz="4" w:space="0" w:color="auto"/>
              <w:bottom w:val="single" w:sz="4" w:space="0" w:color="auto"/>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12,5</w:t>
            </w:r>
          </w:p>
        </w:tc>
        <w:tc>
          <w:tcPr>
            <w:tcW w:w="1000" w:type="dxa"/>
            <w:tcBorders>
              <w:top w:val="single" w:sz="4" w:space="0" w:color="auto"/>
              <w:bottom w:val="single" w:sz="4" w:space="0" w:color="auto"/>
            </w:tcBorders>
            <w:shd w:val="clear" w:color="FFFFFF" w:fill="E0E0E0"/>
            <w:noWrap/>
            <w:vAlign w:val="bottom"/>
            <w:hideMark/>
          </w:tcPr>
          <w:p w:rsidR="004C5B0B" w:rsidRPr="004C5B0B" w:rsidRDefault="004C5B0B" w:rsidP="004C5B0B">
            <w:pPr>
              <w:jc w:val="right"/>
              <w:rPr>
                <w:rFonts w:cs="Arial"/>
                <w:color w:val="000000"/>
                <w:sz w:val="16"/>
                <w:szCs w:val="16"/>
              </w:rPr>
            </w:pPr>
            <w:r w:rsidRPr="004C5B0B">
              <w:rPr>
                <w:rFonts w:cs="Arial"/>
                <w:color w:val="000000"/>
                <w:sz w:val="16"/>
                <w:szCs w:val="16"/>
              </w:rPr>
              <w:t>359</w:t>
            </w:r>
          </w:p>
        </w:tc>
      </w:tr>
    </w:tbl>
    <w:p w:rsidR="004C5B0B" w:rsidRPr="004C5B0B" w:rsidRDefault="004C5B0B" w:rsidP="004C5B0B"/>
    <w:p w:rsidR="004C5B0B" w:rsidRPr="004C5B0B" w:rsidRDefault="004C5B0B" w:rsidP="004C5B0B">
      <w:pPr>
        <w:rPr>
          <w:rFonts w:cs="Arial"/>
          <w:b/>
        </w:rPr>
      </w:pPr>
    </w:p>
    <w:p w:rsidR="004C5B0B" w:rsidRPr="004C5B0B" w:rsidRDefault="004C5B0B" w:rsidP="004C5B0B">
      <w:pPr>
        <w:rPr>
          <w:rFonts w:ascii="Verdana" w:hAnsi="Verdana" w:cs="Arial"/>
          <w:b/>
          <w:sz w:val="20"/>
          <w:szCs w:val="20"/>
        </w:rPr>
      </w:pPr>
      <w:r w:rsidRPr="004C5B0B">
        <w:rPr>
          <w:rFonts w:ascii="Verdana" w:hAnsi="Verdana" w:cs="Arial"/>
          <w:b/>
          <w:sz w:val="20"/>
          <w:szCs w:val="20"/>
        </w:rPr>
        <w:t xml:space="preserve">Antal børn og kapacitetsudnyttelse i kommunens daginstitutioner </w:t>
      </w:r>
    </w:p>
    <w:p w:rsidR="004C5B0B" w:rsidRPr="004C5B0B" w:rsidRDefault="004C5B0B" w:rsidP="004C5B0B">
      <w:pPr>
        <w:rPr>
          <w:rFonts w:cs="Arial"/>
        </w:rPr>
      </w:pPr>
      <w:r w:rsidRPr="004C5B0B">
        <w:rPr>
          <w:rFonts w:cs="Arial"/>
        </w:rPr>
        <w:t xml:space="preserve">Det er politisk besluttet, at ”pengene følger barnet” og dermed får institutionerne betaling for det faktiske antal børn, som er indmeldt. Den beregningsmåde gør det interessant, at følge kapacitetsudnyttelsen på området. </w:t>
      </w:r>
    </w:p>
    <w:p w:rsidR="004C5B0B" w:rsidRPr="004C5B0B" w:rsidRDefault="004C5B0B" w:rsidP="004C5B0B"/>
    <w:p w:rsidR="004C5B0B" w:rsidRPr="004C5B0B" w:rsidRDefault="004C5B0B" w:rsidP="004C5B0B">
      <w:pPr>
        <w:rPr>
          <w:rFonts w:cs="Arial"/>
        </w:rPr>
      </w:pPr>
      <w:r w:rsidRPr="004C5B0B">
        <w:rPr>
          <w:rFonts w:cs="Arial"/>
        </w:rPr>
        <w:t>Hverken dagplejen eller de private institutioner er indeholdt i denne del af beregningen.</w:t>
      </w:r>
    </w:p>
    <w:p w:rsidR="004C5B0B" w:rsidRPr="004C5B0B" w:rsidRDefault="004C5B0B" w:rsidP="004C5B0B">
      <w:pPr>
        <w:rPr>
          <w:rFonts w:cs="Arial"/>
        </w:rPr>
      </w:pPr>
    </w:p>
    <w:tbl>
      <w:tblPr>
        <w:tblW w:w="9781" w:type="dxa"/>
        <w:tblInd w:w="-10" w:type="dxa"/>
        <w:tblCellMar>
          <w:left w:w="70" w:type="dxa"/>
          <w:right w:w="70" w:type="dxa"/>
        </w:tblCellMar>
        <w:tblLook w:val="04A0" w:firstRow="1" w:lastRow="0" w:firstColumn="1" w:lastColumn="0" w:noHBand="0" w:noVBand="1"/>
      </w:tblPr>
      <w:tblGrid>
        <w:gridCol w:w="1850"/>
        <w:gridCol w:w="2644"/>
        <w:gridCol w:w="2626"/>
        <w:gridCol w:w="2661"/>
      </w:tblGrid>
      <w:tr w:rsidR="004C5B0B" w:rsidRPr="004C5B0B" w:rsidTr="004C5B0B">
        <w:trPr>
          <w:trHeight w:val="390"/>
        </w:trPr>
        <w:tc>
          <w:tcPr>
            <w:tcW w:w="1850" w:type="dxa"/>
            <w:tcBorders>
              <w:top w:val="single" w:sz="8" w:space="0" w:color="auto"/>
              <w:left w:val="single" w:sz="8" w:space="0" w:color="auto"/>
              <w:bottom w:val="nil"/>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color w:val="FFFFFF"/>
                <w:sz w:val="16"/>
                <w:szCs w:val="16"/>
                <w:lang w:eastAsia="da-DK"/>
              </w:rPr>
            </w:pPr>
            <w:r w:rsidRPr="004C5B0B">
              <w:rPr>
                <w:rFonts w:eastAsia="Times New Roman" w:cs="Arial"/>
                <w:color w:val="FFFFFF"/>
                <w:sz w:val="16"/>
                <w:szCs w:val="16"/>
                <w:lang w:eastAsia="da-DK"/>
              </w:rPr>
              <w:t>Antal institutioner: 20</w:t>
            </w:r>
          </w:p>
        </w:tc>
        <w:tc>
          <w:tcPr>
            <w:tcW w:w="2644"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Kapacitetsudnyttelse- % i år i 2017</w:t>
            </w:r>
          </w:p>
        </w:tc>
        <w:tc>
          <w:tcPr>
            <w:tcW w:w="2626"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Kapacitetsudnyttelse- % i år i 2018</w:t>
            </w:r>
          </w:p>
        </w:tc>
        <w:tc>
          <w:tcPr>
            <w:tcW w:w="2661" w:type="dxa"/>
            <w:tcBorders>
              <w:top w:val="single" w:sz="8" w:space="0" w:color="auto"/>
              <w:left w:val="nil"/>
              <w:bottom w:val="nil"/>
              <w:right w:val="single" w:sz="8" w:space="0" w:color="auto"/>
            </w:tcBorders>
            <w:shd w:val="clear" w:color="000000" w:fill="005584"/>
            <w:vAlign w:val="center"/>
          </w:tcPr>
          <w:p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Kapacitetsudnyttelse- % pr. i år 2019</w:t>
            </w:r>
          </w:p>
        </w:tc>
      </w:tr>
      <w:tr w:rsidR="004C5B0B" w:rsidRPr="004C5B0B" w:rsidTr="004C5B0B">
        <w:trPr>
          <w:trHeight w:val="885"/>
        </w:trPr>
        <w:tc>
          <w:tcPr>
            <w:tcW w:w="1850" w:type="dxa"/>
            <w:tcBorders>
              <w:top w:val="nil"/>
              <w:left w:val="single" w:sz="8" w:space="0" w:color="auto"/>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color w:val="FFFFFF"/>
                <w:sz w:val="16"/>
                <w:szCs w:val="16"/>
                <w:lang w:eastAsia="da-DK"/>
              </w:rPr>
            </w:pPr>
            <w:r w:rsidRPr="004C5B0B">
              <w:rPr>
                <w:rFonts w:eastAsia="Times New Roman" w:cs="Arial"/>
                <w:color w:val="FFFFFF"/>
                <w:sz w:val="16"/>
                <w:szCs w:val="16"/>
                <w:lang w:eastAsia="da-DK"/>
              </w:rPr>
              <w:t xml:space="preserve"> </w:t>
            </w:r>
          </w:p>
        </w:tc>
        <w:tc>
          <w:tcPr>
            <w:tcW w:w="2644" w:type="dxa"/>
            <w:tcBorders>
              <w:top w:val="nil"/>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(Beregnet på den baggrund af den faktiske gennemsnitlige belægning og i forhold til det maksimale antal pladser)</w:t>
            </w:r>
          </w:p>
        </w:tc>
        <w:tc>
          <w:tcPr>
            <w:tcW w:w="2626" w:type="dxa"/>
            <w:tcBorders>
              <w:top w:val="nil"/>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(Beregnet på den baggrund af den faktiske gennemsnitlige belægning og i forhold til det maksimale antal pladser)</w:t>
            </w:r>
          </w:p>
        </w:tc>
        <w:tc>
          <w:tcPr>
            <w:tcW w:w="2661" w:type="dxa"/>
            <w:tcBorders>
              <w:top w:val="nil"/>
              <w:left w:val="nil"/>
              <w:bottom w:val="single" w:sz="8" w:space="0" w:color="auto"/>
              <w:right w:val="single" w:sz="8" w:space="0" w:color="auto"/>
            </w:tcBorders>
            <w:shd w:val="clear" w:color="000000" w:fill="005584"/>
            <w:vAlign w:val="center"/>
          </w:tcPr>
          <w:p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(Beregnet på den baggrund af den faktiske gennemsnitlige belægning og i forhold til det maksimale antal pladser)</w:t>
            </w:r>
          </w:p>
        </w:tc>
      </w:tr>
      <w:tr w:rsidR="004C5B0B" w:rsidRPr="004C5B0B" w:rsidTr="004C5B0B">
        <w:trPr>
          <w:trHeight w:val="435"/>
        </w:trPr>
        <w:tc>
          <w:tcPr>
            <w:tcW w:w="185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Integrerede institutioner*</w:t>
            </w:r>
          </w:p>
        </w:tc>
        <w:tc>
          <w:tcPr>
            <w:tcW w:w="2644"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bCs/>
                <w:color w:val="000000"/>
                <w:sz w:val="16"/>
                <w:szCs w:val="16"/>
                <w:lang w:eastAsia="da-DK"/>
              </w:rPr>
            </w:pPr>
            <w:r w:rsidRPr="004C5B0B">
              <w:rPr>
                <w:rFonts w:eastAsia="Times New Roman" w:cs="Arial"/>
                <w:bCs/>
                <w:color w:val="000000"/>
                <w:sz w:val="16"/>
                <w:szCs w:val="16"/>
                <w:lang w:eastAsia="da-DK"/>
              </w:rPr>
              <w:t>91,39%</w:t>
            </w:r>
          </w:p>
        </w:tc>
        <w:tc>
          <w:tcPr>
            <w:tcW w:w="262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bCs/>
                <w:color w:val="000000"/>
                <w:sz w:val="16"/>
                <w:szCs w:val="16"/>
                <w:lang w:eastAsia="da-DK"/>
              </w:rPr>
            </w:pPr>
            <w:r w:rsidRPr="004C5B0B">
              <w:rPr>
                <w:rFonts w:eastAsia="Times New Roman" w:cs="Arial"/>
                <w:bCs/>
                <w:color w:val="000000"/>
                <w:sz w:val="16"/>
                <w:szCs w:val="16"/>
                <w:lang w:eastAsia="da-DK"/>
              </w:rPr>
              <w:t>87,26%</w:t>
            </w:r>
          </w:p>
        </w:tc>
        <w:tc>
          <w:tcPr>
            <w:tcW w:w="2661" w:type="dxa"/>
            <w:tcBorders>
              <w:top w:val="nil"/>
              <w:left w:val="nil"/>
              <w:bottom w:val="single" w:sz="8" w:space="0" w:color="auto"/>
              <w:right w:val="single" w:sz="8" w:space="0" w:color="auto"/>
            </w:tcBorders>
          </w:tcPr>
          <w:p w:rsidR="004C5B0B" w:rsidRPr="004C5B0B" w:rsidRDefault="004C5B0B" w:rsidP="004C5B0B">
            <w:pPr>
              <w:spacing w:line="240" w:lineRule="auto"/>
              <w:jc w:val="center"/>
              <w:rPr>
                <w:rFonts w:eastAsia="Times New Roman" w:cs="Arial"/>
                <w:bCs/>
                <w:color w:val="000000"/>
                <w:sz w:val="16"/>
                <w:szCs w:val="16"/>
                <w:lang w:eastAsia="da-DK"/>
              </w:rPr>
            </w:pPr>
          </w:p>
          <w:p w:rsidR="004C5B0B" w:rsidRPr="004C5B0B" w:rsidRDefault="004C5B0B" w:rsidP="004C5B0B">
            <w:pPr>
              <w:spacing w:line="240" w:lineRule="auto"/>
              <w:jc w:val="center"/>
              <w:rPr>
                <w:rFonts w:eastAsia="Times New Roman" w:cs="Arial"/>
                <w:bCs/>
                <w:color w:val="000000"/>
                <w:sz w:val="16"/>
                <w:szCs w:val="16"/>
                <w:lang w:eastAsia="da-DK"/>
              </w:rPr>
            </w:pPr>
            <w:r w:rsidRPr="004C5B0B">
              <w:rPr>
                <w:rFonts w:eastAsia="Times New Roman" w:cs="Arial"/>
                <w:bCs/>
                <w:color w:val="000000"/>
                <w:sz w:val="16"/>
                <w:szCs w:val="16"/>
                <w:lang w:eastAsia="da-DK"/>
              </w:rPr>
              <w:t>86,04%</w:t>
            </w:r>
          </w:p>
        </w:tc>
      </w:tr>
    </w:tbl>
    <w:p w:rsidR="004C5B0B" w:rsidRPr="004C5B0B" w:rsidRDefault="004C5B0B" w:rsidP="004C5B0B">
      <w:pPr>
        <w:rPr>
          <w:rFonts w:ascii="Verdana" w:hAnsi="Verdana" w:cs="Arial"/>
          <w:b/>
          <w:sz w:val="14"/>
          <w:szCs w:val="14"/>
        </w:rPr>
      </w:pPr>
      <w:r w:rsidRPr="004C5B0B">
        <w:rPr>
          <w:rFonts w:ascii="Verdana" w:hAnsi="Verdana" w:cs="Arial"/>
          <w:b/>
          <w:sz w:val="14"/>
          <w:szCs w:val="14"/>
        </w:rPr>
        <w:t>*Ressourcedelen i Kalvehave Skole og Børnehus er ikke medregnet</w:t>
      </w:r>
    </w:p>
    <w:p w:rsidR="004C5B0B" w:rsidRPr="004C5B0B" w:rsidRDefault="004C5B0B" w:rsidP="004C5B0B">
      <w:pPr>
        <w:rPr>
          <w:rFonts w:cs="Arial"/>
          <w:b/>
          <w:sz w:val="16"/>
          <w:szCs w:val="16"/>
        </w:rPr>
      </w:pPr>
    </w:p>
    <w:p w:rsidR="004C5B0B" w:rsidRPr="004C5B0B" w:rsidRDefault="004C5B0B" w:rsidP="004C5B0B">
      <w:pPr>
        <w:rPr>
          <w:rFonts w:cs="Arial"/>
        </w:rPr>
      </w:pPr>
      <w:r w:rsidRPr="004C5B0B">
        <w:rPr>
          <w:rFonts w:cs="Arial"/>
        </w:rPr>
        <w:t>Den gennemsnitlige kapacitetsudnyttelse er 86,04 procent, hvor der er en af institutionerne, som har en lav belægningsgrad, hvilket har en stor effekt på den samlede gennemsnitlige belægningsgrad. Den laveste udnyttelse i institutionerne er 35,66 procent og den højeste udnyttelse er 108,70 procent. Til institutionen med overbelægning er der midlertidigt placeret en pavillon.</w:t>
      </w:r>
    </w:p>
    <w:p w:rsidR="004C5B0B" w:rsidRPr="004C5B0B" w:rsidRDefault="004C5B0B" w:rsidP="004C5B0B">
      <w:pPr>
        <w:rPr>
          <w:rFonts w:cs="Arial"/>
        </w:rPr>
      </w:pPr>
    </w:p>
    <w:p w:rsidR="004C5B0B" w:rsidRPr="004C5B0B" w:rsidRDefault="004C5B0B" w:rsidP="004C5B0B">
      <w:pPr>
        <w:rPr>
          <w:rFonts w:cs="Arial"/>
        </w:rPr>
      </w:pPr>
      <w:r w:rsidRPr="004C5B0B">
        <w:rPr>
          <w:noProof/>
          <w:lang w:eastAsia="da-DK"/>
        </w:rPr>
        <w:lastRenderedPageBreak/>
        <w:drawing>
          <wp:inline distT="0" distB="0" distL="0" distR="0" wp14:anchorId="449D357D" wp14:editId="5E19DDBE">
            <wp:extent cx="4572000" cy="2468880"/>
            <wp:effectExtent l="0" t="0" r="0" b="7620"/>
            <wp:docPr id="521" name="Diagram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4C5B0B">
        <w:rPr>
          <w:rFonts w:cs="Arial"/>
        </w:rPr>
        <w:br w:type="textWrapping" w:clear="all"/>
      </w:r>
    </w:p>
    <w:p w:rsidR="004C5B0B" w:rsidRPr="004C5B0B" w:rsidRDefault="004C5B0B" w:rsidP="004C5B0B">
      <w:pPr>
        <w:rPr>
          <w:rFonts w:ascii="Verdana" w:hAnsi="Verdana" w:cs="Arial"/>
          <w:b/>
          <w:sz w:val="20"/>
          <w:szCs w:val="20"/>
        </w:rPr>
      </w:pPr>
      <w:r w:rsidRPr="004C5B0B">
        <w:rPr>
          <w:rFonts w:ascii="Verdana" w:hAnsi="Verdana" w:cs="Arial"/>
          <w:b/>
          <w:sz w:val="20"/>
          <w:szCs w:val="20"/>
        </w:rPr>
        <w:t xml:space="preserve">Antal børn og kapacitetsudnyttelse i den kommunale dagpleje </w:t>
      </w:r>
    </w:p>
    <w:p w:rsidR="004C5B0B" w:rsidRDefault="004C5B0B" w:rsidP="004C5B0B">
      <w:pPr>
        <w:rPr>
          <w:rFonts w:cs="Arial"/>
        </w:rPr>
      </w:pPr>
      <w:r w:rsidRPr="004C5B0B">
        <w:rPr>
          <w:rFonts w:cs="Arial"/>
        </w:rPr>
        <w:t>Den kommunale dagplejes kapacitetsudnyttelse er opgjort med antal pladser, der er til rådighed i forhold t</w:t>
      </w:r>
      <w:r w:rsidR="00FD1F5F">
        <w:rPr>
          <w:rFonts w:cs="Arial"/>
        </w:rPr>
        <w:t>il antal børn, der er indmeldt.</w:t>
      </w:r>
    </w:p>
    <w:p w:rsidR="00FD1F5F" w:rsidRPr="004C5B0B" w:rsidRDefault="00FD1F5F"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rsidTr="004C5B0B">
        <w:trPr>
          <w:trHeight w:val="300"/>
        </w:trPr>
        <w:tc>
          <w:tcPr>
            <w:tcW w:w="1940" w:type="dxa"/>
            <w:vMerge w:val="restart"/>
            <w:tcBorders>
              <w:top w:val="single" w:sz="8" w:space="0" w:color="auto"/>
              <w:left w:val="single" w:sz="8" w:space="0" w:color="auto"/>
              <w:bottom w:val="nil"/>
              <w:right w:val="single" w:sz="8" w:space="0" w:color="auto"/>
            </w:tcBorders>
            <w:shd w:val="clear" w:color="auto" w:fill="005584"/>
            <w:vAlign w:val="center"/>
            <w:hideMark/>
          </w:tcPr>
          <w:p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196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xml:space="preserve"> År 2018</w:t>
            </w:r>
          </w:p>
        </w:tc>
        <w:tc>
          <w:tcPr>
            <w:tcW w:w="190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w:t>
            </w:r>
          </w:p>
        </w:tc>
      </w:tr>
      <w:tr w:rsidR="004C5B0B" w:rsidRPr="004C5B0B" w:rsidTr="004C5B0B">
        <w:trPr>
          <w:trHeight w:val="315"/>
        </w:trPr>
        <w:tc>
          <w:tcPr>
            <w:tcW w:w="1940" w:type="dxa"/>
            <w:vMerge/>
            <w:tcBorders>
              <w:top w:val="single" w:sz="8" w:space="0" w:color="auto"/>
              <w:left w:val="single" w:sz="8" w:space="0" w:color="auto"/>
              <w:bottom w:val="nil"/>
              <w:right w:val="single" w:sz="8" w:space="0" w:color="auto"/>
            </w:tcBorders>
            <w:shd w:val="clear" w:color="auto" w:fill="005584"/>
            <w:vAlign w:val="center"/>
            <w:hideMark/>
          </w:tcPr>
          <w:p w:rsidR="004C5B0B" w:rsidRPr="004C5B0B" w:rsidRDefault="004C5B0B" w:rsidP="004C5B0B">
            <w:pPr>
              <w:spacing w:line="240" w:lineRule="auto"/>
              <w:rPr>
                <w:rFonts w:eastAsia="Times New Roman" w:cs="Arial"/>
                <w:b/>
                <w:bCs/>
                <w:color w:val="000000"/>
                <w:sz w:val="16"/>
                <w:szCs w:val="16"/>
                <w:lang w:eastAsia="da-DK"/>
              </w:rPr>
            </w:pPr>
          </w:p>
        </w:tc>
        <w:tc>
          <w:tcPr>
            <w:tcW w:w="1960" w:type="dxa"/>
            <w:tcBorders>
              <w:top w:val="nil"/>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p>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(pr. 31.12)</w:t>
            </w:r>
          </w:p>
        </w:tc>
        <w:tc>
          <w:tcPr>
            <w:tcW w:w="1900" w:type="dxa"/>
            <w:tcBorders>
              <w:top w:val="nil"/>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p>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(pr. 31.12)</w:t>
            </w:r>
          </w:p>
        </w:tc>
      </w:tr>
      <w:tr w:rsidR="004C5B0B" w:rsidRPr="004C5B0B"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Indmeldte 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88</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92</w:t>
            </w:r>
          </w:p>
        </w:tc>
      </w:tr>
      <w:tr w:rsidR="004C5B0B" w:rsidRPr="004C5B0B"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Antal pladser</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104</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104</w:t>
            </w:r>
          </w:p>
        </w:tc>
      </w:tr>
      <w:tr w:rsidR="004C5B0B" w:rsidRPr="004C5B0B" w:rsidTr="004C5B0B">
        <w:trPr>
          <w:trHeight w:val="465"/>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Antal årsværk – dagplejere</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r>
      <w:tr w:rsidR="004C5B0B" w:rsidRPr="004C5B0B" w:rsidTr="004C5B0B">
        <w:trPr>
          <w:trHeight w:val="465"/>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Kapacitetudnyttelse i procent</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84,62</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88,46</w:t>
            </w:r>
          </w:p>
        </w:tc>
      </w:tr>
    </w:tbl>
    <w:p w:rsidR="004C5B0B" w:rsidRPr="004C5B0B" w:rsidRDefault="004C5B0B" w:rsidP="004C5B0B">
      <w:pPr>
        <w:rPr>
          <w:rFonts w:cs="Arial"/>
        </w:rPr>
      </w:pPr>
    </w:p>
    <w:p w:rsidR="004C5B0B" w:rsidRPr="004C5B0B" w:rsidRDefault="004C5B0B" w:rsidP="004C5B0B">
      <w:pPr>
        <w:rPr>
          <w:rFonts w:ascii="Verdana" w:hAnsi="Verdana" w:cs="Arial"/>
          <w:b/>
          <w:sz w:val="20"/>
          <w:szCs w:val="20"/>
        </w:rPr>
      </w:pPr>
      <w:r w:rsidRPr="004C5B0B">
        <w:rPr>
          <w:rFonts w:ascii="Verdana" w:hAnsi="Verdana" w:cs="Arial"/>
          <w:b/>
          <w:sz w:val="20"/>
          <w:szCs w:val="20"/>
        </w:rPr>
        <w:t>Private pasningsordninger, institutioner og puljeordninger</w:t>
      </w:r>
    </w:p>
    <w:p w:rsidR="004C5B0B" w:rsidRPr="004C5B0B" w:rsidRDefault="004C5B0B" w:rsidP="004C5B0B">
      <w:pPr>
        <w:rPr>
          <w:rFonts w:cs="Arial"/>
        </w:rPr>
      </w:pPr>
      <w:r w:rsidRPr="004C5B0B">
        <w:rPr>
          <w:rFonts w:cs="Arial"/>
        </w:rPr>
        <w:t>Private institutioner modtager et kommunalt tilskud, der svarer til den kommunale udgift for et</w:t>
      </w:r>
      <w:r w:rsidRPr="004C5B0B">
        <w:rPr>
          <w:rFonts w:cs="Arial"/>
          <w:color w:val="FF0000"/>
        </w:rPr>
        <w:t xml:space="preserve"> </w:t>
      </w:r>
      <w:r w:rsidRPr="004C5B0B">
        <w:rPr>
          <w:rFonts w:cs="Arial"/>
        </w:rPr>
        <w:t xml:space="preserve">dagtilbud. Tilskuddet svarer til 75 procent af bruttodriftsudgiften pr. plads i kommunale dagtilbud. De resterende 25 procent skal dækkes af forældrebetalingen i både private og kommunale daginstitutioner. Kommunen har det samlede forsyningsansvar i forhold til at sikre, at det nødvendige antal pladser løbende er til rådighed, uanset om de er kommunale eller private. </w:t>
      </w:r>
    </w:p>
    <w:p w:rsidR="004C5B0B" w:rsidRPr="004C5B0B" w:rsidRDefault="004C5B0B"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rsidTr="004C5B0B">
        <w:trPr>
          <w:trHeight w:val="465"/>
        </w:trPr>
        <w:tc>
          <w:tcPr>
            <w:tcW w:w="1940" w:type="dxa"/>
            <w:tcBorders>
              <w:top w:val="single" w:sz="8" w:space="0" w:color="auto"/>
              <w:left w:val="single" w:sz="8" w:space="0" w:color="auto"/>
              <w:bottom w:val="nil"/>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Pasningsordninger</w:t>
            </w:r>
          </w:p>
        </w:tc>
        <w:tc>
          <w:tcPr>
            <w:tcW w:w="196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2018                        (pr. 31. 12)</w:t>
            </w:r>
          </w:p>
        </w:tc>
        <w:tc>
          <w:tcPr>
            <w:tcW w:w="190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                       (pr. 31.12)</w:t>
            </w:r>
          </w:p>
        </w:tc>
      </w:tr>
      <w:tr w:rsidR="004C5B0B" w:rsidRPr="004C5B0B"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59</w:t>
            </w:r>
          </w:p>
        </w:tc>
      </w:tr>
      <w:tr w:rsidR="004C5B0B" w:rsidRPr="004C5B0B"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Ordninger</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r>
    </w:tbl>
    <w:p w:rsidR="004C5B0B" w:rsidRPr="004C5B0B" w:rsidRDefault="004C5B0B"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rsidTr="004C5B0B">
        <w:trPr>
          <w:trHeight w:val="465"/>
        </w:trPr>
        <w:tc>
          <w:tcPr>
            <w:tcW w:w="1940" w:type="dxa"/>
            <w:tcBorders>
              <w:top w:val="single" w:sz="8" w:space="0" w:color="auto"/>
              <w:left w:val="single" w:sz="8" w:space="0" w:color="auto"/>
              <w:bottom w:val="nil"/>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Private institutioner</w:t>
            </w:r>
          </w:p>
        </w:tc>
        <w:tc>
          <w:tcPr>
            <w:tcW w:w="196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2018                        (pr. 31. 12)</w:t>
            </w:r>
          </w:p>
        </w:tc>
        <w:tc>
          <w:tcPr>
            <w:tcW w:w="190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                      (pr. 31.12)</w:t>
            </w:r>
          </w:p>
        </w:tc>
      </w:tr>
      <w:tr w:rsidR="004C5B0B" w:rsidRPr="004C5B0B"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4"/>
                <w:szCs w:val="14"/>
                <w:lang w:eastAsia="da-DK"/>
              </w:rPr>
            </w:pPr>
            <w:r w:rsidRPr="004C5B0B">
              <w:rPr>
                <w:rFonts w:eastAsia="Times New Roman" w:cs="Arial"/>
                <w:b/>
                <w:bCs/>
                <w:color w:val="000000"/>
                <w:sz w:val="16"/>
                <w:szCs w:val="16"/>
                <w:lang w:eastAsia="da-DK"/>
              </w:rPr>
              <w:t>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185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166</w:t>
            </w:r>
          </w:p>
        </w:tc>
      </w:tr>
      <w:tr w:rsidR="004C5B0B" w:rsidRPr="004C5B0B"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Institutioner</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w:t>
            </w:r>
          </w:p>
        </w:tc>
      </w:tr>
    </w:tbl>
    <w:p w:rsidR="004C5B0B" w:rsidRPr="004C5B0B" w:rsidRDefault="004C5B0B"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rsidTr="004C5B0B">
        <w:trPr>
          <w:trHeight w:val="465"/>
        </w:trPr>
        <w:tc>
          <w:tcPr>
            <w:tcW w:w="1940" w:type="dxa"/>
            <w:tcBorders>
              <w:top w:val="single" w:sz="8" w:space="0" w:color="auto"/>
              <w:left w:val="single" w:sz="8" w:space="0" w:color="auto"/>
              <w:bottom w:val="nil"/>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Puljeordninger</w:t>
            </w:r>
          </w:p>
        </w:tc>
        <w:tc>
          <w:tcPr>
            <w:tcW w:w="196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2018                         (pr. 31.12)</w:t>
            </w:r>
          </w:p>
        </w:tc>
        <w:tc>
          <w:tcPr>
            <w:tcW w:w="190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                       (pr. 30.06)</w:t>
            </w:r>
          </w:p>
        </w:tc>
      </w:tr>
      <w:tr w:rsidR="004C5B0B" w:rsidRPr="004C5B0B"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52</w:t>
            </w:r>
          </w:p>
        </w:tc>
      </w:tr>
      <w:tr w:rsidR="004C5B0B" w:rsidRPr="004C5B0B"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Puljeordninger</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w:t>
            </w:r>
          </w:p>
        </w:tc>
      </w:tr>
    </w:tbl>
    <w:p w:rsidR="004C5B0B" w:rsidRPr="004C5B0B" w:rsidRDefault="004C5B0B" w:rsidP="004C5B0B">
      <w:pPr>
        <w:rPr>
          <w:rFonts w:cs="Arial"/>
        </w:rPr>
      </w:pPr>
    </w:p>
    <w:p w:rsidR="004C5B0B" w:rsidRPr="004C5B0B" w:rsidRDefault="004C5B0B" w:rsidP="004C5B0B">
      <w:pPr>
        <w:rPr>
          <w:rFonts w:ascii="Verdana" w:hAnsi="Verdana" w:cs="Arial"/>
          <w:b/>
          <w:sz w:val="20"/>
          <w:szCs w:val="20"/>
        </w:rPr>
      </w:pPr>
      <w:r w:rsidRPr="004C5B0B">
        <w:rPr>
          <w:rFonts w:ascii="Verdana" w:hAnsi="Verdana" w:cs="Arial"/>
          <w:b/>
          <w:sz w:val="20"/>
          <w:szCs w:val="20"/>
        </w:rPr>
        <w:lastRenderedPageBreak/>
        <w:t>Udviklingen i økonomisk fripladstilskud</w:t>
      </w:r>
    </w:p>
    <w:p w:rsidR="004C5B0B" w:rsidRPr="004C5B0B" w:rsidRDefault="004C5B0B" w:rsidP="004C5B0B">
      <w:pPr>
        <w:rPr>
          <w:rFonts w:cs="Arial"/>
        </w:rPr>
      </w:pPr>
      <w:r w:rsidRPr="004C5B0B">
        <w:rPr>
          <w:rFonts w:cs="Arial"/>
        </w:rPr>
        <w:t>Forældre med børn i institution kan ansøge om et økonomisk fripladstilskud. Dette skal gives, når forældrene dokumenterer, at deres aktuelle indtægter ligger under den indtægtsgrænse, der fastsættes hvert år af Børne- og Undervisningsministeriet. Der er en stigning i</w:t>
      </w:r>
      <w:r w:rsidRPr="004C5B0B">
        <w:rPr>
          <w:rFonts w:cs="Arial"/>
          <w:color w:val="FF0000"/>
        </w:rPr>
        <w:t xml:space="preserve"> </w:t>
      </w:r>
      <w:r w:rsidRPr="004C5B0B">
        <w:rPr>
          <w:rFonts w:cs="Arial"/>
        </w:rPr>
        <w:t>antallet af forældre, som modtager et økonomisk fripladstilskud.</w:t>
      </w:r>
    </w:p>
    <w:p w:rsidR="004C5B0B" w:rsidRPr="004C5B0B" w:rsidRDefault="004C5B0B" w:rsidP="004C5B0B">
      <w:pPr>
        <w:rPr>
          <w:rFonts w:cs="Arial"/>
        </w:rPr>
      </w:pPr>
    </w:p>
    <w:p w:rsidR="004C5B0B" w:rsidRPr="004C5B0B" w:rsidRDefault="004C5B0B" w:rsidP="004C5B0B">
      <w:pPr>
        <w:rPr>
          <w:rFonts w:cs="Arial"/>
          <w:b/>
        </w:rPr>
      </w:pPr>
      <w:r w:rsidRPr="004C5B0B">
        <w:rPr>
          <w:rFonts w:cs="Arial"/>
          <w:b/>
        </w:rPr>
        <w:t>December 2018</w:t>
      </w:r>
    </w:p>
    <w:tbl>
      <w:tblPr>
        <w:tblW w:w="7720" w:type="dxa"/>
        <w:tblInd w:w="-10" w:type="dxa"/>
        <w:tblCellMar>
          <w:left w:w="70" w:type="dxa"/>
          <w:right w:w="70" w:type="dxa"/>
        </w:tblCellMar>
        <w:tblLook w:val="04A0" w:firstRow="1" w:lastRow="0" w:firstColumn="1" w:lastColumn="0" w:noHBand="0" w:noVBand="1"/>
      </w:tblPr>
      <w:tblGrid>
        <w:gridCol w:w="1938"/>
        <w:gridCol w:w="1445"/>
        <w:gridCol w:w="1446"/>
        <w:gridCol w:w="1445"/>
        <w:gridCol w:w="1446"/>
      </w:tblGrid>
      <w:tr w:rsidR="004C5B0B" w:rsidRPr="004C5B0B" w:rsidTr="004C5B0B">
        <w:trPr>
          <w:trHeight w:val="690"/>
        </w:trPr>
        <w:tc>
          <w:tcPr>
            <w:tcW w:w="1938" w:type="dxa"/>
            <w:tcBorders>
              <w:top w:val="single" w:sz="8" w:space="0" w:color="auto"/>
              <w:left w:val="single" w:sz="8" w:space="0" w:color="auto"/>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Indmeldte børn</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delvis friplads</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fuld friplads</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Procentdel</w:t>
            </w:r>
          </w:p>
        </w:tc>
      </w:tr>
      <w:tr w:rsidR="004C5B0B" w:rsidRPr="004C5B0B"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Dagpleje</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88</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29</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14</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48,86%</w:t>
            </w:r>
          </w:p>
        </w:tc>
      </w:tr>
      <w:tr w:rsidR="004C5B0B" w:rsidRPr="004C5B0B"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Int. Institution</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1426</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397</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201</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41,94%</w:t>
            </w:r>
          </w:p>
        </w:tc>
      </w:tr>
      <w:tr w:rsidR="004C5B0B" w:rsidRPr="004C5B0B"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Private institutioner</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239</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16,32%</w:t>
            </w:r>
          </w:p>
        </w:tc>
      </w:tr>
    </w:tbl>
    <w:p w:rsidR="004C5B0B" w:rsidRPr="004C5B0B" w:rsidRDefault="004C5B0B" w:rsidP="004C5B0B">
      <w:pPr>
        <w:rPr>
          <w:rFonts w:cs="Arial"/>
          <w:b/>
        </w:rPr>
      </w:pPr>
    </w:p>
    <w:p w:rsidR="004C5B0B" w:rsidRPr="004C5B0B" w:rsidRDefault="004C5B0B" w:rsidP="004C5B0B">
      <w:pPr>
        <w:rPr>
          <w:rFonts w:cs="Arial"/>
          <w:b/>
        </w:rPr>
      </w:pPr>
      <w:r w:rsidRPr="004C5B0B">
        <w:rPr>
          <w:rFonts w:cs="Arial"/>
          <w:b/>
        </w:rPr>
        <w:t>December 2019</w:t>
      </w:r>
    </w:p>
    <w:tbl>
      <w:tblPr>
        <w:tblW w:w="7720" w:type="dxa"/>
        <w:tblInd w:w="-10" w:type="dxa"/>
        <w:tblCellMar>
          <w:left w:w="70" w:type="dxa"/>
          <w:right w:w="70" w:type="dxa"/>
        </w:tblCellMar>
        <w:tblLook w:val="04A0" w:firstRow="1" w:lastRow="0" w:firstColumn="1" w:lastColumn="0" w:noHBand="0" w:noVBand="1"/>
      </w:tblPr>
      <w:tblGrid>
        <w:gridCol w:w="1938"/>
        <w:gridCol w:w="1445"/>
        <w:gridCol w:w="1446"/>
        <w:gridCol w:w="1445"/>
        <w:gridCol w:w="1446"/>
      </w:tblGrid>
      <w:tr w:rsidR="004C5B0B" w:rsidRPr="004C5B0B" w:rsidTr="004C5B0B">
        <w:trPr>
          <w:trHeight w:val="690"/>
        </w:trPr>
        <w:tc>
          <w:tcPr>
            <w:tcW w:w="1938" w:type="dxa"/>
            <w:tcBorders>
              <w:top w:val="single" w:sz="8" w:space="0" w:color="auto"/>
              <w:left w:val="single" w:sz="8" w:space="0" w:color="auto"/>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Indmeldte børn</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delvis friplads</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fuld friplads</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Procentdel</w:t>
            </w:r>
          </w:p>
        </w:tc>
      </w:tr>
      <w:tr w:rsidR="004C5B0B" w:rsidRPr="004C5B0B"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Dagpleje</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95</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35,79%</w:t>
            </w:r>
          </w:p>
        </w:tc>
      </w:tr>
      <w:tr w:rsidR="004C5B0B" w:rsidRPr="004C5B0B"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Int. Institution</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1346</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430</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213</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47,77%</w:t>
            </w:r>
          </w:p>
        </w:tc>
      </w:tr>
      <w:tr w:rsidR="004C5B0B" w:rsidRPr="004C5B0B"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Private institutioner</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234</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34</w:t>
            </w:r>
          </w:p>
        </w:tc>
        <w:tc>
          <w:tcPr>
            <w:tcW w:w="1445"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11</w:t>
            </w:r>
          </w:p>
        </w:tc>
        <w:tc>
          <w:tcPr>
            <w:tcW w:w="1446"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19,23%</w:t>
            </w:r>
          </w:p>
        </w:tc>
      </w:tr>
    </w:tbl>
    <w:p w:rsidR="004C5B0B" w:rsidRPr="004C5B0B" w:rsidRDefault="004C5B0B" w:rsidP="004C5B0B">
      <w:pPr>
        <w:rPr>
          <w:rFonts w:cs="Arial"/>
          <w:b/>
        </w:rPr>
      </w:pPr>
    </w:p>
    <w:p w:rsidR="004C5B0B" w:rsidRPr="004C5B0B" w:rsidRDefault="004C5B0B" w:rsidP="004C5B0B">
      <w:pPr>
        <w:rPr>
          <w:rFonts w:cs="Arial"/>
          <w:b/>
        </w:rPr>
      </w:pPr>
      <w:r w:rsidRPr="004C5B0B">
        <w:rPr>
          <w:rFonts w:cs="Arial"/>
          <w:b/>
        </w:rPr>
        <w:t>Kommunependlere på dagtilbudsområdet</w:t>
      </w: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rsidTr="004C5B0B">
        <w:trPr>
          <w:trHeight w:val="315"/>
        </w:trPr>
        <w:tc>
          <w:tcPr>
            <w:tcW w:w="1940" w:type="dxa"/>
            <w:tcBorders>
              <w:top w:val="single" w:sz="8" w:space="0" w:color="auto"/>
              <w:left w:val="single" w:sz="8" w:space="0" w:color="auto"/>
              <w:bottom w:val="nil"/>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Antal børn i dagtilbud</w:t>
            </w:r>
          </w:p>
        </w:tc>
        <w:tc>
          <w:tcPr>
            <w:tcW w:w="196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 (pr. 31.12)</w:t>
            </w:r>
          </w:p>
        </w:tc>
        <w:tc>
          <w:tcPr>
            <w:tcW w:w="190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xml:space="preserve">2019 (pr. 31.12 )       </w:t>
            </w:r>
          </w:p>
        </w:tc>
      </w:tr>
      <w:tr w:rsidR="004C5B0B" w:rsidRPr="004C5B0B" w:rsidTr="004C5B0B">
        <w:trPr>
          <w:trHeight w:val="375"/>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fra andre kommuner</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20</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12</w:t>
            </w:r>
          </w:p>
        </w:tc>
      </w:tr>
      <w:tr w:rsidR="004C5B0B" w:rsidRPr="004C5B0B" w:rsidTr="004C5B0B">
        <w:trPr>
          <w:trHeight w:val="375"/>
        </w:trPr>
        <w:tc>
          <w:tcPr>
            <w:tcW w:w="1940" w:type="dxa"/>
            <w:tcBorders>
              <w:top w:val="nil"/>
              <w:left w:val="single" w:sz="8" w:space="0" w:color="auto"/>
              <w:bottom w:val="single" w:sz="8" w:space="0" w:color="auto"/>
              <w:right w:val="single" w:sz="8" w:space="0" w:color="auto"/>
            </w:tcBorders>
            <w:shd w:val="clear" w:color="auto" w:fill="auto"/>
            <w:vAlign w:val="bottom"/>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til andre kommuner</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r>
    </w:tbl>
    <w:p w:rsidR="004C5B0B" w:rsidRPr="004C5B0B" w:rsidRDefault="004C5B0B" w:rsidP="004C5B0B">
      <w:pPr>
        <w:rPr>
          <w:rFonts w:cs="Arial"/>
          <w:b/>
        </w:rPr>
      </w:pPr>
    </w:p>
    <w:p w:rsidR="004C5B0B" w:rsidRPr="004C5B0B" w:rsidRDefault="004C5B0B" w:rsidP="004C5B0B">
      <w:pPr>
        <w:rPr>
          <w:rFonts w:cs="Arial"/>
          <w:b/>
        </w:rPr>
      </w:pPr>
      <w:r w:rsidRPr="004C5B0B">
        <w:rPr>
          <w:rFonts w:cs="Arial"/>
          <w:b/>
        </w:rPr>
        <w:t>Plejeanbragt børn i dagtilbud</w:t>
      </w: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rsidTr="004C5B0B">
        <w:trPr>
          <w:trHeight w:val="315"/>
        </w:trPr>
        <w:tc>
          <w:tcPr>
            <w:tcW w:w="1940" w:type="dxa"/>
            <w:tcBorders>
              <w:top w:val="single" w:sz="8" w:space="0" w:color="auto"/>
              <w:left w:val="single" w:sz="8" w:space="0" w:color="auto"/>
              <w:bottom w:val="nil"/>
              <w:right w:val="single" w:sz="8"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Antal børn i dagtilbud</w:t>
            </w:r>
          </w:p>
        </w:tc>
        <w:tc>
          <w:tcPr>
            <w:tcW w:w="196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 (pr. 31.12)</w:t>
            </w:r>
          </w:p>
        </w:tc>
        <w:tc>
          <w:tcPr>
            <w:tcW w:w="1900" w:type="dxa"/>
            <w:tcBorders>
              <w:top w:val="single" w:sz="8" w:space="0" w:color="auto"/>
              <w:left w:val="nil"/>
              <w:bottom w:val="nil"/>
              <w:right w:val="single" w:sz="8"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xml:space="preserve">2019 (pr. 31.12 )       </w:t>
            </w:r>
          </w:p>
        </w:tc>
      </w:tr>
      <w:tr w:rsidR="004C5B0B" w:rsidRPr="004C5B0B" w:rsidTr="004C5B0B">
        <w:trPr>
          <w:trHeight w:val="375"/>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fra andre kommuner</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w:t>
            </w:r>
          </w:p>
        </w:tc>
      </w:tr>
      <w:tr w:rsidR="004C5B0B" w:rsidRPr="004C5B0B" w:rsidTr="004C5B0B">
        <w:trPr>
          <w:trHeight w:val="375"/>
        </w:trPr>
        <w:tc>
          <w:tcPr>
            <w:tcW w:w="1940" w:type="dxa"/>
            <w:tcBorders>
              <w:top w:val="nil"/>
              <w:left w:val="single" w:sz="8" w:space="0" w:color="auto"/>
              <w:bottom w:val="single" w:sz="8" w:space="0" w:color="auto"/>
              <w:right w:val="single" w:sz="8" w:space="0" w:color="auto"/>
            </w:tcBorders>
            <w:shd w:val="clear" w:color="auto" w:fill="auto"/>
            <w:vAlign w:val="bottom"/>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til andre kommuner</w:t>
            </w:r>
          </w:p>
        </w:tc>
        <w:tc>
          <w:tcPr>
            <w:tcW w:w="196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1900" w:type="dxa"/>
            <w:tcBorders>
              <w:top w:val="nil"/>
              <w:left w:val="nil"/>
              <w:bottom w:val="single" w:sz="8" w:space="0" w:color="auto"/>
              <w:right w:val="single" w:sz="8" w:space="0" w:color="auto"/>
            </w:tcBorders>
            <w:shd w:val="clear" w:color="auto" w:fill="auto"/>
            <w:vAlign w:val="center"/>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r>
    </w:tbl>
    <w:p w:rsidR="0004645C" w:rsidRDefault="0004645C" w:rsidP="005C3B9A"/>
    <w:p w:rsidR="00095F72" w:rsidRDefault="00095F72" w:rsidP="00BD48BB">
      <w:pPr>
        <w:pStyle w:val="NormalWeb"/>
        <w:spacing w:line="276" w:lineRule="auto"/>
        <w:jc w:val="both"/>
        <w:textAlignment w:val="top"/>
        <w:rPr>
          <w:rFonts w:cs="Arial"/>
          <w:color w:val="000000"/>
          <w:sz w:val="22"/>
        </w:rPr>
      </w:pPr>
      <w:r>
        <w:rPr>
          <w:rFonts w:cs="Arial"/>
          <w:color w:val="000000"/>
          <w:sz w:val="22"/>
        </w:rPr>
        <w:br w:type="page"/>
      </w:r>
    </w:p>
    <w:p w:rsidR="00324242" w:rsidRPr="00324242" w:rsidRDefault="00324242" w:rsidP="00324242">
      <w:pPr>
        <w:pStyle w:val="Overskrift3"/>
        <w:rPr>
          <w:rFonts w:eastAsia="Times New Roman"/>
        </w:rPr>
      </w:pPr>
      <w:bookmarkStart w:id="26" w:name="_Toc36378686"/>
      <w:r w:rsidRPr="00324242">
        <w:rPr>
          <w:rFonts w:eastAsia="Times New Roman"/>
        </w:rPr>
        <w:lastRenderedPageBreak/>
        <w:t>Politikområde</w:t>
      </w:r>
      <w:r>
        <w:rPr>
          <w:rFonts w:eastAsia="Times New Roman"/>
        </w:rPr>
        <w:t>:</w:t>
      </w:r>
      <w:r w:rsidRPr="00324242">
        <w:rPr>
          <w:rFonts w:eastAsia="Times New Roman"/>
        </w:rPr>
        <w:t xml:space="preserve"> Skoler</w:t>
      </w:r>
      <w:bookmarkEnd w:id="26"/>
    </w:p>
    <w:p w:rsidR="00324242" w:rsidRPr="00324242" w:rsidRDefault="00324242" w:rsidP="00324242"/>
    <w:p w:rsidR="00324242" w:rsidRDefault="00324242" w:rsidP="00324242">
      <w:pPr>
        <w:rPr>
          <w:b/>
        </w:rPr>
      </w:pPr>
      <w:r w:rsidRPr="00324242">
        <w:rPr>
          <w:b/>
        </w:rPr>
        <w:t>Resultat af drift</w:t>
      </w:r>
    </w:p>
    <w:p w:rsidR="00324242" w:rsidRDefault="00324242" w:rsidP="00324242"/>
    <w:tbl>
      <w:tblPr>
        <w:tblW w:w="8500" w:type="dxa"/>
        <w:tblCellMar>
          <w:left w:w="70" w:type="dxa"/>
          <w:right w:w="70" w:type="dxa"/>
        </w:tblCellMar>
        <w:tblLook w:val="04A0" w:firstRow="1" w:lastRow="0" w:firstColumn="1" w:lastColumn="0" w:noHBand="0" w:noVBand="1"/>
      </w:tblPr>
      <w:tblGrid>
        <w:gridCol w:w="3436"/>
        <w:gridCol w:w="344"/>
        <w:gridCol w:w="881"/>
        <w:gridCol w:w="881"/>
        <w:gridCol w:w="993"/>
        <w:gridCol w:w="976"/>
        <w:gridCol w:w="1081"/>
      </w:tblGrid>
      <w:tr w:rsidR="004C5B0B" w:rsidRPr="004C5B0B" w:rsidTr="004C5B0B">
        <w:trPr>
          <w:trHeight w:val="990"/>
        </w:trPr>
        <w:tc>
          <w:tcPr>
            <w:tcW w:w="3436" w:type="dxa"/>
            <w:tcBorders>
              <w:top w:val="single" w:sz="8" w:space="0" w:color="auto"/>
              <w:left w:val="single" w:sz="8" w:space="0" w:color="auto"/>
              <w:bottom w:val="single" w:sz="4" w:space="0" w:color="auto"/>
              <w:right w:val="single" w:sz="4" w:space="0" w:color="auto"/>
            </w:tcBorders>
            <w:shd w:val="clear" w:color="000000" w:fill="3DA15A"/>
            <w:noWrap/>
            <w:vAlign w:val="bottom"/>
            <w:hideMark/>
          </w:tcPr>
          <w:p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Skoler</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spacing w:line="240" w:lineRule="auto"/>
              <w:jc w:val="left"/>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837"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837"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993" w:type="dxa"/>
            <w:tcBorders>
              <w:top w:val="single" w:sz="4" w:space="0" w:color="auto"/>
              <w:left w:val="single" w:sz="4" w:space="0" w:color="auto"/>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976"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Afvigelse ift. korr. Budget</w:t>
            </w:r>
          </w:p>
        </w:tc>
        <w:tc>
          <w:tcPr>
            <w:tcW w:w="1081" w:type="dxa"/>
            <w:tcBorders>
              <w:top w:val="single" w:sz="4"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til 2020</w:t>
            </w:r>
          </w:p>
        </w:tc>
      </w:tr>
      <w:tr w:rsidR="004C5B0B" w:rsidRPr="004C5B0B" w:rsidTr="004C5B0B">
        <w:trPr>
          <w:trHeight w:val="675"/>
        </w:trPr>
        <w:tc>
          <w:tcPr>
            <w:tcW w:w="3436" w:type="dxa"/>
            <w:tcBorders>
              <w:top w:val="nil"/>
              <w:left w:val="single" w:sz="8" w:space="0" w:color="auto"/>
              <w:bottom w:val="nil"/>
              <w:right w:val="nil"/>
            </w:tcBorders>
            <w:shd w:val="clear" w:color="auto" w:fill="auto"/>
            <w:vAlign w:val="bottom"/>
            <w:hideMark/>
          </w:tcPr>
          <w:p w:rsidR="004C5B0B" w:rsidRPr="004C5B0B" w:rsidRDefault="004C5B0B" w:rsidP="004C5B0B">
            <w:pPr>
              <w:spacing w:line="240" w:lineRule="auto"/>
              <w:jc w:val="left"/>
              <w:rPr>
                <w:rFonts w:ascii="Verdana" w:eastAsia="Times New Roman" w:hAnsi="Verdana" w:cs="Calibri"/>
                <w:b/>
                <w:bCs/>
                <w:color w:val="000000"/>
                <w:sz w:val="20"/>
                <w:szCs w:val="20"/>
                <w:lang w:eastAsia="da-DK"/>
              </w:rPr>
            </w:pPr>
            <w:r w:rsidRPr="004C5B0B">
              <w:rPr>
                <w:rFonts w:ascii="Verdana" w:eastAsia="Times New Roman" w:hAnsi="Verdana" w:cs="Calibri"/>
                <w:color w:val="000000"/>
                <w:sz w:val="12"/>
                <w:szCs w:val="12"/>
                <w:lang w:eastAsia="da-DK"/>
              </w:rPr>
              <w:t xml:space="preserve">(tal i 1.000 kr.) </w:t>
            </w:r>
            <w:r w:rsidRPr="004C5B0B">
              <w:rPr>
                <w:rFonts w:ascii="Verdana" w:eastAsia="Times New Roman" w:hAnsi="Verdana" w:cs="Calibri"/>
                <w:b/>
                <w:bCs/>
                <w:color w:val="000000"/>
                <w:sz w:val="20"/>
                <w:szCs w:val="20"/>
                <w:lang w:eastAsia="da-DK"/>
              </w:rPr>
              <w:t xml:space="preserve">                           Samlet resultat:</w:t>
            </w:r>
          </w:p>
        </w:tc>
        <w:tc>
          <w:tcPr>
            <w:tcW w:w="340" w:type="dxa"/>
            <w:tcBorders>
              <w:top w:val="nil"/>
              <w:left w:val="nil"/>
              <w:bottom w:val="nil"/>
              <w:right w:val="nil"/>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20"/>
                <w:szCs w:val="20"/>
                <w:lang w:eastAsia="da-DK"/>
              </w:rPr>
            </w:pPr>
          </w:p>
        </w:tc>
        <w:tc>
          <w:tcPr>
            <w:tcW w:w="837" w:type="dxa"/>
            <w:tcBorders>
              <w:top w:val="nil"/>
              <w:left w:val="nil"/>
              <w:bottom w:val="nil"/>
              <w:right w:val="nil"/>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371.776</w:t>
            </w:r>
          </w:p>
        </w:tc>
        <w:tc>
          <w:tcPr>
            <w:tcW w:w="837" w:type="dxa"/>
            <w:tcBorders>
              <w:top w:val="nil"/>
              <w:left w:val="nil"/>
              <w:bottom w:val="nil"/>
              <w:right w:val="nil"/>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379.268</w:t>
            </w:r>
          </w:p>
        </w:tc>
        <w:tc>
          <w:tcPr>
            <w:tcW w:w="993" w:type="dxa"/>
            <w:tcBorders>
              <w:top w:val="nil"/>
              <w:left w:val="nil"/>
              <w:bottom w:val="nil"/>
              <w:right w:val="nil"/>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362.051</w:t>
            </w:r>
          </w:p>
        </w:tc>
        <w:tc>
          <w:tcPr>
            <w:tcW w:w="976" w:type="dxa"/>
            <w:tcBorders>
              <w:top w:val="nil"/>
              <w:left w:val="single" w:sz="4"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-17.217</w:t>
            </w:r>
          </w:p>
        </w:tc>
        <w:tc>
          <w:tcPr>
            <w:tcW w:w="1081"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-17.217</w:t>
            </w:r>
          </w:p>
        </w:tc>
      </w:tr>
      <w:tr w:rsidR="004C5B0B" w:rsidRPr="004C5B0B" w:rsidTr="004C5B0B">
        <w:trPr>
          <w:trHeight w:val="360"/>
        </w:trPr>
        <w:tc>
          <w:tcPr>
            <w:tcW w:w="3436" w:type="dxa"/>
            <w:tcBorders>
              <w:top w:val="single" w:sz="4" w:space="0" w:color="auto"/>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340" w:type="dxa"/>
            <w:tcBorders>
              <w:top w:val="single" w:sz="4" w:space="0" w:color="auto"/>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837" w:type="dxa"/>
            <w:tcBorders>
              <w:top w:val="single" w:sz="4" w:space="0" w:color="auto"/>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371.776</w:t>
            </w:r>
          </w:p>
        </w:tc>
        <w:tc>
          <w:tcPr>
            <w:tcW w:w="837" w:type="dxa"/>
            <w:tcBorders>
              <w:top w:val="single" w:sz="4" w:space="0" w:color="auto"/>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379.268</w:t>
            </w:r>
          </w:p>
        </w:tc>
        <w:tc>
          <w:tcPr>
            <w:tcW w:w="993" w:type="dxa"/>
            <w:tcBorders>
              <w:top w:val="single" w:sz="4" w:space="0" w:color="auto"/>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362.051</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-17.217</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-17.217</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Virksomheder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263.618</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268.898</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262.467</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-6.431</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-6.431</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Kulsbjerg Skole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51.757</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52.072</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50.452</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-1.620</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-1.620</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Præstø Skole</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2</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30.204</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29.895</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28.795</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-1.101</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-1.101</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Møn Skole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45.280</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45.486</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44.963</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-523</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-523</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Gåsetårnskolen </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81.697</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84.118</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83.849</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-269</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-269</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Svend Gønge-skolen</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26.464</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28.019</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26.351</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-1.669</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-1.669</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Kalvehave Skole og Børnehus - skoledel</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6</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2.375</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2.550</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1.684</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-866</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-866</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Ungdomsskolen og 10. klasse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7</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14.766</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15.346</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15.030</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-316</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-316</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PPR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11.076</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11.410</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11.342</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 udvalgsramme - fællesområdet</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8</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108.158</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110.370</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99.584</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-10.786</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-10.786</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Afdeling for Dagtilbud og Skoler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4.645</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4.645</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4.747</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102</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Skolebestyrelser</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214</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214</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210</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Kompetenceløft, puljer mv.</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9</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2.925</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3.384</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860</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-2.524</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-209</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Specialundervisning</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10</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14.640</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18.167</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18.240</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73</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-2.100</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Mellemkommunale betalinger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11</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-4.700</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-3.500</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-4.536</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-1.036</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IT på Skoleområdet</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12</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12.636</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12.501</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6.731</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-5.770</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-2.000</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Klubber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13</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8.895</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7.695</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6.956</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-739</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Øvrige fællesområde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14</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11.399</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9.618</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9.141</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-477</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Friskoler og efterskoler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15</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57.040</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57.040</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56.835</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-205</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Avnø Naturcenter</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16</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464</w:t>
            </w:r>
          </w:p>
        </w:tc>
        <w:tc>
          <w:tcPr>
            <w:tcW w:w="837"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605</w:t>
            </w:r>
          </w:p>
        </w:tc>
        <w:tc>
          <w:tcPr>
            <w:tcW w:w="993"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400</w:t>
            </w:r>
          </w:p>
        </w:tc>
        <w:tc>
          <w:tcPr>
            <w:tcW w:w="976"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-205</w:t>
            </w:r>
          </w:p>
        </w:tc>
        <w:tc>
          <w:tcPr>
            <w:tcW w:w="1081"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-205</w:t>
            </w:r>
          </w:p>
        </w:tc>
      </w:tr>
      <w:tr w:rsidR="004C5B0B" w:rsidRPr="004C5B0B"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Børn og Familie - dækning af budgetbehov 2020</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993"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976"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1081"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-6.272</w:t>
            </w:r>
          </w:p>
        </w:tc>
      </w:tr>
    </w:tbl>
    <w:p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rsidR="004C5B0B" w:rsidRPr="004C5B0B" w:rsidRDefault="004C5B0B" w:rsidP="004C5B0B">
      <w:pPr>
        <w:rPr>
          <w:rFonts w:ascii="Verdana" w:hAnsi="Verdana"/>
          <w:b/>
          <w:sz w:val="18"/>
          <w:szCs w:val="18"/>
        </w:rPr>
      </w:pPr>
    </w:p>
    <w:p w:rsidR="004C5B0B" w:rsidRPr="004C5B0B" w:rsidRDefault="004C5B0B" w:rsidP="004C5B0B">
      <w:pPr>
        <w:rPr>
          <w:rFonts w:ascii="Verdana" w:hAnsi="Verdana"/>
          <w:b/>
          <w:sz w:val="20"/>
          <w:szCs w:val="20"/>
        </w:rPr>
      </w:pPr>
      <w:r w:rsidRPr="004C5B0B">
        <w:rPr>
          <w:rFonts w:ascii="Verdana" w:hAnsi="Verdana"/>
          <w:b/>
          <w:sz w:val="20"/>
          <w:szCs w:val="20"/>
        </w:rPr>
        <w:t>Noter til regnskab, drift</w:t>
      </w:r>
    </w:p>
    <w:p w:rsidR="004C5B0B" w:rsidRDefault="004C5B0B" w:rsidP="004C5B0B"/>
    <w:p w:rsidR="004C5B0B" w:rsidRPr="004C5B0B" w:rsidRDefault="004C5B0B" w:rsidP="004C5B0B">
      <w:r w:rsidRPr="004C5B0B">
        <w:t xml:space="preserve">Regnskabet for 2019 viser et samlet mindreforbrug på 17,2 mio. kr. </w:t>
      </w:r>
    </w:p>
    <w:p w:rsidR="004C5B0B" w:rsidRPr="004C5B0B" w:rsidRDefault="004C5B0B" w:rsidP="004C5B0B">
      <w:pPr>
        <w:rPr>
          <w:rFonts w:cs="Arial"/>
        </w:rPr>
      </w:pPr>
    </w:p>
    <w:p w:rsidR="004C5B0B" w:rsidRPr="004C5B0B" w:rsidRDefault="004C5B0B" w:rsidP="004C5B0B">
      <w:pPr>
        <w:rPr>
          <w:rFonts w:cs="Arial"/>
        </w:rPr>
      </w:pPr>
      <w:r w:rsidRPr="004C5B0B">
        <w:rPr>
          <w:rFonts w:cs="Arial"/>
        </w:rPr>
        <w:t>Virksomhederne kommer ud med et samlet mindreforbrug på 6,4 mio. kr. hvilket er 4,9 mio. kr. bedre end forventet ved økonomirapporteringen for september. Ved den administrative budgetopfølgning pr. 30. november 2019 forventede skolerne et samlet mindreforbrug på 3,8 mio. kr. Regnskabsresultatet for virksomhederne er ift. opfølgningen ultimo november dermed 2,6 mio. kr. bedre end forventet. Årsagen til at regnskabsresultatet for virksomhederne ender bedre end forventet ved rapporteringen for september er primært Borgmesteren og Kommunaldirektørens udmelding i efteråret 2019 om tilbageholdenhed, som har medført at skolerne udskød ellers planlagte større investeringer og generelt holdte igen med at bruge af de elevrelaterede midler.</w:t>
      </w:r>
    </w:p>
    <w:p w:rsidR="004C5B0B" w:rsidRPr="004C5B0B" w:rsidRDefault="004C5B0B" w:rsidP="004C5B0B">
      <w:pPr>
        <w:rPr>
          <w:rFonts w:cs="Arial"/>
        </w:rPr>
      </w:pPr>
      <w:r w:rsidRPr="004C5B0B">
        <w:rPr>
          <w:rFonts w:cs="Arial"/>
        </w:rPr>
        <w:t xml:space="preserve">Samtlige virksomheder ender 2019 med et mindreforbrug, hvilket også var forventet ved den administrative opfølgning ultimo november. Ved økonomirapporteringen for september forventede to skoler et minimalt merforbrug. Der er tre skoler, som ender 2019 med et mindreforbrug, der overstiger de tilladte 3% af bruttoudgiftsbudgettet: Præstø Skole, Svend Gønge-skolen og Kalvehave Skole og Børnehus – skoledel. Mindreforbrugene generelt skyldes delvist forskydninger imellem årene vedr. </w:t>
      </w:r>
      <w:r w:rsidRPr="004C5B0B">
        <w:rPr>
          <w:rFonts w:cs="Arial"/>
        </w:rPr>
        <w:lastRenderedPageBreak/>
        <w:t>betalinger for segregerede elever samt udskydelse af større investeringer samt uforbrugte elevrelaterede midler, som har været tildelt de enkelte teams. Alle virksomheder ønsker fuld overførsel af deres mindreforbrug til 2020.</w:t>
      </w:r>
    </w:p>
    <w:p w:rsidR="004C5B0B" w:rsidRPr="004C5B0B" w:rsidRDefault="004C5B0B" w:rsidP="004C5B0B">
      <w:pPr>
        <w:rPr>
          <w:rFonts w:cs="Arial"/>
        </w:rPr>
      </w:pPr>
      <w:r w:rsidRPr="004C5B0B">
        <w:rPr>
          <w:rFonts w:cs="Arial"/>
        </w:rPr>
        <w:t>Fællesområdet kommer ud med et mindreforbrug på 10,8 mio. kr., hvilket er 6,8 mio. kr. bedre end forventet ved økonomirapporteringen for september. Ved den administrative budgetopfølgning pr. 30. november 2019 forventede Skoler et mindreforbrug på fællesområdet på 9,2 mio. kr. Regnskabsresultatet for fællesområdet er ift. opfølgningen ultimo november dermed 1,6 mio. kr. bedre end forventet. Årsagen til, at det forventede resultat så markant bedre ud ultimo november ift. september var primært, at man som i et led med behandlingen af den fremadrettede devicestrategi ikke har fornyet leasingaftalen for devices/iPads – leasingaftalen har tidligere udgjort 4 mio. kr. om året og har været gældende i 3 år ad gangen (følger udskiftningen af devices). Derudover udskød man investeringer i opgradering af skolernes IT-infrastruktur til 2020 som følge af udmeldingen om tilbageholdenhed. Mindreforbruget på fællesområdet ses primært på IT-området, kompetenceløft, mellemkommunale betalinger vedr. undervisning, de statslige tjenestemandspensioner samt søskenderabat og økonomiske fripladser.</w:t>
      </w:r>
    </w:p>
    <w:p w:rsidR="004C5B0B" w:rsidRPr="004C5B0B" w:rsidRDefault="004C5B0B" w:rsidP="004C5B0B">
      <w:pPr>
        <w:rPr>
          <w:rFonts w:cs="Arial"/>
        </w:rPr>
      </w:pPr>
      <w:r w:rsidRPr="004C5B0B">
        <w:rPr>
          <w:rFonts w:cs="Arial"/>
        </w:rPr>
        <w:t>Der anmodes om overførsel af 4,5 mio. kr. ud af overskuddet på 10,8 mio. kr. til brug for Skoler i 2020 mens de resterende 6,3 mio. kr. foreslås tilført Børn og Familie til brug for delvis imødegåelse af områdets forventede merforbrug i 2020</w:t>
      </w:r>
    </w:p>
    <w:p w:rsidR="004C5B0B" w:rsidRPr="004C5B0B" w:rsidRDefault="004C5B0B" w:rsidP="004C5B0B">
      <w:pPr>
        <w:rPr>
          <w:rFonts w:cs="Arial"/>
          <w:b/>
        </w:rPr>
      </w:pPr>
    </w:p>
    <w:p w:rsidR="004C5B0B" w:rsidRPr="004C5B0B" w:rsidRDefault="004C5B0B" w:rsidP="004C5B0B">
      <w:pPr>
        <w:rPr>
          <w:rFonts w:cs="Arial"/>
          <w:u w:val="single"/>
        </w:rPr>
      </w:pPr>
      <w:r w:rsidRPr="004C5B0B">
        <w:rPr>
          <w:rFonts w:cs="Arial"/>
          <w:u w:val="single"/>
        </w:rPr>
        <w:t>Note 1</w:t>
      </w:r>
    </w:p>
    <w:p w:rsidR="004C5B0B" w:rsidRPr="004C5B0B" w:rsidRDefault="004C5B0B" w:rsidP="004C5B0B">
      <w:pPr>
        <w:rPr>
          <w:rFonts w:cs="Arial"/>
        </w:rPr>
      </w:pPr>
      <w:r w:rsidRPr="004C5B0B">
        <w:rPr>
          <w:rFonts w:cs="Arial"/>
        </w:rPr>
        <w:t>Kulsbjerg skole ender 2019 med et mindreforbrug på 1,6 mio. kr. Ved økonomirapporteringen for september forventede skolen et mindreforbrug på 0,2 mio. kr. Forbedringen i resultatet og mindreforbruget generelt skyldes flere faktorer bl.a. uforbrugte elevrelaterede midler uddelt til de enkelte teams på 0,9 mio. kr., hvilket er ekstraordinært stort da man har valgt at rykke lejrskolerne i skoleåret 2019/2020 fra efteråret til foråret. Derudover kan 0,5 mio. kr. af mindreforbruget henføres til undervisning af segregerede elever, hvor der har været mindre forskydninger imellem årene på betalingerne for de segregerede elever og der har ligeledes været afsat midler til visitation af elever, hvor foranstaltningen ikke blev startet i 2019 som oprindeligt forventet. Det resterende mindreforbrug skyldes midler reserveret til udskiftning af kopimaskiner jf. udskiftningsplanen – maskinerne er bestilt i 2019 men endnu ikke leveret.</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2</w:t>
      </w:r>
    </w:p>
    <w:p w:rsidR="004C5B0B" w:rsidRPr="004C5B0B" w:rsidRDefault="004C5B0B" w:rsidP="004C5B0B">
      <w:pPr>
        <w:rPr>
          <w:rFonts w:cs="Arial"/>
        </w:rPr>
      </w:pPr>
      <w:r w:rsidRPr="004C5B0B">
        <w:rPr>
          <w:rFonts w:cs="Arial"/>
        </w:rPr>
        <w:t>Præstø Skole ender 2019 med et mindreforbrug på 1,1 mio. kr. hvilket udgør 3,5% af det korrigerede bruttoudgiftsbudget og overstiger dermed overførselsadgangen på 3,0%. Mindreforbruget skyldes flere faktorer bl.a. at skolen har arbejdet med en buffer til segregerede elever hvoraf 0,3 mio. kr. ikke er blevet anvendt, der er forskydning af betalinger mellem årene for segregerede elever på 0,1 mio. kr., der var budgetteret med en godtgørelse på 0,1 mio. kr. til opsagt medarbejder, som ikke kom til udbetaling og skolen har udskudt alle ikke strengt nødvendige indkøb til 2020 jf. udmeldingen om tilbageholdenhed, hvilket har resulteret i udskudte indkøb på knap 0,3 mio. kr.</w:t>
      </w:r>
    </w:p>
    <w:p w:rsidR="004C5B0B" w:rsidRPr="004C5B0B" w:rsidRDefault="004C5B0B" w:rsidP="004C5B0B">
      <w:pPr>
        <w:rPr>
          <w:rFonts w:cs="Arial"/>
        </w:rPr>
      </w:pPr>
      <w:r w:rsidRPr="004C5B0B">
        <w:rPr>
          <w:rFonts w:cs="Arial"/>
        </w:rPr>
        <w:t>Mindreforbruget ønskes fuldt ud overført til brug for:</w:t>
      </w:r>
    </w:p>
    <w:p w:rsidR="004C5B0B" w:rsidRPr="004C5B0B" w:rsidRDefault="004C5B0B" w:rsidP="004C5B0B">
      <w:pPr>
        <w:rPr>
          <w:rFonts w:cs="Arial"/>
        </w:rPr>
      </w:pPr>
    </w:p>
    <w:p w:rsidR="004C5B0B" w:rsidRPr="004C5B0B" w:rsidRDefault="004C5B0B" w:rsidP="000C33ED">
      <w:pPr>
        <w:numPr>
          <w:ilvl w:val="0"/>
          <w:numId w:val="14"/>
        </w:numPr>
        <w:spacing w:line="259" w:lineRule="auto"/>
        <w:contextualSpacing/>
        <w:jc w:val="left"/>
        <w:rPr>
          <w:rFonts w:cs="Arial"/>
        </w:rPr>
      </w:pPr>
      <w:r w:rsidRPr="004C5B0B">
        <w:rPr>
          <w:rFonts w:cs="Arial"/>
        </w:rPr>
        <w:t>Styrkelse af den specialpædagogiske indsats på skolen ved ansættelse af medarbejder. Forventet udgift på 0,5 mio. kr.</w:t>
      </w:r>
    </w:p>
    <w:p w:rsidR="004C5B0B" w:rsidRPr="004C5B0B" w:rsidRDefault="004C5B0B" w:rsidP="000C33ED">
      <w:pPr>
        <w:numPr>
          <w:ilvl w:val="0"/>
          <w:numId w:val="14"/>
        </w:numPr>
        <w:spacing w:line="259" w:lineRule="auto"/>
        <w:contextualSpacing/>
        <w:jc w:val="left"/>
        <w:rPr>
          <w:rFonts w:cs="Arial"/>
        </w:rPr>
      </w:pPr>
      <w:r w:rsidRPr="004C5B0B">
        <w:rPr>
          <w:rFonts w:cs="Arial"/>
        </w:rPr>
        <w:t>De udskudte investeringer – to sæt møbler til klasseværelser og indkøb af matematiksystem. Forventet udgift på i alt 0,3 mio. kr.</w:t>
      </w:r>
    </w:p>
    <w:p w:rsidR="004C5B0B" w:rsidRPr="004C5B0B" w:rsidRDefault="004C5B0B" w:rsidP="000C33ED">
      <w:pPr>
        <w:numPr>
          <w:ilvl w:val="0"/>
          <w:numId w:val="14"/>
        </w:numPr>
        <w:spacing w:line="259" w:lineRule="auto"/>
        <w:contextualSpacing/>
        <w:jc w:val="left"/>
        <w:rPr>
          <w:rFonts w:cs="Arial"/>
        </w:rPr>
      </w:pPr>
      <w:r w:rsidRPr="004C5B0B">
        <w:rPr>
          <w:rFonts w:cs="Arial"/>
        </w:rPr>
        <w:t>Udskiftning af printere jf. udskiftningsplan. Forventet udgift på 0,1 mio. kr.</w:t>
      </w:r>
    </w:p>
    <w:p w:rsidR="004C5B0B" w:rsidRPr="004C5B0B" w:rsidRDefault="004C5B0B" w:rsidP="000C33ED">
      <w:pPr>
        <w:numPr>
          <w:ilvl w:val="0"/>
          <w:numId w:val="14"/>
        </w:numPr>
        <w:spacing w:line="259" w:lineRule="auto"/>
        <w:contextualSpacing/>
        <w:jc w:val="left"/>
        <w:rPr>
          <w:rFonts w:cs="Arial"/>
        </w:rPr>
      </w:pPr>
      <w:r w:rsidRPr="004C5B0B">
        <w:rPr>
          <w:rFonts w:cs="Arial"/>
        </w:rPr>
        <w:t>Renovering af faglokaler. Forventet udgift på 0,1 mio. kr.</w:t>
      </w:r>
    </w:p>
    <w:p w:rsidR="004C5B0B" w:rsidRPr="004C5B0B" w:rsidRDefault="004C5B0B" w:rsidP="000C33ED">
      <w:pPr>
        <w:numPr>
          <w:ilvl w:val="0"/>
          <w:numId w:val="14"/>
        </w:numPr>
        <w:spacing w:line="259" w:lineRule="auto"/>
        <w:contextualSpacing/>
        <w:jc w:val="left"/>
        <w:rPr>
          <w:rFonts w:cs="Arial"/>
        </w:rPr>
      </w:pPr>
      <w:r w:rsidRPr="004C5B0B">
        <w:rPr>
          <w:rFonts w:cs="Arial"/>
        </w:rPr>
        <w:t>Lønudbetaling, hvor skolen på forskud har modtaget praktikvederlag i 2019. Udgift på knap 0,1 mio. kr.</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lastRenderedPageBreak/>
        <w:t xml:space="preserve">Note 3 </w:t>
      </w:r>
    </w:p>
    <w:p w:rsidR="004C5B0B" w:rsidRPr="004C5B0B" w:rsidRDefault="004C5B0B" w:rsidP="004C5B0B">
      <w:pPr>
        <w:rPr>
          <w:rFonts w:cs="Arial"/>
        </w:rPr>
      </w:pPr>
      <w:r w:rsidRPr="004C5B0B">
        <w:rPr>
          <w:rFonts w:cs="Arial"/>
        </w:rPr>
        <w:t>Møn Skole ender 2019 med et mindreforbrug på 0,5 mio. kr. Ved økonomirapporteringen for september forventede skolen at regnskab og budget ville balancere. Mindreforbruget skyldes en generel tilbageholdenhed på alle parametre, som følge af den økonomiske handleplan, der blev udarbejdet i samarbejde med forvaltningen i starten af 2019 samt udmeldingen om tilbageholdenhed. Dette har medført, at de enkelte teams samt administrationen har været meget påpasselige med at anvende deres tildelte budgetter. Derudover kan 0,2 mio. kr. af mindreforbruget henføres til undervisning af segregerede elever, hvor der har være mindre forskydninger imellem årene på betalingerne for enkelte segregerede elever og der har ligeledes været afsat midler til visitation af elever, hvor foranstaltningen er eksekveret end oprindeligt forventet.</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4</w:t>
      </w:r>
    </w:p>
    <w:p w:rsidR="004C5B0B" w:rsidRPr="004C5B0B" w:rsidRDefault="004C5B0B" w:rsidP="004C5B0B">
      <w:pPr>
        <w:rPr>
          <w:rFonts w:cs="Arial"/>
        </w:rPr>
      </w:pPr>
      <w:r w:rsidRPr="004C5B0B">
        <w:rPr>
          <w:rFonts w:cs="Arial"/>
        </w:rPr>
        <w:t xml:space="preserve">Gåsetårnskolen ender 2019 med et mindreforbrug på 0,3 mio. kr. Ved økonomirapporteringen for september forventede skolen at budget og forbrug ville balancere. Mindreforbruget skyldes primært det indkøbsstop, som blev udmeldt af borgmesteren og kommunaldirektøren. </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5</w:t>
      </w:r>
    </w:p>
    <w:p w:rsidR="004C5B0B" w:rsidRPr="004C5B0B" w:rsidRDefault="004C5B0B" w:rsidP="004C5B0B">
      <w:pPr>
        <w:rPr>
          <w:rFonts w:cs="Arial"/>
        </w:rPr>
      </w:pPr>
      <w:r w:rsidRPr="004C5B0B">
        <w:rPr>
          <w:rFonts w:cs="Arial"/>
        </w:rPr>
        <w:t>Svend Gønge-skolen ender 2019 med et mindreforbrug på 1,7 mio. kr. hvilket udgør 5,7% af det korrigerede bruttoudgiftsbudget og overstiger dermed overførselsadgangen på 3,0%. Ved økonomirapporteringen for september forventede skolen et mindreforbrug på 1 mio. kr. Mindreforbruget skyldes, at skolen har haft et stort fokus på økonomistyringen siden den for et par år siden var i økonomiske udfordringer, og derfor planlægger det enkelte skoleår med en buffer, som gør det muligt at kunne dække de eventuelle akut opståede udgiftsbehov, uden det får personalemæssige konsekvenser, samt giver mulighed for at lave større og nødvendige investeringer. Skolen har i 2019 haft et lavt sygefravær og et minimalt forbrug af vikarer, og skolen har igennem hele 2019 rapporteret om et mindreforbrug. Efter udmeldingen om tilbageholdenhed fra Borgmesteren og Kommunaldirektøren har skolen haft stop for større investeringer, som ellers var blevet igangsat i 2019, fx løbebane og opgradering af PLC (pædagogisk læringscenter), hvorfor regnskabsresultatet også ender bedre end forventet. Skolen ansøger om at få det fulde overskud overført til 2020 da størstedelen af midlerne allerede er disponeret til anlægsinvesteringer, som omtalt ovenfor, samt et ønske om at styrke kvaliteten i undervisningen ved at ansætte yderligere personale. Mindreforbruget ønskes overført til:</w:t>
      </w:r>
    </w:p>
    <w:p w:rsidR="004C5B0B" w:rsidRPr="004C5B0B" w:rsidRDefault="004C5B0B" w:rsidP="004C5B0B">
      <w:pPr>
        <w:rPr>
          <w:rFonts w:cs="Arial"/>
        </w:rPr>
      </w:pPr>
    </w:p>
    <w:p w:rsidR="004C5B0B" w:rsidRPr="004C5B0B" w:rsidRDefault="004C5B0B" w:rsidP="000C33ED">
      <w:pPr>
        <w:numPr>
          <w:ilvl w:val="0"/>
          <w:numId w:val="15"/>
        </w:numPr>
        <w:spacing w:line="259" w:lineRule="auto"/>
        <w:jc w:val="left"/>
        <w:rPr>
          <w:rFonts w:cs="Arial"/>
        </w:rPr>
      </w:pPr>
      <w:r w:rsidRPr="004C5B0B">
        <w:rPr>
          <w:rFonts w:cs="Arial"/>
        </w:rPr>
        <w:t>Færdiggørelse af legepladserne. Processen er i gang og der er en selvfinansiering på 500.000 kr. i 2020.</w:t>
      </w:r>
    </w:p>
    <w:p w:rsidR="004C5B0B" w:rsidRPr="004C5B0B" w:rsidRDefault="004C5B0B" w:rsidP="000C33ED">
      <w:pPr>
        <w:numPr>
          <w:ilvl w:val="0"/>
          <w:numId w:val="15"/>
        </w:numPr>
        <w:spacing w:line="259" w:lineRule="auto"/>
        <w:jc w:val="left"/>
        <w:rPr>
          <w:rFonts w:cs="Arial"/>
        </w:rPr>
      </w:pPr>
      <w:r w:rsidRPr="004C5B0B">
        <w:rPr>
          <w:rFonts w:cs="Arial"/>
        </w:rPr>
        <w:t>Investering i løbebane i Lundby, banen var bestilt inden meddelelse om tilbageholdenhed i udgifterne og er derfor udskudt til 2020. Udgift på 300.000 kr.</w:t>
      </w:r>
    </w:p>
    <w:p w:rsidR="004C5B0B" w:rsidRPr="004C5B0B" w:rsidRDefault="004C5B0B" w:rsidP="000C33ED">
      <w:pPr>
        <w:numPr>
          <w:ilvl w:val="0"/>
          <w:numId w:val="15"/>
        </w:numPr>
        <w:spacing w:line="259" w:lineRule="auto"/>
        <w:jc w:val="left"/>
        <w:rPr>
          <w:rFonts w:cs="Arial"/>
        </w:rPr>
      </w:pPr>
      <w:r w:rsidRPr="004C5B0B">
        <w:rPr>
          <w:rFonts w:cs="Arial"/>
        </w:rPr>
        <w:t xml:space="preserve">Opgradering af PLC-området i Lundby. Udgift på 100.000 kr. </w:t>
      </w:r>
    </w:p>
    <w:p w:rsidR="004C5B0B" w:rsidRPr="004C5B0B" w:rsidRDefault="004C5B0B" w:rsidP="000C33ED">
      <w:pPr>
        <w:numPr>
          <w:ilvl w:val="0"/>
          <w:numId w:val="15"/>
        </w:numPr>
        <w:spacing w:line="259" w:lineRule="auto"/>
        <w:jc w:val="left"/>
        <w:rPr>
          <w:rFonts w:cs="Arial"/>
        </w:rPr>
      </w:pPr>
      <w:r w:rsidRPr="004C5B0B">
        <w:rPr>
          <w:rFonts w:cs="Arial"/>
        </w:rPr>
        <w:t>Ansættelse af lærer til mellemtrin så linjefagsundervisningen kan blive bedre dækket (øger kvaliteten i undervisningen). Processen er allerede i gang. Forventet udgift om året 500.000 kr.</w:t>
      </w:r>
    </w:p>
    <w:p w:rsidR="004C5B0B" w:rsidRPr="004C5B0B" w:rsidRDefault="004C5B0B" w:rsidP="000C33ED">
      <w:pPr>
        <w:numPr>
          <w:ilvl w:val="0"/>
          <w:numId w:val="15"/>
        </w:numPr>
        <w:spacing w:line="259" w:lineRule="auto"/>
        <w:jc w:val="left"/>
        <w:rPr>
          <w:rFonts w:cs="Arial"/>
        </w:rPr>
      </w:pPr>
      <w:r w:rsidRPr="004C5B0B">
        <w:rPr>
          <w:rFonts w:cs="Arial"/>
        </w:rPr>
        <w:t xml:space="preserve">Forsat udvikling af det pædagogiske personales kompetencer i henhold til vores udviklingsstrategi. Forventet udgift på 120.000 kr. </w:t>
      </w:r>
    </w:p>
    <w:p w:rsidR="004C5B0B" w:rsidRPr="004C5B0B" w:rsidRDefault="004C5B0B" w:rsidP="000C33ED">
      <w:pPr>
        <w:numPr>
          <w:ilvl w:val="0"/>
          <w:numId w:val="15"/>
        </w:numPr>
        <w:spacing w:line="259" w:lineRule="auto"/>
        <w:jc w:val="left"/>
        <w:rPr>
          <w:rFonts w:cs="Arial"/>
        </w:rPr>
      </w:pPr>
      <w:r w:rsidRPr="004C5B0B">
        <w:rPr>
          <w:rFonts w:cs="Arial"/>
        </w:rPr>
        <w:t>Overførsel af teamenes uforbrugte budgetter på 150.000 kr. for skoleåret 2019/2020.</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6</w:t>
      </w:r>
    </w:p>
    <w:p w:rsidR="004C5B0B" w:rsidRPr="004C5B0B" w:rsidRDefault="004C5B0B" w:rsidP="004C5B0B">
      <w:pPr>
        <w:rPr>
          <w:rFonts w:cs="Arial"/>
        </w:rPr>
      </w:pPr>
      <w:r w:rsidRPr="004C5B0B">
        <w:rPr>
          <w:rFonts w:cs="Arial"/>
        </w:rPr>
        <w:t xml:space="preserve">Kalvehave Skole og Børnehus – skoledelen – ender 2019 med et mindreforbrug på 0,9 mio. kr. hvilket udgør 4,8% af det korrigerede bruttoudgiftsbudget og overstiger dermed overførselsadgangen på 3%. Ved økonomirapporteringen for september forventede skolen at regnskab og budget ville balancere, men ved den administrative budgetopfølgning efter november forventede skolen et mindreforbrug på 0,8 mio. kr., da de på baggrund af udmeldingen om tilbageholdenhed valgte at </w:t>
      </w:r>
      <w:r w:rsidRPr="004C5B0B">
        <w:rPr>
          <w:rFonts w:cs="Arial"/>
        </w:rPr>
        <w:lastRenderedPageBreak/>
        <w:t xml:space="preserve">udskyde en række planlagte investeringer til 2020. Mindreforbruget ønskes fuldt ud overført til 2020 til dækning af de udskudte investeringer: renovering af skolens legeplads inkl. selvfinansiering af projekt under puljen til udearealer på skolerne (0,5 mio. kr.) samt indkøb af lydanlæg, indretning af sanserum, inventar og udsmykning (0,2 mio. kr.). </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7</w:t>
      </w:r>
    </w:p>
    <w:p w:rsidR="004C5B0B" w:rsidRPr="004C5B0B" w:rsidRDefault="004C5B0B" w:rsidP="004C5B0B">
      <w:pPr>
        <w:rPr>
          <w:rFonts w:cs="Arial"/>
        </w:rPr>
      </w:pPr>
      <w:r w:rsidRPr="004C5B0B">
        <w:rPr>
          <w:rFonts w:cs="Arial"/>
        </w:rPr>
        <w:t>Ungdomsskolen og 10. klasse ender 2019 med et mindreforbrug på 0,3 mio. kr., hvilket også var forventningen ved økonomirapporteringen for september. Mindreforbruget skyldes tilgang af elever efter skoleårets start og generelt mådehold ift. borgmesterens udmelding.</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8</w:t>
      </w:r>
    </w:p>
    <w:p w:rsidR="004C5B0B" w:rsidRPr="004C5B0B" w:rsidRDefault="004C5B0B" w:rsidP="004C5B0B">
      <w:pPr>
        <w:rPr>
          <w:rFonts w:cs="Arial"/>
        </w:rPr>
      </w:pPr>
      <w:r w:rsidRPr="004C5B0B">
        <w:rPr>
          <w:rFonts w:cs="Arial"/>
        </w:rPr>
        <w:t>Fællesområdet ender 2019 med et mindreforbrug på 10,7 mio. kr., hvilket er 6,7 mio. kr. bedre end forventet ved økonomirapporteringen for september, hvor der forventedes et mindreforbrug på 4,0 mio. kr. Ved den administrative budgetopfølgning pr. 30. november 2019 forventede området et mindreforbrug på fællesområdet på 9,2 mio. kr. Årsagen til, at det forventede resultat så markant bedre ud ultimo november ift. september var primært, at man som i et led med behandlingen af den fremadrettede devicestrategi ikke fornyede leasingaftalen (for devices/iPads) – leasingaftalen har tidligere udgjort 4 mio. kr. om året og har været gældende i 3 år ad gangen (følger udskiftningen af devices). Derudover udskød man investeringer i opgradering af skolernes IT-infrastruktur til 2020 som følge af udmeldingen om tilbageholdenhed. Regnskabsresultatet for fællesområdet er ift. opfølgningen ultimo november 1,6 mio. kr. bedre end forventet. Denne forbedring skyldes primært, at der har været færre udgifter til mellemkommunal betaling for Vordingborg Kommunes børn, som får almen undervisning i andre kommuner.</w:t>
      </w:r>
    </w:p>
    <w:p w:rsidR="004C5B0B" w:rsidRPr="004C5B0B" w:rsidRDefault="004C5B0B" w:rsidP="004C5B0B">
      <w:pPr>
        <w:rPr>
          <w:rFonts w:cs="Arial"/>
        </w:rPr>
      </w:pPr>
      <w:r w:rsidRPr="004C5B0B">
        <w:rPr>
          <w:rFonts w:cs="Arial"/>
        </w:rPr>
        <w:t>Der anmodes om overførsel af 4,5 mio. kr. ud af overskuddet på 10,8 mio. kr. til brug for Skoler i 2020 mens de resterende 6,3 mio. kr. foreslås tilført Børn og Familie til brug for delvis imødegåelse af områdets forventede merforbrug i 2020. Disponeringen af det ønskede overførte mindreforbrug på 4,5 mio. kr. til Skoler i 2020 er:</w:t>
      </w:r>
    </w:p>
    <w:p w:rsidR="004C5B0B" w:rsidRPr="004C5B0B" w:rsidRDefault="004C5B0B" w:rsidP="004C5B0B">
      <w:pPr>
        <w:rPr>
          <w:rFonts w:cs="Arial"/>
        </w:rPr>
      </w:pPr>
    </w:p>
    <w:tbl>
      <w:tblPr>
        <w:tblW w:w="2536" w:type="pct"/>
        <w:tblCellMar>
          <w:left w:w="70" w:type="dxa"/>
          <w:right w:w="70" w:type="dxa"/>
        </w:tblCellMar>
        <w:tblLook w:val="04A0" w:firstRow="1" w:lastRow="0" w:firstColumn="1" w:lastColumn="0" w:noHBand="0" w:noVBand="1"/>
      </w:tblPr>
      <w:tblGrid>
        <w:gridCol w:w="6219"/>
        <w:gridCol w:w="1180"/>
      </w:tblGrid>
      <w:tr w:rsidR="004C5B0B" w:rsidRPr="004C5B0B" w:rsidTr="004C5B0B">
        <w:trPr>
          <w:trHeight w:val="360"/>
        </w:trPr>
        <w:tc>
          <w:tcPr>
            <w:tcW w:w="3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b/>
                <w:bCs/>
                <w:color w:val="000000"/>
                <w:lang w:eastAsia="da-DK"/>
              </w:rPr>
            </w:pPr>
            <w:r w:rsidRPr="004C5B0B">
              <w:rPr>
                <w:rFonts w:eastAsia="Times New Roman" w:cs="Arial"/>
                <w:b/>
                <w:bCs/>
                <w:color w:val="000000"/>
                <w:lang w:eastAsia="da-DK"/>
              </w:rPr>
              <w:t>Disponering af mindreforbrug</w:t>
            </w:r>
          </w:p>
        </w:tc>
        <w:tc>
          <w:tcPr>
            <w:tcW w:w="1217"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b/>
                <w:bCs/>
                <w:color w:val="000000"/>
                <w:lang w:eastAsia="da-DK"/>
              </w:rPr>
            </w:pPr>
            <w:r w:rsidRPr="004C5B0B">
              <w:rPr>
                <w:rFonts w:eastAsia="Times New Roman" w:cs="Arial"/>
                <w:b/>
                <w:bCs/>
                <w:color w:val="000000"/>
                <w:lang w:eastAsia="da-DK"/>
              </w:rPr>
              <w:t>2020</w:t>
            </w:r>
          </w:p>
        </w:tc>
      </w:tr>
      <w:tr w:rsidR="004C5B0B" w:rsidRPr="004C5B0B"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Kompetenceløft, uddannelsesparatheds- og inklusionspuljerne</w:t>
            </w:r>
          </w:p>
        </w:tc>
        <w:tc>
          <w:tcPr>
            <w:tcW w:w="121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209.000</w:t>
            </w:r>
          </w:p>
        </w:tc>
      </w:tr>
      <w:tr w:rsidR="004C5B0B" w:rsidRPr="004C5B0B"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IT, nødvendig udskiftning af devices og infrastruktur</w:t>
            </w:r>
          </w:p>
        </w:tc>
        <w:tc>
          <w:tcPr>
            <w:tcW w:w="121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2.000.000</w:t>
            </w:r>
          </w:p>
        </w:tc>
      </w:tr>
      <w:tr w:rsidR="004C5B0B" w:rsidRPr="004C5B0B"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Specialundervisning, forventede merudgifter i 2020</w:t>
            </w:r>
          </w:p>
        </w:tc>
        <w:tc>
          <w:tcPr>
            <w:tcW w:w="121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 2.100.000</w:t>
            </w:r>
          </w:p>
        </w:tc>
      </w:tr>
      <w:tr w:rsidR="004C5B0B" w:rsidRPr="004C5B0B"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Avnø Naturcenter</w:t>
            </w:r>
          </w:p>
        </w:tc>
        <w:tc>
          <w:tcPr>
            <w:tcW w:w="121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 204.518</w:t>
            </w:r>
          </w:p>
        </w:tc>
      </w:tr>
      <w:tr w:rsidR="004C5B0B" w:rsidRPr="004C5B0B"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b/>
                <w:bCs/>
                <w:color w:val="000000"/>
                <w:lang w:eastAsia="da-DK"/>
              </w:rPr>
            </w:pPr>
            <w:r w:rsidRPr="004C5B0B">
              <w:rPr>
                <w:rFonts w:eastAsia="Times New Roman" w:cs="Arial"/>
                <w:b/>
                <w:bCs/>
                <w:color w:val="000000"/>
                <w:lang w:eastAsia="da-DK"/>
              </w:rPr>
              <w:t>Total</w:t>
            </w:r>
          </w:p>
        </w:tc>
        <w:tc>
          <w:tcPr>
            <w:tcW w:w="121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b/>
                <w:bCs/>
                <w:color w:val="000000"/>
                <w:lang w:eastAsia="da-DK"/>
              </w:rPr>
            </w:pPr>
            <w:r w:rsidRPr="004C5B0B">
              <w:rPr>
                <w:rFonts w:eastAsia="Times New Roman" w:cs="Arial"/>
                <w:b/>
                <w:bCs/>
                <w:color w:val="000000"/>
                <w:lang w:eastAsia="da-DK"/>
              </w:rPr>
              <w:fldChar w:fldCharType="begin"/>
            </w:r>
            <w:r w:rsidRPr="004C5B0B">
              <w:rPr>
                <w:rFonts w:eastAsia="Times New Roman" w:cs="Arial"/>
                <w:b/>
                <w:bCs/>
                <w:color w:val="000000"/>
                <w:lang w:eastAsia="da-DK"/>
              </w:rPr>
              <w:instrText xml:space="preserve"> =SUM(ABOVE) </w:instrText>
            </w:r>
            <w:r w:rsidRPr="004C5B0B">
              <w:rPr>
                <w:rFonts w:eastAsia="Times New Roman" w:cs="Arial"/>
                <w:b/>
                <w:bCs/>
                <w:color w:val="000000"/>
                <w:lang w:eastAsia="da-DK"/>
              </w:rPr>
              <w:fldChar w:fldCharType="separate"/>
            </w:r>
            <w:r w:rsidRPr="004C5B0B">
              <w:rPr>
                <w:rFonts w:eastAsia="Times New Roman" w:cs="Arial"/>
                <w:b/>
                <w:bCs/>
                <w:noProof/>
                <w:color w:val="000000"/>
                <w:lang w:eastAsia="da-DK"/>
              </w:rPr>
              <w:t>4.513.518</w:t>
            </w:r>
            <w:r w:rsidRPr="004C5B0B">
              <w:rPr>
                <w:rFonts w:eastAsia="Times New Roman" w:cs="Arial"/>
                <w:b/>
                <w:bCs/>
                <w:color w:val="000000"/>
                <w:lang w:eastAsia="da-DK"/>
              </w:rPr>
              <w:fldChar w:fldCharType="end"/>
            </w:r>
          </w:p>
        </w:tc>
      </w:tr>
    </w:tbl>
    <w:p w:rsidR="004C5B0B" w:rsidRPr="004C5B0B" w:rsidRDefault="004C5B0B" w:rsidP="004C5B0B">
      <w:pPr>
        <w:rPr>
          <w:rFonts w:cs="Arial"/>
        </w:rPr>
      </w:pPr>
    </w:p>
    <w:p w:rsidR="004C5B0B" w:rsidRPr="004C5B0B" w:rsidRDefault="004C5B0B" w:rsidP="004C5B0B">
      <w:pPr>
        <w:rPr>
          <w:rFonts w:cs="Arial"/>
        </w:rPr>
      </w:pPr>
      <w:r w:rsidRPr="004C5B0B">
        <w:rPr>
          <w:rFonts w:cs="Arial"/>
        </w:rPr>
        <w:t>Mindreforbruget på fællesområdet fordeler sig på nedenstående områder:</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9</w:t>
      </w:r>
    </w:p>
    <w:p w:rsidR="004C5B0B" w:rsidRPr="004C5B0B" w:rsidRDefault="004C5B0B" w:rsidP="004C5B0B">
      <w:pPr>
        <w:rPr>
          <w:rFonts w:cs="Arial"/>
        </w:rPr>
      </w:pPr>
      <w:r w:rsidRPr="004C5B0B">
        <w:rPr>
          <w:rFonts w:cs="Arial"/>
        </w:rPr>
        <w:t>Kompetenceløft, puljer mv. ender 2019 med et mindreforbrug på 2,5 mio. kr. Ved økonomirapporteringen for september forventedes der et mindreforbrug på 1,9 mio. kr. Årsagen til at mindreforbruget er større end forventet skyldes, at der var et par af de planlagte kompetenceforløb, som ikke blev lige så dyre som forudsat og hvor de afledte vikarudgifter ligeledes ikke viste sig at være så store, som forventet. Generelt skyldes mindreforbruget, at der har været reduceret en smule i antallet af forløb iværksat af forvaltningen ift. tidligere år og at det fortsat er begrænset hvor mange lærere og pædagoger, der kan sendes afsted på kompetenceløft i løbet af et skoleår.</w:t>
      </w:r>
    </w:p>
    <w:p w:rsidR="004C5B0B" w:rsidRPr="004C5B0B" w:rsidRDefault="004C5B0B" w:rsidP="004C5B0B">
      <w:pPr>
        <w:rPr>
          <w:rFonts w:cs="Arial"/>
        </w:rPr>
      </w:pPr>
      <w:r w:rsidRPr="004C5B0B">
        <w:rPr>
          <w:rFonts w:cs="Arial"/>
        </w:rPr>
        <w:t>Der resterer et uforbrugt budget på i alt 0,2 mio. kr. på de to afsatte kompetenceløftspuljer målrettet arbejdet med henholdsvis uddannelsesparathed og erhvervssamarbejde samt inklusion. Puljerne blev afsat i forbindelse med overførselssagen for 2018 og der er afsat midler til disse indsatser til og med 2022. De uforbrugte midler ansøges om at blive fuldt ud overført til 2020 til fortsat brug indenfor de to indsatsområder.</w:t>
      </w:r>
    </w:p>
    <w:p w:rsidR="004C5B0B" w:rsidRPr="004C5B0B" w:rsidRDefault="004C5B0B" w:rsidP="004C5B0B">
      <w:pPr>
        <w:rPr>
          <w:rFonts w:cs="Arial"/>
          <w:u w:val="single"/>
        </w:rPr>
      </w:pPr>
      <w:r w:rsidRPr="004C5B0B">
        <w:rPr>
          <w:rFonts w:cs="Arial"/>
          <w:u w:val="single"/>
        </w:rPr>
        <w:lastRenderedPageBreak/>
        <w:t>Note 10</w:t>
      </w:r>
    </w:p>
    <w:p w:rsidR="004C5B0B" w:rsidRPr="004C5B0B" w:rsidRDefault="004C5B0B" w:rsidP="004C5B0B">
      <w:pPr>
        <w:rPr>
          <w:rFonts w:cs="Arial"/>
        </w:rPr>
      </w:pPr>
      <w:r w:rsidRPr="004C5B0B">
        <w:rPr>
          <w:rFonts w:cs="Arial"/>
        </w:rPr>
        <w:t>Specialundervisning på fællesområdet dækker over fællesområdets andel af udgifterne til segregerende special undervisning og udgifterne til sygeundervisning. Det samlede område ender 2019 med et merforbrug på knap 0,1 mio. kr.</w:t>
      </w:r>
    </w:p>
    <w:p w:rsidR="004C5B0B" w:rsidRPr="004C5B0B" w:rsidRDefault="004C5B0B" w:rsidP="004C5B0B">
      <w:pPr>
        <w:rPr>
          <w:rFonts w:cs="Arial"/>
        </w:rPr>
      </w:pPr>
      <w:r w:rsidRPr="004C5B0B">
        <w:rPr>
          <w:rFonts w:cs="Arial"/>
        </w:rPr>
        <w:t>Det samlede merforbrug består af et mindreforbrug på knap 0,2 mio. kr. vedr. sygeundervisning, mens fællesområdets andel af udgifterne til segregerende specialundervisning ender 2019 med et merforbrug på knap 0,3 mio. kr. Ved økonomirapporteringen for september forventede man at forbrug og regnskab ville balancere. På daværende tidspunkt var der afsat 0,2 mio. kr. til nye ikke-kendte visiteringer. Det viste sig dog i november, at denne buffer ikke var stor nok og på trods af, at der ved regnskabets afslutning manglede regninger for 0,4 mio. kr., ender området med et merforbrug på knap 0,3 mio. kr. Der er udarbejdet en ny arbejdsgang, som skal understøtte, at der ved de løbende visiteringer bliver givet besked med det samme til alle relevante medarbejdere, så økonomiopfølgningen kan være så korrekt og realistisk som mulig.</w:t>
      </w:r>
    </w:p>
    <w:p w:rsidR="004C5B0B" w:rsidRPr="004C5B0B" w:rsidRDefault="004C5B0B" w:rsidP="004C5B0B">
      <w:pPr>
        <w:rPr>
          <w:rFonts w:cs="Arial"/>
        </w:rPr>
      </w:pPr>
      <w:r w:rsidRPr="004C5B0B">
        <w:rPr>
          <w:rFonts w:cs="Arial"/>
        </w:rPr>
        <w:t xml:space="preserve">Der ses fortsat en stigende tendens i antallet af visiterede elever og der er derfor lavet en genberegning af budgetbehovet på området for 2020. Budgettet på fællesområdet til segregerende specialundervisning i 2020 udgør 19,6 mio. kr. På baggrund af de for nuværende visiterede elever og den forventede nettotilgang på 10 helårselever er der estimeret et forventet forbrug på 21,7 mio. kr. Der ansøges derfor om at få overført 2,1 mio. kr. af fællesområdets overskud i 2019 til dækning af merudgiften vedr. specialundervisning i 2020. </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11</w:t>
      </w:r>
    </w:p>
    <w:p w:rsidR="004C5B0B" w:rsidRPr="004C5B0B" w:rsidRDefault="004C5B0B" w:rsidP="004C5B0B">
      <w:pPr>
        <w:rPr>
          <w:rFonts w:cs="Arial"/>
        </w:rPr>
      </w:pPr>
      <w:r w:rsidRPr="004C5B0B">
        <w:rPr>
          <w:rFonts w:cs="Arial"/>
        </w:rPr>
        <w:t>De mellemkommunale betalinger ender 2019 med et mindreforbrug på 1,0 mio. kr. Mindreforbruget skyldes, at der er sket et fald i udgifterne på ca. 1,1 mio. kr., svarende til ca. 14 helårsbørn, vedr. Vordingborg Kommunes børn, som undervises i andre kommuner ift. niveauet i 2018. Niveauet i 2018 har været udgangspunktet for det forventede forbrug og budgettet i 2019.</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12</w:t>
      </w:r>
    </w:p>
    <w:p w:rsidR="004C5B0B" w:rsidRPr="004C5B0B" w:rsidRDefault="004C5B0B" w:rsidP="004C5B0B">
      <w:pPr>
        <w:rPr>
          <w:rFonts w:cs="Arial"/>
        </w:rPr>
      </w:pPr>
      <w:r w:rsidRPr="004C5B0B">
        <w:rPr>
          <w:rFonts w:cs="Arial"/>
        </w:rPr>
        <w:t xml:space="preserve">IT-området ender 2019 med et mindreforbrug på 5,8 mio. kr. Mindreforbruget skyldes primært, at den politiske behandling af den fremadrettede decivestrategi ikke blev afsluttet i 2019, og man har derfor ikke har fornyet leasingaftalen på devices med 3 nye år. Den seneste leasingaftale udløb ultimo 2018 og stod derfor til fornyelse i 2019, hvor skoleområdets devices (iPads) stod for udskiftning. Den årlige leasingbetaling udgjorde 4 mio. kr. om året. De øvrige 1,8 mio. kr. skyldes primært udskydelse af nødvendig opgradering af IT-infrastrukturen til 2020, som følge af udmeldingen om tilbageholdenhed. </w:t>
      </w:r>
    </w:p>
    <w:p w:rsidR="004C5B0B" w:rsidRPr="004C5B0B" w:rsidRDefault="004C5B0B" w:rsidP="004C5B0B">
      <w:pPr>
        <w:rPr>
          <w:rFonts w:cs="Arial"/>
        </w:rPr>
      </w:pPr>
      <w:r w:rsidRPr="004C5B0B">
        <w:rPr>
          <w:rFonts w:cs="Arial"/>
        </w:rPr>
        <w:t>Der ønskes overført 2 mio. kr. ud af mindreforbruget på 5,8 mio. kr. til brug for nødvendig udskiftning af devices samt til opgradering af IT-infrastrukturen, som blev udskudt til 2020.</w:t>
      </w:r>
    </w:p>
    <w:p w:rsidR="004C5B0B" w:rsidRPr="004C5B0B" w:rsidRDefault="004C5B0B" w:rsidP="004C5B0B">
      <w:pPr>
        <w:rPr>
          <w:rFonts w:cs="Arial"/>
          <w:u w:val="single"/>
        </w:rPr>
      </w:pPr>
    </w:p>
    <w:p w:rsidR="004C5B0B" w:rsidRPr="004C5B0B" w:rsidRDefault="004C5B0B" w:rsidP="004C5B0B">
      <w:pPr>
        <w:rPr>
          <w:rFonts w:cs="Arial"/>
          <w:u w:val="single"/>
        </w:rPr>
      </w:pPr>
      <w:r w:rsidRPr="004C5B0B">
        <w:rPr>
          <w:rFonts w:cs="Arial"/>
          <w:u w:val="single"/>
        </w:rPr>
        <w:t>Note 13</w:t>
      </w:r>
    </w:p>
    <w:p w:rsidR="004C5B0B" w:rsidRPr="004C5B0B" w:rsidRDefault="004C5B0B" w:rsidP="004C5B0B">
      <w:pPr>
        <w:rPr>
          <w:rFonts w:cs="Arial"/>
        </w:rPr>
      </w:pPr>
      <w:r w:rsidRPr="004C5B0B">
        <w:rPr>
          <w:rFonts w:cs="Arial"/>
        </w:rPr>
        <w:t>Fællesområdets andel af udgifterne til klubber ender med et samlet mindreforbrug på 0,7 mio. kr. Ved økonomirapporteringen for september forventedes der et mindreforbrug på 0,3 mio. kr. At mindreforbruget ender bedre end forventet skyldes primært færre udgifter til andre kommuner (kommunens børn, der går i SFO/klub i anden kommune) samtidig med en lidt større indtægt fra andre kommuner (andre kommuners børn, der går i klub i Vordingborg Kommune). Mindreforbruget kan derudover - og generelt - henføres til søskenderabat og økonomiske fripladser, som ender med et samlet mindreforbrug på 0,6 mio. kr.</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14</w:t>
      </w:r>
    </w:p>
    <w:p w:rsidR="004C5B0B" w:rsidRPr="004C5B0B" w:rsidRDefault="004C5B0B" w:rsidP="004C5B0B">
      <w:pPr>
        <w:rPr>
          <w:rFonts w:cs="Arial"/>
        </w:rPr>
      </w:pPr>
      <w:r w:rsidRPr="004C5B0B">
        <w:rPr>
          <w:rFonts w:cs="Arial"/>
        </w:rPr>
        <w:t xml:space="preserve">Det øvrige fællesområde ender 2019 med et mindreforbrug på 0,5 mio. kr. Ved økonomirapporteringen for september forventedes der et mindreforbrug på 0,8 mio. kr. At mindreforbruget ender lavere end forventet skyldes, at området har dækket udgifterne til forårets indsats omkring fagligt løft på </w:t>
      </w:r>
      <w:r w:rsidRPr="004C5B0B">
        <w:rPr>
          <w:rFonts w:cs="Arial"/>
        </w:rPr>
        <w:lastRenderedPageBreak/>
        <w:t>0,7 mio. kr., som oprindeligt var påtænkt finansieret af kassebeholdningen. Der er flere andre mindre områder, hvor der modsat har være større mindreforbrug end forventet, som medfører, at udgifterne til fagligt løft kun belaster området med 0,3 mio. kr. mere end forventet. Mindreforbruget kan generelt henføres til færre udgifter til de statslige tjenestemandspensioner end budgetlagt samt mindreforbrug vedr. de faglige medarbejdere i Afdeling for Dagtilbud og Skole.</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15</w:t>
      </w:r>
    </w:p>
    <w:p w:rsidR="004C5B0B" w:rsidRPr="004C5B0B" w:rsidRDefault="004C5B0B" w:rsidP="004C5B0B">
      <w:pPr>
        <w:rPr>
          <w:rFonts w:cs="Arial"/>
        </w:rPr>
      </w:pPr>
      <w:r w:rsidRPr="004C5B0B">
        <w:rPr>
          <w:rFonts w:cs="Arial"/>
        </w:rPr>
        <w:t>Det kommunale bidrag til de private og frie skoler samt efterskoler ender 2019 med et mindreforbrug på 0,2 mio. kr. Mindreforbruget skyldes større indtægter end forudsat ved budgetlægningen vedr. andre kommuners børn, som går på en privat-, fri- eller efterskole i Vordingborg Kommune.</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16</w:t>
      </w:r>
    </w:p>
    <w:p w:rsidR="004C5B0B" w:rsidRPr="004C5B0B" w:rsidRDefault="004C5B0B" w:rsidP="004C5B0B">
      <w:pPr>
        <w:rPr>
          <w:rFonts w:cs="Arial"/>
        </w:rPr>
      </w:pPr>
      <w:r w:rsidRPr="004C5B0B">
        <w:rPr>
          <w:rFonts w:cs="Arial"/>
        </w:rPr>
        <w:t>Avnø Naturcenter ender 2019 med et mindreforbrug på 0,2 mio. kr. Avnø Naturcenter er et samarbejde imellem Naturstyrelsen, Næstved og Vordingborg Kommuner og sidestilles med et projekt med 100% overførsel. Derfor ansøges der om overførsel af det fulde mindreforbrug på 0,2 mio. kr. til 2020.</w:t>
      </w:r>
    </w:p>
    <w:p w:rsidR="004C5B0B" w:rsidRPr="004C5B0B" w:rsidRDefault="004C5B0B" w:rsidP="00FD1F5F">
      <w:pPr>
        <w:jc w:val="left"/>
        <w:rPr>
          <w:rFonts w:ascii="Verdana" w:hAnsi="Verdana"/>
          <w:b/>
        </w:rPr>
      </w:pPr>
    </w:p>
    <w:p w:rsidR="004C5B0B" w:rsidRDefault="004C5B0B" w:rsidP="004C5B0B">
      <w:pPr>
        <w:rPr>
          <w:rFonts w:ascii="Verdana" w:hAnsi="Verdana"/>
          <w:b/>
        </w:rPr>
      </w:pPr>
      <w:r w:rsidRPr="004C5B0B">
        <w:rPr>
          <w:rFonts w:ascii="Verdana" w:hAnsi="Verdana"/>
          <w:b/>
        </w:rPr>
        <w:t>Resultat på anlæg</w:t>
      </w:r>
    </w:p>
    <w:p w:rsidR="00FD1F5F" w:rsidRPr="004C5B0B" w:rsidRDefault="00FD1F5F" w:rsidP="004C5B0B">
      <w:pPr>
        <w:rPr>
          <w:rFonts w:ascii="Verdana" w:hAnsi="Verdana"/>
          <w:b/>
        </w:rPr>
      </w:pPr>
    </w:p>
    <w:tbl>
      <w:tblPr>
        <w:tblW w:w="7320" w:type="dxa"/>
        <w:tblCellMar>
          <w:left w:w="70" w:type="dxa"/>
          <w:right w:w="70" w:type="dxa"/>
        </w:tblCellMar>
        <w:tblLook w:val="04A0" w:firstRow="1" w:lastRow="0" w:firstColumn="1" w:lastColumn="0" w:noHBand="0" w:noVBand="1"/>
      </w:tblPr>
      <w:tblGrid>
        <w:gridCol w:w="3200"/>
        <w:gridCol w:w="341"/>
        <w:gridCol w:w="880"/>
        <w:gridCol w:w="880"/>
        <w:gridCol w:w="960"/>
        <w:gridCol w:w="1060"/>
      </w:tblGrid>
      <w:tr w:rsidR="004C5B0B" w:rsidRPr="004C5B0B" w:rsidTr="004C5B0B">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t xml:space="preserve">Udvalget for Børn, Unge og Familie – </w:t>
            </w:r>
          </w:p>
          <w:p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t>Skoler</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spacing w:line="240" w:lineRule="auto"/>
              <w:jc w:val="left"/>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Korr.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Afvigelse ift. korr. budget</w:t>
            </w:r>
          </w:p>
        </w:tc>
      </w:tr>
      <w:tr w:rsidR="004C5B0B" w:rsidRPr="004C5B0B" w:rsidTr="00FD1F5F">
        <w:trPr>
          <w:trHeight w:val="567"/>
        </w:trPr>
        <w:tc>
          <w:tcPr>
            <w:tcW w:w="3200" w:type="dxa"/>
            <w:tcBorders>
              <w:top w:val="nil"/>
              <w:left w:val="single" w:sz="8"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ascii="Verdana" w:eastAsia="Times New Roman" w:hAnsi="Verdana" w:cs="Arial"/>
                <w:b/>
                <w:bCs/>
                <w:sz w:val="16"/>
                <w:szCs w:val="16"/>
                <w:lang w:eastAsia="da-DK"/>
              </w:rPr>
            </w:pPr>
            <w:r w:rsidRPr="004C5B0B">
              <w:rPr>
                <w:rFonts w:ascii="Verdana" w:eastAsia="Times New Roman" w:hAnsi="Verdana" w:cs="Arial"/>
                <w:sz w:val="12"/>
                <w:szCs w:val="12"/>
                <w:lang w:eastAsia="da-DK"/>
              </w:rPr>
              <w:t xml:space="preserve">(tal i 1.000 kr.) </w:t>
            </w:r>
            <w:r w:rsidRPr="004C5B0B">
              <w:rPr>
                <w:rFonts w:ascii="Verdana" w:eastAsia="Times New Roman" w:hAnsi="Verdana" w:cs="Arial"/>
                <w:b/>
                <w:bCs/>
                <w:sz w:val="16"/>
                <w:szCs w:val="16"/>
                <w:lang w:eastAsia="da-DK"/>
              </w:rPr>
              <w:t xml:space="preserve">                                  </w:t>
            </w:r>
            <w:r w:rsidRPr="004C5B0B">
              <w:rPr>
                <w:rFonts w:ascii="Verdana" w:eastAsia="Times New Roman" w:hAnsi="Verdana" w:cs="Arial"/>
                <w:b/>
                <w:bCs/>
                <w:sz w:val="20"/>
                <w:szCs w:val="20"/>
                <w:lang w:eastAsia="da-DK"/>
              </w:rPr>
              <w:t>Anlæg i alt</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 </w:t>
            </w:r>
          </w:p>
        </w:tc>
        <w:tc>
          <w:tcPr>
            <w:tcW w:w="8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3.650</w:t>
            </w:r>
          </w:p>
        </w:tc>
        <w:tc>
          <w:tcPr>
            <w:tcW w:w="8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10.553</w:t>
            </w:r>
          </w:p>
        </w:tc>
        <w:tc>
          <w:tcPr>
            <w:tcW w:w="9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11.090</w:t>
            </w:r>
          </w:p>
        </w:tc>
        <w:tc>
          <w:tcPr>
            <w:tcW w:w="1060" w:type="dxa"/>
            <w:tcBorders>
              <w:top w:val="nil"/>
              <w:left w:val="nil"/>
              <w:bottom w:val="single" w:sz="4" w:space="0" w:color="auto"/>
              <w:right w:val="single" w:sz="8"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537</w:t>
            </w:r>
          </w:p>
        </w:tc>
      </w:tr>
      <w:tr w:rsidR="004C5B0B" w:rsidRPr="004C5B0B" w:rsidTr="004C5B0B">
        <w:trPr>
          <w:trHeight w:val="244"/>
        </w:trPr>
        <w:tc>
          <w:tcPr>
            <w:tcW w:w="32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Arbejdsmiljøforbedringer, Kastrup skole</w:t>
            </w:r>
          </w:p>
        </w:tc>
        <w:tc>
          <w:tcPr>
            <w:tcW w:w="34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1</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6.595</w:t>
            </w:r>
          </w:p>
        </w:tc>
        <w:tc>
          <w:tcPr>
            <w:tcW w:w="960" w:type="dxa"/>
            <w:tcBorders>
              <w:top w:val="single" w:sz="4" w:space="0" w:color="808080"/>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7.784</w:t>
            </w:r>
          </w:p>
        </w:tc>
        <w:tc>
          <w:tcPr>
            <w:tcW w:w="1060" w:type="dxa"/>
            <w:tcBorders>
              <w:top w:val="single" w:sz="4" w:space="0" w:color="808080"/>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1.189</w:t>
            </w:r>
          </w:p>
        </w:tc>
      </w:tr>
      <w:tr w:rsidR="004C5B0B" w:rsidRPr="004C5B0B" w:rsidTr="004C5B0B">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Bygnings- og lokaleforhold, Spangen</w:t>
            </w:r>
          </w:p>
        </w:tc>
        <w:tc>
          <w:tcPr>
            <w:tcW w:w="34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350</w:t>
            </w:r>
          </w:p>
        </w:tc>
        <w:tc>
          <w:tcPr>
            <w:tcW w:w="8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350</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372</w:t>
            </w:r>
          </w:p>
        </w:tc>
        <w:tc>
          <w:tcPr>
            <w:tcW w:w="10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22</w:t>
            </w:r>
          </w:p>
        </w:tc>
      </w:tr>
      <w:tr w:rsidR="004C5B0B" w:rsidRPr="004C5B0B" w:rsidTr="004C5B0B">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Fællesprojekt skole/hal, Ørslev</w:t>
            </w:r>
          </w:p>
        </w:tc>
        <w:tc>
          <w:tcPr>
            <w:tcW w:w="34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8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2.300</w:t>
            </w:r>
          </w:p>
        </w:tc>
        <w:tc>
          <w:tcPr>
            <w:tcW w:w="8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236</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1.357</w:t>
            </w:r>
          </w:p>
        </w:tc>
        <w:tc>
          <w:tcPr>
            <w:tcW w:w="10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1.120</w:t>
            </w:r>
          </w:p>
        </w:tc>
      </w:tr>
      <w:tr w:rsidR="004C5B0B" w:rsidRPr="004C5B0B" w:rsidTr="004C5B0B">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Indeklimaforbedringer, Fanefjord skole</w:t>
            </w:r>
          </w:p>
        </w:tc>
        <w:tc>
          <w:tcPr>
            <w:tcW w:w="34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3</w:t>
            </w:r>
          </w:p>
        </w:tc>
        <w:tc>
          <w:tcPr>
            <w:tcW w:w="8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1.115</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128</w:t>
            </w:r>
          </w:p>
        </w:tc>
        <w:tc>
          <w:tcPr>
            <w:tcW w:w="10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-988</w:t>
            </w:r>
          </w:p>
        </w:tc>
      </w:tr>
      <w:tr w:rsidR="004C5B0B" w:rsidRPr="004C5B0B" w:rsidTr="004C5B0B">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Nye skolelegepladser</w:t>
            </w:r>
          </w:p>
        </w:tc>
        <w:tc>
          <w:tcPr>
            <w:tcW w:w="34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w:t>
            </w:r>
          </w:p>
        </w:tc>
        <w:tc>
          <w:tcPr>
            <w:tcW w:w="960" w:type="dxa"/>
            <w:tcBorders>
              <w:top w:val="nil"/>
              <w:left w:val="nil"/>
              <w:bottom w:val="single" w:sz="4" w:space="0" w:color="808080"/>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w:t>
            </w:r>
          </w:p>
        </w:tc>
        <w:tc>
          <w:tcPr>
            <w:tcW w:w="1060" w:type="dxa"/>
            <w:tcBorders>
              <w:top w:val="nil"/>
              <w:left w:val="nil"/>
              <w:bottom w:val="single" w:sz="4" w:space="0" w:color="808080"/>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29</w:t>
            </w:r>
          </w:p>
        </w:tc>
      </w:tr>
      <w:tr w:rsidR="004C5B0B" w:rsidRPr="004C5B0B" w:rsidTr="004C5B0B">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Svend Gønge hallen, omklædning</w:t>
            </w:r>
          </w:p>
        </w:tc>
        <w:tc>
          <w:tcPr>
            <w:tcW w:w="34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573</w:t>
            </w:r>
          </w:p>
        </w:tc>
        <w:tc>
          <w:tcPr>
            <w:tcW w:w="960" w:type="dxa"/>
            <w:tcBorders>
              <w:top w:val="nil"/>
              <w:left w:val="nil"/>
              <w:bottom w:val="single" w:sz="4" w:space="0" w:color="808080"/>
              <w:right w:val="single" w:sz="4" w:space="0" w:color="808080"/>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646</w:t>
            </w:r>
          </w:p>
        </w:tc>
        <w:tc>
          <w:tcPr>
            <w:tcW w:w="1060" w:type="dxa"/>
            <w:tcBorders>
              <w:top w:val="nil"/>
              <w:left w:val="nil"/>
              <w:bottom w:val="single" w:sz="4" w:space="0" w:color="808080"/>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74</w:t>
            </w:r>
          </w:p>
        </w:tc>
      </w:tr>
      <w:tr w:rsidR="004C5B0B" w:rsidRPr="004C5B0B" w:rsidTr="004C5B0B">
        <w:trPr>
          <w:trHeight w:val="244"/>
        </w:trPr>
        <w:tc>
          <w:tcPr>
            <w:tcW w:w="3200" w:type="dxa"/>
            <w:tcBorders>
              <w:top w:val="nil"/>
              <w:left w:val="single" w:sz="8" w:space="0" w:color="auto"/>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Udearealer på skolerne 2019</w:t>
            </w:r>
          </w:p>
        </w:tc>
        <w:tc>
          <w:tcPr>
            <w:tcW w:w="34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4</w:t>
            </w:r>
          </w:p>
        </w:tc>
        <w:tc>
          <w:tcPr>
            <w:tcW w:w="88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1.000</w:t>
            </w:r>
          </w:p>
        </w:tc>
        <w:tc>
          <w:tcPr>
            <w:tcW w:w="88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1.700</w:t>
            </w:r>
          </w:p>
        </w:tc>
        <w:tc>
          <w:tcPr>
            <w:tcW w:w="960" w:type="dxa"/>
            <w:tcBorders>
              <w:top w:val="nil"/>
              <w:left w:val="nil"/>
              <w:bottom w:val="single" w:sz="8" w:space="0" w:color="auto"/>
              <w:right w:val="single" w:sz="4" w:space="0" w:color="808080"/>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791</w:t>
            </w:r>
          </w:p>
        </w:tc>
        <w:tc>
          <w:tcPr>
            <w:tcW w:w="1060" w:type="dxa"/>
            <w:tcBorders>
              <w:top w:val="nil"/>
              <w:left w:val="nil"/>
              <w:bottom w:val="single" w:sz="8"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-909</w:t>
            </w:r>
          </w:p>
        </w:tc>
      </w:tr>
    </w:tbl>
    <w:p w:rsidR="004C5B0B" w:rsidRPr="004C5B0B" w:rsidRDefault="004C5B0B" w:rsidP="004C5B0B">
      <w:pPr>
        <w:rPr>
          <w:rFonts w:cs="Arial"/>
        </w:rPr>
      </w:pPr>
    </w:p>
    <w:p w:rsidR="004C5B0B" w:rsidRPr="004C5B0B" w:rsidRDefault="004C5B0B" w:rsidP="004C5B0B">
      <w:pPr>
        <w:rPr>
          <w:u w:val="single"/>
        </w:rPr>
      </w:pPr>
      <w:r w:rsidRPr="004C5B0B">
        <w:rPr>
          <w:u w:val="single"/>
        </w:rPr>
        <w:t>Note 1</w:t>
      </w:r>
    </w:p>
    <w:p w:rsidR="004C5B0B" w:rsidRPr="004C5B0B" w:rsidRDefault="004C5B0B" w:rsidP="004C5B0B">
      <w:r w:rsidRPr="004C5B0B">
        <w:t>Arbejdsmiljøforbedringerne på Gåsetårnskolens Kastrup afdeling viser i forbindelse med regnskab 2019 et merforbrug på 1,2 mio. kr. Byggeriets første 3 faser er gennemført, etape 4 og sidste etape forventes afsluttet primo april 2020. Merforbruget overføres til 2020, hvor byggeriet forventeligt afsluttes.</w:t>
      </w:r>
    </w:p>
    <w:p w:rsidR="004C5B0B" w:rsidRPr="004C5B0B" w:rsidRDefault="004C5B0B" w:rsidP="004C5B0B"/>
    <w:p w:rsidR="004C5B0B" w:rsidRPr="004C5B0B" w:rsidRDefault="004C5B0B" w:rsidP="004C5B0B">
      <w:pPr>
        <w:rPr>
          <w:u w:val="single"/>
        </w:rPr>
      </w:pPr>
      <w:r w:rsidRPr="004C5B0B">
        <w:rPr>
          <w:u w:val="single"/>
        </w:rPr>
        <w:t>Note 2</w:t>
      </w:r>
    </w:p>
    <w:p w:rsidR="004C5B0B" w:rsidRPr="004C5B0B" w:rsidRDefault="004C5B0B" w:rsidP="004C5B0B">
      <w:r w:rsidRPr="004C5B0B">
        <w:t>Fællesprojekt Ørslev viser i forbindelse med regnskab 2019 et merforbrug på 1,1 mio. kr. Merforbruget skyldes ekstraudgifter grundet dårlige jordbundsforhold og sikring af kælderydervægge. Merforbruget vil forventeligt kræve en tillægsbevilling og merforbruget overføres til 2020, hvor anlægget forventes afsluttet og tillægsbevilling vil blive ansøgt.</w:t>
      </w:r>
    </w:p>
    <w:p w:rsidR="004C5B0B" w:rsidRPr="004C5B0B" w:rsidRDefault="004C5B0B" w:rsidP="004C5B0B"/>
    <w:p w:rsidR="004C5B0B" w:rsidRPr="004C5B0B" w:rsidRDefault="004C5B0B" w:rsidP="004C5B0B">
      <w:pPr>
        <w:rPr>
          <w:u w:val="single"/>
        </w:rPr>
      </w:pPr>
      <w:r w:rsidRPr="004C5B0B">
        <w:rPr>
          <w:u w:val="single"/>
        </w:rPr>
        <w:t>Note 3</w:t>
      </w:r>
    </w:p>
    <w:p w:rsidR="004C5B0B" w:rsidRPr="004C5B0B" w:rsidRDefault="004C5B0B" w:rsidP="004C5B0B">
      <w:r w:rsidRPr="004C5B0B">
        <w:t>Projektet er igangsat i 2019, overskydende midler overføres til 2020 hvor arbejdet forventes afsluttet.</w:t>
      </w:r>
    </w:p>
    <w:p w:rsidR="004C5B0B" w:rsidRPr="004C5B0B" w:rsidRDefault="004C5B0B" w:rsidP="004C5B0B"/>
    <w:p w:rsidR="00FD1F5F" w:rsidRDefault="00FD1F5F" w:rsidP="004C5B0B">
      <w:pPr>
        <w:rPr>
          <w:u w:val="single"/>
        </w:rPr>
      </w:pPr>
    </w:p>
    <w:p w:rsidR="00FD1F5F" w:rsidRDefault="00FD1F5F" w:rsidP="004C5B0B">
      <w:pPr>
        <w:rPr>
          <w:u w:val="single"/>
        </w:rPr>
      </w:pPr>
    </w:p>
    <w:p w:rsidR="004C5B0B" w:rsidRPr="004C5B0B" w:rsidRDefault="004C5B0B" w:rsidP="004C5B0B">
      <w:pPr>
        <w:rPr>
          <w:u w:val="single"/>
        </w:rPr>
      </w:pPr>
      <w:r w:rsidRPr="004C5B0B">
        <w:rPr>
          <w:u w:val="single"/>
        </w:rPr>
        <w:lastRenderedPageBreak/>
        <w:t>Note 4</w:t>
      </w:r>
    </w:p>
    <w:p w:rsidR="004C5B0B" w:rsidRPr="004C5B0B" w:rsidRDefault="004C5B0B" w:rsidP="004C5B0B">
      <w:r w:rsidRPr="004C5B0B">
        <w:t>Projektet under et udviser et mindreforbrug på 0,9 mio. kr. ved regnskabet for 2019. Mindreforbruget skyldes, at projekterne på hhv. Kulsbjerg Skole, Møn Skole samt Ungdomsskolen og 10. klasse ikke er igangsat eller kun projekteret. Projekterne på Svend Gønge-skolen samt på Præstø Skole er afsluttet og afregnet fuldt ud i 2019. Mindreforbruget overføres til 2020 hvor de sidste tre projekter forventes afsluttet.</w:t>
      </w:r>
    </w:p>
    <w:p w:rsidR="004C5B0B" w:rsidRPr="004C5B0B" w:rsidRDefault="004C5B0B" w:rsidP="00FD1F5F">
      <w:pPr>
        <w:jc w:val="left"/>
        <w:rPr>
          <w:rFonts w:ascii="Verdana" w:hAnsi="Verdana"/>
          <w:b/>
        </w:rPr>
      </w:pPr>
    </w:p>
    <w:p w:rsidR="004C5B0B" w:rsidRPr="004C5B0B" w:rsidRDefault="004C5B0B" w:rsidP="004C5B0B">
      <w:pPr>
        <w:rPr>
          <w:rFonts w:ascii="Verdana" w:hAnsi="Verdana"/>
          <w:b/>
        </w:rPr>
      </w:pPr>
      <w:r w:rsidRPr="004C5B0B">
        <w:rPr>
          <w:rFonts w:ascii="Verdana" w:hAnsi="Verdana"/>
          <w:b/>
        </w:rPr>
        <w:t>Ledelsesinformation</w:t>
      </w:r>
    </w:p>
    <w:p w:rsidR="004C5B0B" w:rsidRPr="004C5B0B" w:rsidRDefault="004C5B0B" w:rsidP="004C5B0B">
      <w:pPr>
        <w:rPr>
          <w:rFonts w:ascii="Verdana" w:hAnsi="Verdana"/>
          <w:b/>
        </w:rPr>
      </w:pPr>
    </w:p>
    <w:p w:rsidR="004C5B0B" w:rsidRPr="004C5B0B" w:rsidRDefault="004C5B0B" w:rsidP="004C5B0B">
      <w:pPr>
        <w:rPr>
          <w:b/>
        </w:rPr>
      </w:pPr>
      <w:r w:rsidRPr="004C5B0B">
        <w:rPr>
          <w:rFonts w:ascii="Verdana" w:hAnsi="Verdana"/>
          <w:b/>
          <w:sz w:val="20"/>
          <w:szCs w:val="20"/>
        </w:rPr>
        <w:t>Sygefravær</w:t>
      </w:r>
    </w:p>
    <w:p w:rsidR="004C5B0B" w:rsidRPr="004C5B0B" w:rsidRDefault="004C5B0B" w:rsidP="004C5B0B">
      <w:r w:rsidRPr="004C5B0B">
        <w:t>Nedenstående tabel viser sygefraværsprocent fordelt pr. måned for Politikområdet Skoler:</w:t>
      </w:r>
    </w:p>
    <w:p w:rsidR="004C5B0B" w:rsidRPr="004C5B0B" w:rsidRDefault="004C5B0B" w:rsidP="004C5B0B"/>
    <w:p w:rsidR="004C5B0B" w:rsidRPr="004C5B0B" w:rsidRDefault="004C5B0B" w:rsidP="004C5B0B">
      <w:r w:rsidRPr="004C5B0B">
        <w:rPr>
          <w:noProof/>
          <w:lang w:eastAsia="da-DK"/>
        </w:rPr>
        <w:drawing>
          <wp:inline distT="0" distB="0" distL="0" distR="0" wp14:anchorId="6948A310" wp14:editId="22A47F7F">
            <wp:extent cx="6120130" cy="2161540"/>
            <wp:effectExtent l="19050" t="19050" r="13970" b="10160"/>
            <wp:docPr id="522"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9"/>
                    <a:stretch>
                      <a:fillRect/>
                    </a:stretch>
                  </pic:blipFill>
                  <pic:spPr>
                    <a:xfrm>
                      <a:off x="0" y="0"/>
                      <a:ext cx="6120130" cy="2161540"/>
                    </a:xfrm>
                    <a:prstGeom prst="rect">
                      <a:avLst/>
                    </a:prstGeom>
                    <a:ln w="12700">
                      <a:solidFill>
                        <a:srgbClr val="999999"/>
                      </a:solidFill>
                      <a:prstDash val="solid"/>
                    </a:ln>
                  </pic:spPr>
                </pic:pic>
              </a:graphicData>
            </a:graphic>
          </wp:inline>
        </w:drawing>
      </w:r>
    </w:p>
    <w:p w:rsidR="004C5B0B" w:rsidRPr="004C5B0B" w:rsidRDefault="004C5B0B" w:rsidP="004C5B0B"/>
    <w:tbl>
      <w:tblPr>
        <w:tblW w:w="9980" w:type="dxa"/>
        <w:tblCellMar>
          <w:left w:w="70" w:type="dxa"/>
          <w:right w:w="70" w:type="dxa"/>
        </w:tblCellMar>
        <w:tblLook w:val="04A0" w:firstRow="1" w:lastRow="0" w:firstColumn="1" w:lastColumn="0" w:noHBand="0" w:noVBand="1"/>
      </w:tblPr>
      <w:tblGrid>
        <w:gridCol w:w="2300"/>
        <w:gridCol w:w="520"/>
        <w:gridCol w:w="600"/>
        <w:gridCol w:w="600"/>
        <w:gridCol w:w="820"/>
        <w:gridCol w:w="820"/>
        <w:gridCol w:w="920"/>
        <w:gridCol w:w="600"/>
        <w:gridCol w:w="780"/>
        <w:gridCol w:w="1240"/>
        <w:gridCol w:w="780"/>
      </w:tblGrid>
      <w:tr w:rsidR="004C5B0B" w:rsidRPr="004C5B0B" w:rsidTr="004C5B0B">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rsidTr="004C5B0B">
        <w:trPr>
          <w:trHeight w:val="267"/>
        </w:trPr>
        <w:tc>
          <w:tcPr>
            <w:tcW w:w="2300" w:type="dxa"/>
            <w:tcBorders>
              <w:top w:val="nil"/>
              <w:left w:val="single" w:sz="4" w:space="0" w:color="auto"/>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800" w:type="dxa"/>
            <w:gridSpan w:val="3"/>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rsidTr="004C5B0B">
        <w:trPr>
          <w:trHeight w:val="919"/>
        </w:trPr>
        <w:tc>
          <w:tcPr>
            <w:tcW w:w="2300" w:type="dxa"/>
            <w:tcBorders>
              <w:top w:val="nil"/>
              <w:left w:val="single" w:sz="4" w:space="0" w:color="auto"/>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8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8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9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78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780" w:type="dxa"/>
            <w:tcBorders>
              <w:top w:val="nil"/>
              <w:left w:val="nil"/>
              <w:bottom w:val="single" w:sz="4" w:space="0" w:color="969696"/>
              <w:right w:val="single" w:sz="4" w:space="0" w:color="auto"/>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rsidTr="004C5B0B">
        <w:trPr>
          <w:trHeight w:val="297"/>
        </w:trPr>
        <w:tc>
          <w:tcPr>
            <w:tcW w:w="2300" w:type="dxa"/>
            <w:tcBorders>
              <w:top w:val="nil"/>
              <w:left w:val="single" w:sz="4" w:space="0" w:color="auto"/>
              <w:bottom w:val="single" w:sz="4" w:space="0" w:color="000000"/>
              <w:right w:val="nil"/>
            </w:tcBorders>
            <w:shd w:val="clear" w:color="FFFFFF" w:fill="FFFFFF"/>
            <w:vAlign w:val="center"/>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5,5%</w:t>
            </w:r>
          </w:p>
        </w:tc>
        <w:tc>
          <w:tcPr>
            <w:tcW w:w="60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6,2%</w:t>
            </w:r>
          </w:p>
        </w:tc>
        <w:tc>
          <w:tcPr>
            <w:tcW w:w="8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5,7%</w:t>
            </w:r>
          </w:p>
        </w:tc>
        <w:tc>
          <w:tcPr>
            <w:tcW w:w="8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9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5,7%</w:t>
            </w:r>
          </w:p>
        </w:tc>
        <w:tc>
          <w:tcPr>
            <w:tcW w:w="600" w:type="dxa"/>
            <w:tcBorders>
              <w:top w:val="nil"/>
              <w:left w:val="nil"/>
              <w:bottom w:val="single" w:sz="4" w:space="0" w:color="000000"/>
              <w:right w:val="single" w:sz="4" w:space="0" w:color="000000"/>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78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437</w:t>
            </w:r>
          </w:p>
        </w:tc>
        <w:tc>
          <w:tcPr>
            <w:tcW w:w="124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15,1</w:t>
            </w:r>
          </w:p>
        </w:tc>
        <w:tc>
          <w:tcPr>
            <w:tcW w:w="780" w:type="dxa"/>
            <w:tcBorders>
              <w:top w:val="nil"/>
              <w:left w:val="nil"/>
              <w:bottom w:val="single" w:sz="4" w:space="0" w:color="000000"/>
              <w:right w:val="single" w:sz="4" w:space="0" w:color="auto"/>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398</w:t>
            </w:r>
          </w:p>
        </w:tc>
      </w:tr>
      <w:tr w:rsidR="004C5B0B" w:rsidRPr="004C5B0B" w:rsidTr="004C5B0B">
        <w:trPr>
          <w:trHeight w:val="278"/>
        </w:trPr>
        <w:tc>
          <w:tcPr>
            <w:tcW w:w="2820" w:type="dxa"/>
            <w:gridSpan w:val="2"/>
            <w:tcBorders>
              <w:top w:val="nil"/>
              <w:left w:val="single" w:sz="4" w:space="0" w:color="auto"/>
              <w:bottom w:val="single" w:sz="4" w:space="0" w:color="auto"/>
              <w:right w:val="nil"/>
            </w:tcBorders>
            <w:shd w:val="clear" w:color="FFFFFF" w:fill="FFFFFF"/>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Afdeling for Skoler</w:t>
            </w:r>
          </w:p>
        </w:tc>
        <w:tc>
          <w:tcPr>
            <w:tcW w:w="60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5,5%</w:t>
            </w:r>
          </w:p>
        </w:tc>
        <w:tc>
          <w:tcPr>
            <w:tcW w:w="60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8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8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9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600" w:type="dxa"/>
            <w:tcBorders>
              <w:top w:val="nil"/>
              <w:left w:val="nil"/>
              <w:bottom w:val="single" w:sz="4" w:space="0" w:color="auto"/>
              <w:right w:val="single" w:sz="4" w:space="0" w:color="000000"/>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78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437</w:t>
            </w:r>
          </w:p>
        </w:tc>
        <w:tc>
          <w:tcPr>
            <w:tcW w:w="124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15,1</w:t>
            </w:r>
          </w:p>
        </w:tc>
        <w:tc>
          <w:tcPr>
            <w:tcW w:w="780" w:type="dxa"/>
            <w:tcBorders>
              <w:top w:val="nil"/>
              <w:left w:val="nil"/>
              <w:bottom w:val="single" w:sz="4" w:space="0" w:color="auto"/>
              <w:right w:val="single" w:sz="4" w:space="0" w:color="auto"/>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398</w:t>
            </w:r>
          </w:p>
        </w:tc>
      </w:tr>
    </w:tbl>
    <w:p w:rsidR="004C5B0B" w:rsidRPr="004C5B0B" w:rsidRDefault="004C5B0B" w:rsidP="004C5B0B"/>
    <w:p w:rsidR="004C5B0B" w:rsidRPr="004C5B0B" w:rsidRDefault="004C5B0B" w:rsidP="004C5B0B">
      <w:pPr>
        <w:rPr>
          <w:b/>
        </w:rPr>
      </w:pPr>
      <w:r w:rsidRPr="004C5B0B">
        <w:rPr>
          <w:rFonts w:ascii="Verdana" w:hAnsi="Verdana"/>
          <w:b/>
          <w:sz w:val="20"/>
          <w:szCs w:val="20"/>
        </w:rPr>
        <w:t>Effektmål</w:t>
      </w:r>
    </w:p>
    <w:p w:rsidR="004C5B0B" w:rsidRPr="004C5B0B" w:rsidRDefault="004C5B0B" w:rsidP="004C5B0B">
      <w:pPr>
        <w:pBdr>
          <w:top w:val="nil"/>
          <w:left w:val="nil"/>
          <w:bottom w:val="nil"/>
          <w:right w:val="nil"/>
          <w:between w:val="nil"/>
          <w:bar w:val="nil"/>
        </w:pBdr>
        <w:jc w:val="left"/>
        <w:rPr>
          <w:rFonts w:eastAsia="Calibri" w:cs="Arial"/>
          <w:bCs/>
          <w:color w:val="000000"/>
          <w:u w:color="000000"/>
          <w:bdr w:val="nil"/>
          <w:lang w:eastAsia="da-DK"/>
        </w:rPr>
      </w:pPr>
      <w:r w:rsidRPr="004C5B0B">
        <w:rPr>
          <w:rFonts w:eastAsia="Calibri" w:cs="Arial"/>
          <w:bCs/>
          <w:color w:val="000000"/>
          <w:u w:color="000000"/>
          <w:bdr w:val="nil"/>
          <w:lang w:eastAsia="da-DK"/>
        </w:rPr>
        <w:t>Der er opstillet seks effektmål på skoleområdet, som præsenteres for Udvalget for Børn, Unge og Familie, når data er til rådighed. Nedenfor vises opfølgningen for 2019 på de seks effektmål.</w:t>
      </w:r>
    </w:p>
    <w:p w:rsidR="004C5B0B" w:rsidRPr="004C5B0B" w:rsidRDefault="004C5B0B" w:rsidP="004C5B0B"/>
    <w:p w:rsidR="004C5B0B" w:rsidRPr="004C5B0B" w:rsidRDefault="004C5B0B" w:rsidP="004C5B0B">
      <w:pPr>
        <w:rPr>
          <w:rFonts w:ascii="Verdana" w:hAnsi="Verdana"/>
          <w:b/>
          <w:sz w:val="18"/>
          <w:szCs w:val="18"/>
        </w:rPr>
      </w:pPr>
      <w:r w:rsidRPr="004C5B0B">
        <w:rPr>
          <w:rFonts w:ascii="Verdana" w:hAnsi="Verdana"/>
          <w:b/>
          <w:sz w:val="18"/>
          <w:szCs w:val="18"/>
        </w:rPr>
        <w:t>Afgangsprøvekarakterer</w:t>
      </w:r>
    </w:p>
    <w:p w:rsidR="004C5B0B" w:rsidRPr="004C5B0B" w:rsidRDefault="004C5B0B" w:rsidP="000C33ED">
      <w:pPr>
        <w:numPr>
          <w:ilvl w:val="0"/>
          <w:numId w:val="13"/>
        </w:numPr>
        <w:pBdr>
          <w:top w:val="nil"/>
          <w:left w:val="nil"/>
          <w:bottom w:val="nil"/>
          <w:right w:val="nil"/>
          <w:between w:val="nil"/>
          <w:bar w:val="nil"/>
        </w:pBdr>
        <w:spacing w:line="259" w:lineRule="auto"/>
        <w:jc w:val="left"/>
        <w:rPr>
          <w:rFonts w:eastAsia="Calibri" w:cs="Arial"/>
          <w:bCs/>
          <w:color w:val="000000"/>
          <w:u w:color="000000"/>
          <w:bdr w:val="nil"/>
          <w:lang w:eastAsia="da-DK"/>
        </w:rPr>
      </w:pPr>
      <w:r w:rsidRPr="004C5B0B">
        <w:rPr>
          <w:rFonts w:eastAsia="Calibri" w:cs="Arial"/>
          <w:bCs/>
          <w:color w:val="000000"/>
          <w:u w:color="000000"/>
          <w:bdr w:val="nil"/>
          <w:lang w:eastAsia="da-DK"/>
        </w:rPr>
        <w:t>Alle skoler skal hvert år som minimum løfte afgangsprøvekaraktererne i de bundne prøvefag til deres socioøkonomiske reference.</w:t>
      </w:r>
    </w:p>
    <w:p w:rsidR="004C5B0B" w:rsidRPr="004C5B0B" w:rsidRDefault="004C5B0B" w:rsidP="004C5B0B">
      <w:pPr>
        <w:pBdr>
          <w:top w:val="nil"/>
          <w:left w:val="nil"/>
          <w:bottom w:val="nil"/>
          <w:right w:val="nil"/>
          <w:between w:val="nil"/>
          <w:bar w:val="nil"/>
        </w:pBdr>
        <w:spacing w:line="259" w:lineRule="auto"/>
        <w:jc w:val="left"/>
        <w:rPr>
          <w:rFonts w:eastAsia="Calibri" w:cs="Arial"/>
          <w:bCs/>
          <w:color w:val="000000"/>
          <w:u w:color="000000"/>
          <w:bdr w:val="nil"/>
          <w:lang w:eastAsia="da-DK"/>
        </w:rPr>
      </w:pPr>
    </w:p>
    <w:tbl>
      <w:tblPr>
        <w:tblW w:w="5000" w:type="pct"/>
        <w:tblLayout w:type="fixed"/>
        <w:tblCellMar>
          <w:left w:w="70" w:type="dxa"/>
          <w:right w:w="70" w:type="dxa"/>
        </w:tblCellMar>
        <w:tblLook w:val="04A0" w:firstRow="1" w:lastRow="0" w:firstColumn="1" w:lastColumn="0" w:noHBand="0" w:noVBand="1"/>
      </w:tblPr>
      <w:tblGrid>
        <w:gridCol w:w="1411"/>
        <w:gridCol w:w="913"/>
        <w:gridCol w:w="913"/>
        <w:gridCol w:w="913"/>
        <w:gridCol w:w="913"/>
        <w:gridCol w:w="913"/>
        <w:gridCol w:w="913"/>
        <w:gridCol w:w="913"/>
        <w:gridCol w:w="913"/>
        <w:gridCol w:w="913"/>
      </w:tblGrid>
      <w:tr w:rsidR="004C5B0B" w:rsidRPr="004C5B0B" w:rsidTr="004C5B0B">
        <w:trPr>
          <w:trHeight w:val="495"/>
        </w:trPr>
        <w:tc>
          <w:tcPr>
            <w:tcW w:w="733" w:type="pct"/>
            <w:vMerge w:val="restart"/>
            <w:tcBorders>
              <w:top w:val="single" w:sz="4" w:space="0" w:color="auto"/>
              <w:left w:val="single" w:sz="4" w:space="0" w:color="auto"/>
              <w:bottom w:val="single" w:sz="4" w:space="0" w:color="000000"/>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Afgangsprøve-karakterer med socioøkonomisk reference</w:t>
            </w:r>
          </w:p>
        </w:tc>
        <w:tc>
          <w:tcPr>
            <w:tcW w:w="1422" w:type="pct"/>
            <w:gridSpan w:val="3"/>
            <w:tcBorders>
              <w:top w:val="single" w:sz="4" w:space="0" w:color="auto"/>
              <w:left w:val="nil"/>
              <w:bottom w:val="single" w:sz="4" w:space="0" w:color="auto"/>
              <w:right w:val="single" w:sz="4" w:space="0" w:color="000000"/>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2016/2017</w:t>
            </w:r>
          </w:p>
        </w:tc>
        <w:tc>
          <w:tcPr>
            <w:tcW w:w="1422" w:type="pct"/>
            <w:gridSpan w:val="3"/>
            <w:tcBorders>
              <w:top w:val="single" w:sz="4" w:space="0" w:color="auto"/>
              <w:left w:val="nil"/>
              <w:bottom w:val="single" w:sz="4" w:space="0" w:color="auto"/>
              <w:right w:val="single" w:sz="4" w:space="0" w:color="000000"/>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2017/2018</w:t>
            </w:r>
          </w:p>
        </w:tc>
        <w:tc>
          <w:tcPr>
            <w:tcW w:w="1422" w:type="pct"/>
            <w:gridSpan w:val="3"/>
            <w:tcBorders>
              <w:top w:val="single" w:sz="4" w:space="0" w:color="auto"/>
              <w:left w:val="nil"/>
              <w:bottom w:val="single" w:sz="4" w:space="0" w:color="auto"/>
              <w:right w:val="single" w:sz="4" w:space="0" w:color="000000"/>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2018/2019</w:t>
            </w:r>
          </w:p>
        </w:tc>
      </w:tr>
      <w:tr w:rsidR="004C5B0B" w:rsidRPr="004C5B0B" w:rsidTr="004C5B0B">
        <w:trPr>
          <w:trHeight w:val="450"/>
        </w:trPr>
        <w:tc>
          <w:tcPr>
            <w:tcW w:w="733" w:type="pct"/>
            <w:vMerge/>
            <w:tcBorders>
              <w:top w:val="single" w:sz="4" w:space="0" w:color="auto"/>
              <w:left w:val="single" w:sz="4" w:space="0" w:color="auto"/>
              <w:bottom w:val="single" w:sz="4" w:space="0" w:color="000000"/>
              <w:right w:val="single" w:sz="4" w:space="0" w:color="auto"/>
            </w:tcBorders>
            <w:vAlign w:val="center"/>
            <w:hideMark/>
          </w:tcPr>
          <w:p w:rsidR="004C5B0B" w:rsidRPr="004C5B0B" w:rsidRDefault="004C5B0B" w:rsidP="004C5B0B">
            <w:pPr>
              <w:spacing w:line="240" w:lineRule="auto"/>
              <w:jc w:val="left"/>
              <w:rPr>
                <w:rFonts w:eastAsia="Times New Roman" w:cs="Arial"/>
                <w:b/>
                <w:bCs/>
                <w:color w:val="FFFFFF"/>
                <w:sz w:val="16"/>
                <w:szCs w:val="16"/>
                <w:lang w:eastAsia="da-DK"/>
              </w:rPr>
            </w:pP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Karakter-gennem-snit</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Socioøko. reference</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Forskel</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Karakter-gennem-snit</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Socioøko. reference</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Forskel</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Karakter-gennem-snit</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Socioøko. reference</w:t>
            </w:r>
          </w:p>
        </w:tc>
        <w:tc>
          <w:tcPr>
            <w:tcW w:w="474"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Forskel</w:t>
            </w:r>
          </w:p>
        </w:tc>
      </w:tr>
      <w:tr w:rsidR="004C5B0B" w:rsidRPr="004C5B0B"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Gåsetårnskolen</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6,1</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-0,6*</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-0,7*</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r>
      <w:tr w:rsidR="004C5B0B" w:rsidRPr="004C5B0B"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Kulsbjerg Skole</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7,2</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7,1</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0,1</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-0,5*</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6,3</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-0,4</w:t>
            </w:r>
          </w:p>
        </w:tc>
      </w:tr>
      <w:tr w:rsidR="004C5B0B" w:rsidRPr="004C5B0B"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Møn Skole</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-0,3</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5,2</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5,8</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-0,6*</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5,1</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5,8</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-0,7*</w:t>
            </w:r>
          </w:p>
        </w:tc>
      </w:tr>
      <w:tr w:rsidR="004C5B0B" w:rsidRPr="004C5B0B"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Præstø Skole</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6,6</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6,9</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6,9</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r>
      <w:tr w:rsidR="004C5B0B" w:rsidRPr="004C5B0B" w:rsidTr="004C5B0B">
        <w:trPr>
          <w:trHeight w:val="300"/>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Svend Gønge-skolen</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5,8</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-0,4</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6,6</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0,1</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5,5</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474" w:type="pct"/>
            <w:tcBorders>
              <w:top w:val="nil"/>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-0,5</w:t>
            </w:r>
          </w:p>
        </w:tc>
      </w:tr>
    </w:tbl>
    <w:p w:rsidR="004C5B0B" w:rsidRPr="004C5B0B" w:rsidRDefault="004C5B0B" w:rsidP="004C5B0B">
      <w:pPr>
        <w:pBdr>
          <w:top w:val="nil"/>
          <w:left w:val="nil"/>
          <w:bottom w:val="nil"/>
          <w:right w:val="nil"/>
          <w:between w:val="nil"/>
          <w:bar w:val="nil"/>
        </w:pBdr>
        <w:rPr>
          <w:rFonts w:eastAsia="Calibri"/>
          <w:bCs/>
          <w:color w:val="000000"/>
          <w:u w:color="000000"/>
          <w:bdr w:val="nil"/>
          <w:lang w:eastAsia="da-DK"/>
        </w:rPr>
      </w:pPr>
      <w:r w:rsidRPr="004C5B0B">
        <w:rPr>
          <w:rFonts w:eastAsia="Calibri"/>
          <w:bCs/>
          <w:color w:val="000000"/>
          <w:u w:color="000000"/>
          <w:bdr w:val="nil"/>
          <w:lang w:eastAsia="da-DK"/>
        </w:rPr>
        <w:lastRenderedPageBreak/>
        <w:t>Den socioøkonomiske reference viser, hvordan elever på landsplan med samme baggrundsforhold som skolens elever, har klaret afgangsprøverne.</w:t>
      </w:r>
    </w:p>
    <w:p w:rsidR="004C5B0B" w:rsidRPr="004C5B0B" w:rsidRDefault="004C5B0B" w:rsidP="004C5B0B">
      <w:pPr>
        <w:pBdr>
          <w:top w:val="nil"/>
          <w:left w:val="nil"/>
          <w:bottom w:val="nil"/>
          <w:right w:val="nil"/>
          <w:between w:val="nil"/>
          <w:bar w:val="nil"/>
        </w:pBdr>
        <w:jc w:val="left"/>
        <w:rPr>
          <w:rFonts w:eastAsia="Calibri" w:cs="Arial"/>
          <w:bCs/>
          <w:color w:val="000000"/>
          <w:u w:color="000000"/>
          <w:bdr w:val="nil"/>
          <w:lang w:eastAsia="da-DK"/>
        </w:rPr>
      </w:pPr>
    </w:p>
    <w:p w:rsidR="004C5B0B" w:rsidRPr="004C5B0B" w:rsidRDefault="004C5B0B" w:rsidP="004C5B0B">
      <w:pPr>
        <w:pBdr>
          <w:top w:val="nil"/>
          <w:left w:val="nil"/>
          <w:bottom w:val="nil"/>
          <w:right w:val="nil"/>
          <w:between w:val="nil"/>
          <w:bar w:val="nil"/>
        </w:pBdr>
      </w:pPr>
      <w:r w:rsidRPr="004C5B0B">
        <w:t>I skoleåret 2018/2019 har eleverne på én af kommunes fem skoler opnået et karaktergennemsnit, som er statistisk vurderet til at være signifikant dårligere, end elever på landsplan med samme baggrundsforhold (markeret med *). Dette er en forbedring ift. resultaterne for 2017/2018, hvor tre ud af kommunens fem skoler var væsentligt under niveau.</w:t>
      </w:r>
    </w:p>
    <w:p w:rsidR="004C5B0B" w:rsidRPr="004C5B0B" w:rsidRDefault="004C5B0B" w:rsidP="004C5B0B">
      <w:pPr>
        <w:pBdr>
          <w:top w:val="nil"/>
          <w:left w:val="nil"/>
          <w:bottom w:val="nil"/>
          <w:right w:val="nil"/>
          <w:between w:val="nil"/>
          <w:bar w:val="nil"/>
        </w:pBdr>
      </w:pPr>
    </w:p>
    <w:p w:rsidR="004C5B0B" w:rsidRPr="004C5B0B" w:rsidRDefault="004C5B0B" w:rsidP="004C5B0B">
      <w:pPr>
        <w:pBdr>
          <w:top w:val="nil"/>
          <w:left w:val="nil"/>
          <w:bottom w:val="nil"/>
          <w:right w:val="nil"/>
          <w:between w:val="nil"/>
          <w:bar w:val="nil"/>
        </w:pBdr>
      </w:pPr>
      <w:r w:rsidRPr="004C5B0B">
        <w:t>Der er forskel i, hvilke discipliner eleverne på de enkelte skoler har klaret sig dårligere end eleverne på landsplan med samme baggrundsforhold. Alle skoler er dog udfordret i matematik med hjælpemidler og i matematik uden hjælpemidler klarer to ud af de fem skoler sig signifikant dårligere og har gjort dette i alle tre år i sammenligningsperioden. Derudover er der fortsat også dårligere resultater i dansk læsning, dansk retskrivning og dansk skriftligt på to ud af kommunens fem skoler – hvilke to skoler varierer dog fra disciplin til disciplin. I forhold til sidste år er der nu også to ud af kommunens fem skoler, som klarer sig væsentlig dårligere end forventet ift. den socioøkonomiske reference i dansk mundtligt.</w:t>
      </w:r>
    </w:p>
    <w:p w:rsidR="004C5B0B" w:rsidRPr="004C5B0B" w:rsidRDefault="004C5B0B" w:rsidP="004C5B0B">
      <w:pPr>
        <w:pBdr>
          <w:top w:val="nil"/>
          <w:left w:val="nil"/>
          <w:bottom w:val="nil"/>
          <w:right w:val="nil"/>
          <w:between w:val="nil"/>
          <w:bar w:val="nil"/>
        </w:pBdr>
      </w:pPr>
    </w:p>
    <w:p w:rsidR="004C5B0B" w:rsidRPr="004C5B0B" w:rsidRDefault="004C5B0B" w:rsidP="004C5B0B">
      <w:pPr>
        <w:rPr>
          <w:rFonts w:ascii="Verdana" w:hAnsi="Verdana"/>
          <w:b/>
          <w:sz w:val="18"/>
          <w:szCs w:val="18"/>
        </w:rPr>
      </w:pPr>
      <w:r w:rsidRPr="004C5B0B">
        <w:rPr>
          <w:rFonts w:ascii="Verdana" w:hAnsi="Verdana"/>
          <w:b/>
          <w:sz w:val="18"/>
          <w:szCs w:val="18"/>
        </w:rPr>
        <w:t>Nationale test</w:t>
      </w:r>
    </w:p>
    <w:p w:rsidR="004C5B0B" w:rsidRPr="004C5B0B" w:rsidRDefault="004C5B0B" w:rsidP="004C5B0B">
      <w:pPr>
        <w:pBdr>
          <w:top w:val="nil"/>
          <w:left w:val="nil"/>
          <w:bottom w:val="nil"/>
          <w:right w:val="nil"/>
          <w:between w:val="nil"/>
          <w:bar w:val="nil"/>
        </w:pBdr>
        <w:shd w:val="clear" w:color="auto" w:fill="FFFFFF"/>
        <w:spacing w:line="240" w:lineRule="auto"/>
        <w:jc w:val="left"/>
        <w:rPr>
          <w:rFonts w:eastAsia="Arial Unicode MS" w:cs="Arial"/>
          <w:color w:val="000000"/>
          <w:u w:color="000000"/>
          <w:bdr w:val="nil"/>
          <w:lang w:eastAsia="da-DK"/>
        </w:rPr>
      </w:pPr>
    </w:p>
    <w:p w:rsidR="004C5B0B" w:rsidRPr="004C5B0B" w:rsidRDefault="004C5B0B" w:rsidP="000C33ED">
      <w:pPr>
        <w:numPr>
          <w:ilvl w:val="0"/>
          <w:numId w:val="13"/>
        </w:numPr>
        <w:contextualSpacing/>
      </w:pPr>
      <w:r w:rsidRPr="004C5B0B">
        <w:t>Mindst 80 % af eleverne skal være gode til at læse og regne i de nationale test i år 2022</w:t>
      </w:r>
    </w:p>
    <w:p w:rsidR="004C5B0B" w:rsidRPr="004C5B0B" w:rsidRDefault="004C5B0B" w:rsidP="000C33ED">
      <w:pPr>
        <w:numPr>
          <w:ilvl w:val="0"/>
          <w:numId w:val="13"/>
        </w:numPr>
        <w:contextualSpacing/>
      </w:pPr>
      <w:r w:rsidRPr="004C5B0B">
        <w:t>Andelen af elever med dårlige resultater i de nationale test for læsning og matematik skal reduceres år for år</w:t>
      </w:r>
    </w:p>
    <w:p w:rsidR="004C5B0B" w:rsidRPr="004C5B0B" w:rsidRDefault="004C5B0B" w:rsidP="004C5B0B"/>
    <w:p w:rsidR="004C5B0B" w:rsidRPr="004C5B0B" w:rsidRDefault="004C5B0B" w:rsidP="004C5B0B">
      <w:r w:rsidRPr="004C5B0B">
        <w:t xml:space="preserve">De nationale test er med til at give et billede af hvor den enkelte elev fagligt befinder sig, så læreren kan få et bedre indblik i hvor eleverne fagligt befinder sig og derved kan de sætte tidligere ind, hvis der er behov for det. </w:t>
      </w:r>
    </w:p>
    <w:p w:rsidR="004C5B0B" w:rsidRPr="004C5B0B" w:rsidRDefault="004C5B0B" w:rsidP="004C5B0B"/>
    <w:p w:rsidR="004C5B0B" w:rsidRPr="004C5B0B" w:rsidRDefault="004C5B0B" w:rsidP="004C5B0B">
      <w:r w:rsidRPr="004C5B0B">
        <w:t>De nationale test fordeler sig på niveauerne: fremragende, rigtig god, god, jævn, mangelfuld, ikke tilstrækkelig. Andelene af elever med gode resultater dækker over elever der er placeret i fremragende, rigtig god og god præstation mens andelen af elever med dårlige resultater dækker over elever placeret i mangelfuld og ikke tilstrækkelig præstation.</w:t>
      </w:r>
    </w:p>
    <w:p w:rsidR="004C5B0B" w:rsidRPr="004C5B0B" w:rsidRDefault="004C5B0B" w:rsidP="004C5B0B">
      <w:pPr>
        <w:rPr>
          <w:rFonts w:cs="Arial"/>
        </w:rPr>
      </w:pPr>
    </w:p>
    <w:tbl>
      <w:tblPr>
        <w:tblW w:w="5000" w:type="pct"/>
        <w:tblCellMar>
          <w:left w:w="70" w:type="dxa"/>
          <w:right w:w="70" w:type="dxa"/>
        </w:tblCellMar>
        <w:tblLook w:val="04A0" w:firstRow="1" w:lastRow="0" w:firstColumn="1" w:lastColumn="0" w:noHBand="0" w:noVBand="1"/>
      </w:tblPr>
      <w:tblGrid>
        <w:gridCol w:w="4258"/>
        <w:gridCol w:w="1431"/>
        <w:gridCol w:w="1313"/>
        <w:gridCol w:w="1313"/>
        <w:gridCol w:w="1313"/>
      </w:tblGrid>
      <w:tr w:rsidR="004C5B0B" w:rsidRPr="004C5B0B" w:rsidTr="004C5B0B">
        <w:trPr>
          <w:trHeight w:val="675"/>
        </w:trPr>
        <w:tc>
          <w:tcPr>
            <w:tcW w:w="2211" w:type="pct"/>
            <w:tcBorders>
              <w:top w:val="single" w:sz="4" w:space="0" w:color="auto"/>
              <w:left w:val="single" w:sz="4" w:space="0" w:color="auto"/>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Nationale test – gode resultater</w:t>
            </w:r>
          </w:p>
        </w:tc>
        <w:tc>
          <w:tcPr>
            <w:tcW w:w="743"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2016/2017</w:t>
            </w:r>
          </w:p>
        </w:tc>
        <w:tc>
          <w:tcPr>
            <w:tcW w:w="682"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682"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682"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 2018/2019</w:t>
            </w:r>
          </w:p>
        </w:tc>
      </w:tr>
      <w:tr w:rsidR="004C5B0B" w:rsidRPr="004C5B0B"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2. kl.</w:t>
            </w:r>
          </w:p>
        </w:tc>
        <w:tc>
          <w:tcPr>
            <w:tcW w:w="7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59%</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73%</w:t>
            </w:r>
          </w:p>
        </w:tc>
      </w:tr>
      <w:tr w:rsidR="004C5B0B" w:rsidRPr="004C5B0B"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4. kl.</w:t>
            </w:r>
          </w:p>
        </w:tc>
        <w:tc>
          <w:tcPr>
            <w:tcW w:w="7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54%</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48%</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64%</w:t>
            </w:r>
          </w:p>
        </w:tc>
      </w:tr>
      <w:tr w:rsidR="004C5B0B" w:rsidRPr="004C5B0B"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6. kl.</w:t>
            </w:r>
          </w:p>
        </w:tc>
        <w:tc>
          <w:tcPr>
            <w:tcW w:w="7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51%</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66%</w:t>
            </w:r>
          </w:p>
        </w:tc>
      </w:tr>
      <w:tr w:rsidR="004C5B0B" w:rsidRPr="004C5B0B"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8. kl.</w:t>
            </w:r>
          </w:p>
        </w:tc>
        <w:tc>
          <w:tcPr>
            <w:tcW w:w="7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66%</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72%</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r>
      <w:tr w:rsidR="004C5B0B" w:rsidRPr="004C5B0B"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matematik, 3. kl.</w:t>
            </w:r>
          </w:p>
        </w:tc>
        <w:tc>
          <w:tcPr>
            <w:tcW w:w="7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61%</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75%</w:t>
            </w:r>
          </w:p>
        </w:tc>
      </w:tr>
      <w:tr w:rsidR="004C5B0B" w:rsidRPr="004C5B0B"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matematik, 6. kl.</w:t>
            </w:r>
          </w:p>
        </w:tc>
        <w:tc>
          <w:tcPr>
            <w:tcW w:w="7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61%</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68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r>
      <w:tr w:rsidR="004C5B0B" w:rsidRPr="004C5B0B" w:rsidTr="004C5B0B">
        <w:trPr>
          <w:trHeight w:val="300"/>
        </w:trPr>
        <w:tc>
          <w:tcPr>
            <w:tcW w:w="2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matematik, 8. kl.</w:t>
            </w:r>
          </w:p>
        </w:tc>
        <w:tc>
          <w:tcPr>
            <w:tcW w:w="743"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highlight w:val="yellow"/>
                <w:lang w:eastAsia="da-DK"/>
              </w:rPr>
            </w:pPr>
            <w:r w:rsidRPr="004C5B0B">
              <w:rPr>
                <w:rFonts w:eastAsia="Times New Roman" w:cs="Arial"/>
                <w:color w:val="000000"/>
                <w:sz w:val="16"/>
                <w:szCs w:val="16"/>
                <w:lang w:eastAsia="da-DK"/>
              </w:rPr>
              <w:t>-</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79%</w:t>
            </w:r>
          </w:p>
        </w:tc>
      </w:tr>
    </w:tbl>
    <w:p w:rsidR="004C5B0B" w:rsidRPr="004C5B0B" w:rsidRDefault="004C5B0B" w:rsidP="004C5B0B">
      <w:pPr>
        <w:rPr>
          <w:rFonts w:cs="Arial"/>
          <w:highlight w:val="yellow"/>
        </w:rPr>
      </w:pPr>
    </w:p>
    <w:p w:rsidR="004C5B0B" w:rsidRPr="004C5B0B" w:rsidRDefault="004C5B0B" w:rsidP="004C5B0B">
      <w:pPr>
        <w:rPr>
          <w:rFonts w:cs="Arial"/>
        </w:rPr>
      </w:pPr>
      <w:r w:rsidRPr="004C5B0B">
        <w:rPr>
          <w:rFonts w:cs="Arial"/>
        </w:rPr>
        <w:t>Vordingborg Kommune ligger fortsat under landsgennemsnittet i 2018/2019 ift. andelen af elever med gode resultater. Der ses en fremgang i kommunens resultater for dansk læsning i 2. og 8. klasse samt matematik i 3. og 6. klasse.</w:t>
      </w:r>
    </w:p>
    <w:p w:rsidR="004C5B0B" w:rsidRPr="004C5B0B" w:rsidRDefault="004C5B0B" w:rsidP="004C5B0B">
      <w:pPr>
        <w:spacing w:after="200"/>
        <w:jc w:val="left"/>
        <w:rPr>
          <w:rFonts w:cs="Arial"/>
        </w:rPr>
      </w:pPr>
      <w:r w:rsidRPr="004C5B0B">
        <w:rPr>
          <w:rFonts w:cs="Arial"/>
        </w:rPr>
        <w:br w:type="page"/>
      </w:r>
    </w:p>
    <w:tbl>
      <w:tblPr>
        <w:tblW w:w="5000" w:type="pct"/>
        <w:tblCellMar>
          <w:left w:w="70" w:type="dxa"/>
          <w:right w:w="70" w:type="dxa"/>
        </w:tblCellMar>
        <w:tblLook w:val="04A0" w:firstRow="1" w:lastRow="0" w:firstColumn="1" w:lastColumn="0" w:noHBand="0" w:noVBand="1"/>
      </w:tblPr>
      <w:tblGrid>
        <w:gridCol w:w="4383"/>
        <w:gridCol w:w="1400"/>
        <w:gridCol w:w="1282"/>
        <w:gridCol w:w="1282"/>
        <w:gridCol w:w="1281"/>
      </w:tblGrid>
      <w:tr w:rsidR="004C5B0B" w:rsidRPr="004C5B0B" w:rsidTr="004C5B0B">
        <w:trPr>
          <w:trHeight w:val="675"/>
        </w:trPr>
        <w:tc>
          <w:tcPr>
            <w:tcW w:w="2276" w:type="pct"/>
            <w:tcBorders>
              <w:top w:val="single" w:sz="4" w:space="0" w:color="auto"/>
              <w:left w:val="single" w:sz="4" w:space="0" w:color="auto"/>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lastRenderedPageBreak/>
              <w:t>Nationale test – dårlige resultater</w:t>
            </w:r>
          </w:p>
        </w:tc>
        <w:tc>
          <w:tcPr>
            <w:tcW w:w="727"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2016/2017</w:t>
            </w:r>
          </w:p>
        </w:tc>
        <w:tc>
          <w:tcPr>
            <w:tcW w:w="666"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666"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666"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 2018/2019</w:t>
            </w:r>
          </w:p>
        </w:tc>
      </w:tr>
      <w:tr w:rsidR="004C5B0B" w:rsidRPr="004C5B0B"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2. kl.</w:t>
            </w:r>
          </w:p>
        </w:tc>
        <w:tc>
          <w:tcPr>
            <w:tcW w:w="72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r>
      <w:tr w:rsidR="004C5B0B" w:rsidRPr="004C5B0B"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4. kl.</w:t>
            </w:r>
          </w:p>
        </w:tc>
        <w:tc>
          <w:tcPr>
            <w:tcW w:w="72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27%</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29%</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r>
      <w:tr w:rsidR="004C5B0B" w:rsidRPr="004C5B0B"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6. kl.</w:t>
            </w:r>
          </w:p>
        </w:tc>
        <w:tc>
          <w:tcPr>
            <w:tcW w:w="72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29%</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r>
      <w:tr w:rsidR="004C5B0B" w:rsidRPr="004C5B0B"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8. kl.</w:t>
            </w:r>
          </w:p>
        </w:tc>
        <w:tc>
          <w:tcPr>
            <w:tcW w:w="72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12%</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r>
      <w:tr w:rsidR="004C5B0B" w:rsidRPr="004C5B0B"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matematik, 3. kl.</w:t>
            </w:r>
          </w:p>
        </w:tc>
        <w:tc>
          <w:tcPr>
            <w:tcW w:w="72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27%</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18%</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12%</w:t>
            </w:r>
          </w:p>
        </w:tc>
      </w:tr>
      <w:tr w:rsidR="004C5B0B" w:rsidRPr="004C5B0B"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matematik, 6. kl.</w:t>
            </w:r>
          </w:p>
        </w:tc>
        <w:tc>
          <w:tcPr>
            <w:tcW w:w="727"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23%</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666"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r>
      <w:tr w:rsidR="004C5B0B" w:rsidRPr="004C5B0B" w:rsidTr="004C5B0B">
        <w:trPr>
          <w:trHeight w:val="300"/>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matematik, 8. kl.</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w:t>
            </w:r>
          </w:p>
        </w:tc>
      </w:tr>
    </w:tbl>
    <w:p w:rsidR="004C5B0B" w:rsidRPr="004C5B0B" w:rsidRDefault="004C5B0B" w:rsidP="004C5B0B">
      <w:pPr>
        <w:pBdr>
          <w:top w:val="nil"/>
          <w:left w:val="nil"/>
          <w:bottom w:val="nil"/>
          <w:right w:val="nil"/>
          <w:between w:val="nil"/>
          <w:bar w:val="nil"/>
        </w:pBdr>
      </w:pPr>
    </w:p>
    <w:p w:rsidR="004C5B0B" w:rsidRPr="004C5B0B" w:rsidRDefault="004C5B0B" w:rsidP="004C5B0B">
      <w:r w:rsidRPr="004C5B0B">
        <w:rPr>
          <w:rFonts w:cs="Arial"/>
        </w:rPr>
        <w:t>Vordingborg Kommune ligger fortsat over landsgennemsnittet i 2018/2019 ift. andelen af elever med dårlige resultater. Der ses dog en væsentlig reduktion af andelen af elever med dårlige resultater i matematik men også i dansk læsning i 2. klasse.</w:t>
      </w:r>
    </w:p>
    <w:p w:rsidR="004C5B0B" w:rsidRPr="004C5B0B" w:rsidRDefault="004C5B0B" w:rsidP="004C5B0B">
      <w:pPr>
        <w:pBdr>
          <w:top w:val="nil"/>
          <w:left w:val="nil"/>
          <w:bottom w:val="nil"/>
          <w:right w:val="nil"/>
          <w:between w:val="nil"/>
          <w:bar w:val="nil"/>
        </w:pBdr>
      </w:pPr>
    </w:p>
    <w:p w:rsidR="004C5B0B" w:rsidRPr="004C5B0B" w:rsidRDefault="004C5B0B" w:rsidP="004C5B0B">
      <w:pPr>
        <w:rPr>
          <w:rFonts w:ascii="Verdana" w:hAnsi="Verdana"/>
          <w:b/>
          <w:sz w:val="18"/>
          <w:szCs w:val="18"/>
        </w:rPr>
      </w:pPr>
      <w:r w:rsidRPr="004C5B0B">
        <w:rPr>
          <w:rFonts w:ascii="Verdana" w:hAnsi="Verdana"/>
          <w:b/>
          <w:sz w:val="18"/>
          <w:szCs w:val="18"/>
        </w:rPr>
        <w:t>Uddannelsesparathed</w:t>
      </w:r>
    </w:p>
    <w:p w:rsidR="004C5B0B" w:rsidRPr="004C5B0B" w:rsidRDefault="004C5B0B" w:rsidP="004C5B0B">
      <w:pPr>
        <w:rPr>
          <w:rFonts w:cs="Arial"/>
        </w:rPr>
      </w:pPr>
    </w:p>
    <w:p w:rsidR="004C5B0B" w:rsidRPr="004C5B0B" w:rsidRDefault="004C5B0B" w:rsidP="000C33ED">
      <w:pPr>
        <w:numPr>
          <w:ilvl w:val="0"/>
          <w:numId w:val="8"/>
        </w:numPr>
        <w:ind w:left="720"/>
        <w:contextualSpacing/>
        <w:rPr>
          <w:rFonts w:cs="Arial"/>
        </w:rPr>
      </w:pPr>
      <w:r w:rsidRPr="004C5B0B">
        <w:rPr>
          <w:rFonts w:cs="Arial"/>
        </w:rPr>
        <w:t>Andelen af elever i 8., 9. 10. klasse, som vurderes uddannelsesparate ift. deres interessetilkendegivelse, ligger på landsgennemsnittet i 2022.</w:t>
      </w:r>
    </w:p>
    <w:p w:rsidR="004C5B0B" w:rsidRPr="004C5B0B" w:rsidRDefault="004C5B0B" w:rsidP="004C5B0B">
      <w:pPr>
        <w:jc w:val="left"/>
        <w:rPr>
          <w:rFonts w:cs="Arial"/>
        </w:rPr>
      </w:pPr>
    </w:p>
    <w:tbl>
      <w:tblPr>
        <w:tblW w:w="9560" w:type="dxa"/>
        <w:tblCellMar>
          <w:left w:w="70" w:type="dxa"/>
          <w:right w:w="70" w:type="dxa"/>
        </w:tblCellMar>
        <w:tblLook w:val="04A0" w:firstRow="1" w:lastRow="0" w:firstColumn="1" w:lastColumn="0" w:noHBand="0" w:noVBand="1"/>
      </w:tblPr>
      <w:tblGrid>
        <w:gridCol w:w="4940"/>
        <w:gridCol w:w="1720"/>
        <w:gridCol w:w="1580"/>
        <w:gridCol w:w="1320"/>
      </w:tblGrid>
      <w:tr w:rsidR="004C5B0B" w:rsidRPr="004C5B0B" w:rsidTr="004C5B0B">
        <w:trPr>
          <w:trHeight w:val="300"/>
        </w:trPr>
        <w:tc>
          <w:tcPr>
            <w:tcW w:w="4940"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Uddannelsesparathed</w:t>
            </w:r>
          </w:p>
        </w:tc>
        <w:tc>
          <w:tcPr>
            <w:tcW w:w="1720" w:type="dxa"/>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2016/2017</w:t>
            </w:r>
          </w:p>
        </w:tc>
        <w:tc>
          <w:tcPr>
            <w:tcW w:w="1580" w:type="dxa"/>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2017/2018</w:t>
            </w:r>
          </w:p>
        </w:tc>
        <w:tc>
          <w:tcPr>
            <w:tcW w:w="1320" w:type="dxa"/>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2018/2019</w:t>
            </w:r>
          </w:p>
        </w:tc>
      </w:tr>
      <w:tr w:rsidR="004C5B0B" w:rsidRPr="004C5B0B" w:rsidTr="004C5B0B">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rPr>
                <w:rFonts w:eastAsia="Times New Roman" w:cs="Arial"/>
                <w:color w:val="000000"/>
                <w:sz w:val="16"/>
                <w:szCs w:val="16"/>
                <w:lang w:eastAsia="da-DK"/>
              </w:rPr>
            </w:pPr>
            <w:r w:rsidRPr="004C5B0B">
              <w:rPr>
                <w:rFonts w:eastAsia="Times New Roman" w:cs="Arial"/>
                <w:color w:val="000000"/>
                <w:sz w:val="16"/>
                <w:szCs w:val="16"/>
                <w:lang w:eastAsia="da-DK"/>
              </w:rPr>
              <w:t>Andelen af uddannelsesparate elever i 8. klasse</w:t>
            </w:r>
          </w:p>
        </w:tc>
        <w:tc>
          <w:tcPr>
            <w:tcW w:w="17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57,4%</w:t>
            </w:r>
          </w:p>
        </w:tc>
        <w:tc>
          <w:tcPr>
            <w:tcW w:w="15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56,7%</w:t>
            </w:r>
          </w:p>
        </w:tc>
        <w:tc>
          <w:tcPr>
            <w:tcW w:w="13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53,4%</w:t>
            </w:r>
          </w:p>
        </w:tc>
      </w:tr>
      <w:tr w:rsidR="004C5B0B" w:rsidRPr="004C5B0B" w:rsidTr="004C5B0B">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rPr>
                <w:rFonts w:eastAsia="Times New Roman" w:cs="Arial"/>
                <w:color w:val="000000"/>
                <w:sz w:val="16"/>
                <w:szCs w:val="16"/>
                <w:lang w:eastAsia="da-DK"/>
              </w:rPr>
            </w:pPr>
            <w:r w:rsidRPr="004C5B0B">
              <w:rPr>
                <w:rFonts w:eastAsia="Times New Roman" w:cs="Arial"/>
                <w:color w:val="000000"/>
                <w:sz w:val="16"/>
                <w:szCs w:val="16"/>
                <w:lang w:eastAsia="da-DK"/>
              </w:rPr>
              <w:t>Andelen af uddannelsesparate elever i 9. klasse</w:t>
            </w:r>
          </w:p>
        </w:tc>
        <w:tc>
          <w:tcPr>
            <w:tcW w:w="17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65,5%</w:t>
            </w:r>
          </w:p>
        </w:tc>
        <w:tc>
          <w:tcPr>
            <w:tcW w:w="15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60,4%</w:t>
            </w:r>
          </w:p>
        </w:tc>
        <w:tc>
          <w:tcPr>
            <w:tcW w:w="13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63,3%</w:t>
            </w:r>
          </w:p>
        </w:tc>
      </w:tr>
      <w:tr w:rsidR="004C5B0B" w:rsidRPr="004C5B0B" w:rsidTr="004C5B0B">
        <w:trPr>
          <w:trHeight w:val="300"/>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B0B" w:rsidRPr="004C5B0B" w:rsidRDefault="004C5B0B" w:rsidP="004C5B0B">
            <w:pPr>
              <w:spacing w:line="240" w:lineRule="auto"/>
              <w:rPr>
                <w:rFonts w:eastAsia="Times New Roman" w:cs="Arial"/>
                <w:color w:val="000000"/>
                <w:sz w:val="16"/>
                <w:szCs w:val="16"/>
                <w:lang w:eastAsia="da-DK"/>
              </w:rPr>
            </w:pPr>
            <w:r w:rsidRPr="004C5B0B">
              <w:rPr>
                <w:rFonts w:eastAsia="Times New Roman" w:cs="Arial"/>
                <w:color w:val="000000"/>
                <w:sz w:val="16"/>
                <w:szCs w:val="16"/>
                <w:lang w:eastAsia="da-DK"/>
              </w:rPr>
              <w:t>Andelen af uddannelsesparate elever i 10. klasse</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33,0%</w:t>
            </w:r>
          </w:p>
        </w:tc>
      </w:tr>
    </w:tbl>
    <w:p w:rsidR="004C5B0B" w:rsidRPr="004C5B0B" w:rsidRDefault="004C5B0B" w:rsidP="004C5B0B">
      <w:pPr>
        <w:pBdr>
          <w:top w:val="nil"/>
          <w:left w:val="nil"/>
          <w:bottom w:val="nil"/>
          <w:right w:val="nil"/>
          <w:between w:val="nil"/>
          <w:bar w:val="nil"/>
        </w:pBdr>
      </w:pPr>
    </w:p>
    <w:p w:rsidR="004C5B0B" w:rsidRPr="004C5B0B" w:rsidRDefault="004C5B0B" w:rsidP="004C5B0B">
      <w:pPr>
        <w:rPr>
          <w:rFonts w:ascii="Verdana" w:hAnsi="Verdana"/>
          <w:b/>
          <w:sz w:val="18"/>
          <w:szCs w:val="18"/>
        </w:rPr>
      </w:pPr>
      <w:r w:rsidRPr="004C5B0B">
        <w:rPr>
          <w:rFonts w:ascii="Verdana" w:hAnsi="Verdana"/>
          <w:b/>
          <w:sz w:val="18"/>
          <w:szCs w:val="18"/>
        </w:rPr>
        <w:t>Trivsel</w:t>
      </w:r>
    </w:p>
    <w:p w:rsidR="004C5B0B" w:rsidRPr="004C5B0B" w:rsidRDefault="004C5B0B" w:rsidP="004C5B0B"/>
    <w:p w:rsidR="004C5B0B" w:rsidRPr="004C5B0B" w:rsidRDefault="004C5B0B" w:rsidP="000C33ED">
      <w:pPr>
        <w:numPr>
          <w:ilvl w:val="0"/>
          <w:numId w:val="9"/>
        </w:numPr>
        <w:ind w:left="720"/>
        <w:contextualSpacing/>
        <w:jc w:val="left"/>
      </w:pPr>
      <w:r w:rsidRPr="004C5B0B">
        <w:rPr>
          <w:rFonts w:cs="Arial"/>
        </w:rPr>
        <w:t>Ved trivselsmålingen i 2022 skal Vordingborg Kommune placere sig på landsgennemsnittet ift. andelen af elever med højest trivsel i de fire indikatorer.</w:t>
      </w:r>
    </w:p>
    <w:p w:rsidR="004C5B0B" w:rsidRPr="004C5B0B" w:rsidRDefault="004C5B0B" w:rsidP="004C5B0B">
      <w:pPr>
        <w:jc w:val="left"/>
      </w:pPr>
    </w:p>
    <w:tbl>
      <w:tblPr>
        <w:tblW w:w="5000" w:type="pct"/>
        <w:tblCellMar>
          <w:left w:w="70" w:type="dxa"/>
          <w:right w:w="70" w:type="dxa"/>
        </w:tblCellMar>
        <w:tblLook w:val="04A0" w:firstRow="1" w:lastRow="0" w:firstColumn="1" w:lastColumn="0" w:noHBand="0" w:noVBand="1"/>
      </w:tblPr>
      <w:tblGrid>
        <w:gridCol w:w="4175"/>
        <w:gridCol w:w="1452"/>
        <w:gridCol w:w="1334"/>
        <w:gridCol w:w="1334"/>
        <w:gridCol w:w="1333"/>
      </w:tblGrid>
      <w:tr w:rsidR="004C5B0B" w:rsidRPr="004C5B0B" w:rsidTr="004C5B0B">
        <w:trPr>
          <w:trHeight w:val="675"/>
        </w:trPr>
        <w:tc>
          <w:tcPr>
            <w:tcW w:w="2168" w:type="pct"/>
            <w:tcBorders>
              <w:top w:val="single" w:sz="4" w:space="0" w:color="auto"/>
              <w:left w:val="single" w:sz="4" w:space="0" w:color="auto"/>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National trivselsmåling – andel elever med højest trivsel</w:t>
            </w:r>
          </w:p>
        </w:tc>
        <w:tc>
          <w:tcPr>
            <w:tcW w:w="754"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2016/2017</w:t>
            </w:r>
          </w:p>
        </w:tc>
        <w:tc>
          <w:tcPr>
            <w:tcW w:w="693"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693"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692"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 2018/2019</w:t>
            </w:r>
          </w:p>
        </w:tc>
      </w:tr>
      <w:tr w:rsidR="004C5B0B" w:rsidRPr="004C5B0B"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Faglig trivsel</w:t>
            </w:r>
          </w:p>
        </w:tc>
        <w:tc>
          <w:tcPr>
            <w:tcW w:w="75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69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30%</w:t>
            </w:r>
          </w:p>
        </w:tc>
      </w:tr>
      <w:tr w:rsidR="004C5B0B" w:rsidRPr="004C5B0B"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Ro og orden</w:t>
            </w:r>
          </w:p>
        </w:tc>
        <w:tc>
          <w:tcPr>
            <w:tcW w:w="75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69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28%</w:t>
            </w:r>
          </w:p>
        </w:tc>
      </w:tr>
      <w:tr w:rsidR="004C5B0B" w:rsidRPr="004C5B0B"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Social trivsel</w:t>
            </w:r>
          </w:p>
        </w:tc>
        <w:tc>
          <w:tcPr>
            <w:tcW w:w="75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54%</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54%</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52%</w:t>
            </w:r>
          </w:p>
        </w:tc>
        <w:tc>
          <w:tcPr>
            <w:tcW w:w="69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59%</w:t>
            </w:r>
          </w:p>
        </w:tc>
      </w:tr>
      <w:tr w:rsidR="004C5B0B" w:rsidRPr="004C5B0B"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Støtte og inspiration</w:t>
            </w:r>
          </w:p>
        </w:tc>
        <w:tc>
          <w:tcPr>
            <w:tcW w:w="754"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w:t>
            </w:r>
          </w:p>
        </w:tc>
        <w:tc>
          <w:tcPr>
            <w:tcW w:w="69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w:t>
            </w:r>
          </w:p>
        </w:tc>
        <w:tc>
          <w:tcPr>
            <w:tcW w:w="692"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r>
    </w:tbl>
    <w:p w:rsidR="004C5B0B" w:rsidRPr="004C5B0B" w:rsidRDefault="004C5B0B" w:rsidP="004C5B0B">
      <w:pPr>
        <w:pBdr>
          <w:top w:val="nil"/>
          <w:left w:val="nil"/>
          <w:bottom w:val="nil"/>
          <w:right w:val="nil"/>
          <w:between w:val="nil"/>
          <w:bar w:val="nil"/>
        </w:pBdr>
      </w:pPr>
    </w:p>
    <w:p w:rsidR="004C5B0B" w:rsidRPr="004C5B0B" w:rsidRDefault="004C5B0B" w:rsidP="004C5B0B">
      <w:pPr>
        <w:pBdr>
          <w:top w:val="nil"/>
          <w:left w:val="nil"/>
          <w:bottom w:val="nil"/>
          <w:right w:val="nil"/>
          <w:between w:val="nil"/>
          <w:bar w:val="nil"/>
        </w:pBdr>
      </w:pPr>
      <w:r w:rsidRPr="004C5B0B">
        <w:t>Andelen af elever med højest trivsel ift. de fire indikatorer ligger på stort set samme niveau i den tre-årige sammenligningsperiode. Resultaterne for Vordingborg Kommune ligger en smule under landsgennemsnittet.</w:t>
      </w:r>
    </w:p>
    <w:p w:rsidR="004C5B0B" w:rsidRPr="004C5B0B" w:rsidRDefault="004C5B0B" w:rsidP="004C5B0B">
      <w:pPr>
        <w:pBdr>
          <w:top w:val="nil"/>
          <w:left w:val="nil"/>
          <w:bottom w:val="nil"/>
          <w:right w:val="nil"/>
          <w:between w:val="nil"/>
          <w:bar w:val="nil"/>
        </w:pBdr>
      </w:pPr>
    </w:p>
    <w:p w:rsidR="004C5B0B" w:rsidRPr="004C5B0B" w:rsidRDefault="004C5B0B" w:rsidP="004C5B0B">
      <w:pPr>
        <w:spacing w:after="200"/>
        <w:jc w:val="left"/>
        <w:rPr>
          <w:rFonts w:ascii="Verdana" w:hAnsi="Verdana"/>
          <w:b/>
          <w:sz w:val="18"/>
          <w:szCs w:val="18"/>
        </w:rPr>
      </w:pPr>
      <w:r w:rsidRPr="004C5B0B">
        <w:rPr>
          <w:rFonts w:ascii="Verdana" w:hAnsi="Verdana"/>
          <w:b/>
          <w:sz w:val="18"/>
          <w:szCs w:val="18"/>
        </w:rPr>
        <w:br w:type="page"/>
      </w:r>
    </w:p>
    <w:p w:rsidR="004C5B0B" w:rsidRPr="004C5B0B" w:rsidRDefault="004C5B0B" w:rsidP="004C5B0B">
      <w:pPr>
        <w:rPr>
          <w:rFonts w:ascii="Verdana" w:hAnsi="Verdana"/>
          <w:b/>
          <w:sz w:val="18"/>
          <w:szCs w:val="18"/>
        </w:rPr>
      </w:pPr>
      <w:r w:rsidRPr="004C5B0B">
        <w:rPr>
          <w:rFonts w:ascii="Verdana" w:hAnsi="Verdana"/>
          <w:b/>
          <w:sz w:val="18"/>
          <w:szCs w:val="18"/>
        </w:rPr>
        <w:lastRenderedPageBreak/>
        <w:t>Sprogvurdering</w:t>
      </w:r>
    </w:p>
    <w:p w:rsidR="004C5B0B" w:rsidRPr="004C5B0B" w:rsidRDefault="004C5B0B" w:rsidP="004C5B0B">
      <w:pPr>
        <w:rPr>
          <w:rFonts w:cs="Arial"/>
        </w:rPr>
      </w:pPr>
    </w:p>
    <w:p w:rsidR="004C5B0B" w:rsidRPr="004C5B0B" w:rsidRDefault="004C5B0B" w:rsidP="000C33ED">
      <w:pPr>
        <w:numPr>
          <w:ilvl w:val="0"/>
          <w:numId w:val="9"/>
        </w:numPr>
        <w:ind w:left="720"/>
        <w:contextualSpacing/>
        <w:rPr>
          <w:rFonts w:cs="Arial"/>
        </w:rPr>
      </w:pPr>
      <w:r w:rsidRPr="004C5B0B">
        <w:rPr>
          <w:rFonts w:cs="Arial"/>
        </w:rPr>
        <w:t>Resultaterne af sprogvurderingen i børnehaveklassen skal ligge på landsgennemsnittet fra 2022.</w:t>
      </w:r>
    </w:p>
    <w:p w:rsidR="004C5B0B" w:rsidRPr="004C5B0B" w:rsidRDefault="004C5B0B" w:rsidP="004C5B0B"/>
    <w:tbl>
      <w:tblPr>
        <w:tblW w:w="5000" w:type="pct"/>
        <w:tblCellMar>
          <w:left w:w="70" w:type="dxa"/>
          <w:right w:w="70" w:type="dxa"/>
        </w:tblCellMar>
        <w:tblLook w:val="04A0" w:firstRow="1" w:lastRow="0" w:firstColumn="1" w:lastColumn="0" w:noHBand="0" w:noVBand="1"/>
      </w:tblPr>
      <w:tblGrid>
        <w:gridCol w:w="3265"/>
        <w:gridCol w:w="1137"/>
        <w:gridCol w:w="1046"/>
        <w:gridCol w:w="1046"/>
        <w:gridCol w:w="1046"/>
        <w:gridCol w:w="1046"/>
        <w:gridCol w:w="1042"/>
      </w:tblGrid>
      <w:tr w:rsidR="004C5B0B" w:rsidRPr="004C5B0B" w:rsidTr="004C5B0B">
        <w:trPr>
          <w:trHeight w:val="675"/>
        </w:trPr>
        <w:tc>
          <w:tcPr>
            <w:tcW w:w="1696" w:type="pct"/>
            <w:vMerge w:val="restart"/>
            <w:tcBorders>
              <w:top w:val="single" w:sz="4" w:space="0" w:color="auto"/>
              <w:left w:val="single" w:sz="4" w:space="0" w:color="auto"/>
              <w:bottom w:val="single" w:sz="4" w:space="0" w:color="000000"/>
              <w:right w:val="single" w:sz="4" w:space="0" w:color="auto"/>
            </w:tcBorders>
            <w:shd w:val="clear" w:color="000000" w:fill="005584"/>
            <w:vAlign w:val="center"/>
            <w:hideMark/>
          </w:tcPr>
          <w:p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Sprogvurdering i 0. klasse</w:t>
            </w:r>
          </w:p>
        </w:tc>
        <w:tc>
          <w:tcPr>
            <w:tcW w:w="591"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1085" w:type="pct"/>
            <w:gridSpan w:val="2"/>
            <w:tcBorders>
              <w:top w:val="single" w:sz="4" w:space="0" w:color="auto"/>
              <w:left w:val="nil"/>
              <w:bottom w:val="single" w:sz="4" w:space="0" w:color="auto"/>
              <w:right w:val="single" w:sz="4" w:space="0" w:color="000000"/>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1085" w:type="pct"/>
            <w:gridSpan w:val="2"/>
            <w:tcBorders>
              <w:top w:val="single" w:sz="4" w:space="0" w:color="auto"/>
              <w:left w:val="nil"/>
              <w:bottom w:val="single" w:sz="4" w:space="0" w:color="auto"/>
              <w:right w:val="single" w:sz="4" w:space="0" w:color="000000"/>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2019/2020</w:t>
            </w:r>
          </w:p>
        </w:tc>
        <w:tc>
          <w:tcPr>
            <w:tcW w:w="543" w:type="pct"/>
            <w:tcBorders>
              <w:top w:val="single" w:sz="4" w:space="0" w:color="auto"/>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w:t>
            </w:r>
          </w:p>
        </w:tc>
      </w:tr>
      <w:tr w:rsidR="004C5B0B" w:rsidRPr="004C5B0B" w:rsidTr="004C5B0B">
        <w:trPr>
          <w:trHeight w:val="450"/>
        </w:trPr>
        <w:tc>
          <w:tcPr>
            <w:tcW w:w="1696" w:type="pct"/>
            <w:vMerge/>
            <w:tcBorders>
              <w:top w:val="single" w:sz="4" w:space="0" w:color="auto"/>
              <w:left w:val="single" w:sz="4" w:space="0" w:color="auto"/>
              <w:bottom w:val="single" w:sz="4" w:space="0" w:color="000000"/>
              <w:right w:val="single" w:sz="4" w:space="0" w:color="auto"/>
            </w:tcBorders>
            <w:vAlign w:val="center"/>
            <w:hideMark/>
          </w:tcPr>
          <w:p w:rsidR="004C5B0B" w:rsidRPr="004C5B0B" w:rsidRDefault="004C5B0B" w:rsidP="004C5B0B">
            <w:pPr>
              <w:spacing w:line="240" w:lineRule="auto"/>
              <w:jc w:val="left"/>
              <w:rPr>
                <w:rFonts w:eastAsia="Times New Roman" w:cs="Arial"/>
                <w:b/>
                <w:bCs/>
                <w:color w:val="FFFFFF"/>
                <w:sz w:val="16"/>
                <w:szCs w:val="16"/>
                <w:lang w:eastAsia="da-DK"/>
              </w:rPr>
            </w:pPr>
          </w:p>
        </w:tc>
        <w:tc>
          <w:tcPr>
            <w:tcW w:w="591"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c>
          <w:tcPr>
            <w:tcW w:w="543" w:type="pct"/>
            <w:tcBorders>
              <w:top w:val="nil"/>
              <w:left w:val="nil"/>
              <w:bottom w:val="single" w:sz="4" w:space="0" w:color="auto"/>
              <w:right w:val="nil"/>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Talesproglige færdigheder</w:t>
            </w:r>
          </w:p>
        </w:tc>
        <w:tc>
          <w:tcPr>
            <w:tcW w:w="543"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Før-skriftlige færdigheder</w:t>
            </w:r>
          </w:p>
        </w:tc>
        <w:tc>
          <w:tcPr>
            <w:tcW w:w="543" w:type="pct"/>
            <w:tcBorders>
              <w:top w:val="nil"/>
              <w:left w:val="nil"/>
              <w:bottom w:val="single" w:sz="4" w:space="0" w:color="auto"/>
              <w:right w:val="nil"/>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Talesproglige færdigheder</w:t>
            </w:r>
          </w:p>
        </w:tc>
        <w:tc>
          <w:tcPr>
            <w:tcW w:w="543"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Før-skriftlige færdigheder</w:t>
            </w:r>
          </w:p>
        </w:tc>
        <w:tc>
          <w:tcPr>
            <w:tcW w:w="543" w:type="pct"/>
            <w:tcBorders>
              <w:top w:val="nil"/>
              <w:left w:val="nil"/>
              <w:bottom w:val="single" w:sz="4" w:space="0" w:color="auto"/>
              <w:right w:val="single" w:sz="4" w:space="0" w:color="auto"/>
            </w:tcBorders>
            <w:shd w:val="clear" w:color="000000" w:fill="005584"/>
            <w:vAlign w:val="center"/>
            <w:hideMark/>
          </w:tcPr>
          <w:p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r>
      <w:tr w:rsidR="004C5B0B" w:rsidRPr="004C5B0B"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Særlig indsats</w:t>
            </w:r>
          </w:p>
        </w:tc>
        <w:tc>
          <w:tcPr>
            <w:tcW w:w="591"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14%</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11%</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w:t>
            </w:r>
          </w:p>
        </w:tc>
      </w:tr>
      <w:tr w:rsidR="004C5B0B" w:rsidRPr="004C5B0B"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Fokuseret indsats</w:t>
            </w:r>
          </w:p>
        </w:tc>
        <w:tc>
          <w:tcPr>
            <w:tcW w:w="591"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11%</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r>
      <w:tr w:rsidR="004C5B0B" w:rsidRPr="004C5B0B"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Generel indsats</w:t>
            </w:r>
          </w:p>
        </w:tc>
        <w:tc>
          <w:tcPr>
            <w:tcW w:w="591"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75%</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74%</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85%</w:t>
            </w:r>
          </w:p>
        </w:tc>
      </w:tr>
      <w:tr w:rsidR="004C5B0B" w:rsidRPr="004C5B0B"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Ikke placeret</w:t>
            </w:r>
          </w:p>
        </w:tc>
        <w:tc>
          <w:tcPr>
            <w:tcW w:w="591"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c>
          <w:tcPr>
            <w:tcW w:w="543" w:type="pct"/>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r>
    </w:tbl>
    <w:p w:rsidR="004C5B0B" w:rsidRPr="004C5B0B" w:rsidRDefault="004C5B0B" w:rsidP="004C5B0B">
      <w:pPr>
        <w:rPr>
          <w:highlight w:val="yellow"/>
        </w:rPr>
      </w:pPr>
    </w:p>
    <w:p w:rsidR="004C5B0B" w:rsidRPr="004C5B0B" w:rsidRDefault="004C5B0B" w:rsidP="004C5B0B">
      <w:r w:rsidRPr="004C5B0B">
        <w:t>Sprogvurderingen har skiftet testdesign til skoleåret 2018/2019 og resultaterne deles nu op på hhv. talesproglige færdigheder og før-skriftlige færdigheder og man kan derfor ikke sammenligne med resultatet fra 2017/2018.</w:t>
      </w:r>
    </w:p>
    <w:p w:rsidR="004C5B0B" w:rsidRDefault="004C5B0B" w:rsidP="004C5B0B">
      <w:pPr>
        <w:pStyle w:val="NormalWeb"/>
        <w:spacing w:line="276" w:lineRule="auto"/>
        <w:jc w:val="both"/>
        <w:textAlignment w:val="top"/>
        <w:rPr>
          <w:rFonts w:eastAsiaTheme="minorHAnsi" w:cstheme="minorBidi"/>
          <w:sz w:val="22"/>
        </w:rPr>
      </w:pPr>
      <w:r w:rsidRPr="004C5B0B">
        <w:rPr>
          <w:rFonts w:eastAsiaTheme="minorHAnsi" w:cstheme="minorBidi"/>
          <w:sz w:val="22"/>
        </w:rPr>
        <w:t>Vordingborg Kommune ligger fortsat langt over landsgennemsnittet i kategorien ”særlig indsats” og fra 2018/2019 til 2019/2020 ses der en lille stigning i andelen af elever, som ligger i kategorien ”fokuseret indsats”. Der vil fortsat være et stort fokus på en forebyggende sproglig indsats i daginstitutionerne og der vil blive arbejdet videre med tiltag, som gør det nemmere for skolerne at få indblik i elevernes tidligere testresultater i daginstitutionsregi og de tiltag, som har været iværksat der, for at styrke arbejdet med den sproglige indsats i overgangen fra dagtilbud til skole. Der vil derudover være et særligt fokus på de to-sprogede børn, hvor der især vil blive arbejdet med de talesproglige færdigheder, da det har vist sig, at der er en stor overvægt af de to-sprogede børn, som klarer sig dårligt på dette felt.</w:t>
      </w:r>
    </w:p>
    <w:p w:rsidR="004C5B0B" w:rsidRDefault="004C5B0B" w:rsidP="004C5B0B">
      <w:pPr>
        <w:pStyle w:val="NormalWeb"/>
        <w:spacing w:line="276" w:lineRule="auto"/>
        <w:jc w:val="both"/>
        <w:textAlignment w:val="top"/>
        <w:rPr>
          <w:rFonts w:eastAsiaTheme="minorHAnsi" w:cstheme="minorBidi"/>
          <w:sz w:val="22"/>
        </w:rPr>
      </w:pPr>
    </w:p>
    <w:p w:rsidR="00F1284B" w:rsidRDefault="00F1284B" w:rsidP="004C5B0B">
      <w:pPr>
        <w:pStyle w:val="NormalWeb"/>
        <w:spacing w:line="276" w:lineRule="auto"/>
        <w:jc w:val="both"/>
        <w:textAlignment w:val="top"/>
        <w:rPr>
          <w:rFonts w:cs="Arial"/>
          <w:color w:val="000000"/>
          <w:sz w:val="22"/>
        </w:rPr>
      </w:pPr>
      <w:r>
        <w:rPr>
          <w:rFonts w:cs="Arial"/>
          <w:color w:val="000000"/>
          <w:sz w:val="22"/>
        </w:rPr>
        <w:br w:type="page"/>
      </w:r>
    </w:p>
    <w:p w:rsidR="00C73AEC" w:rsidRPr="00C73AEC" w:rsidRDefault="008666CE" w:rsidP="00C73AEC">
      <w:pPr>
        <w:pStyle w:val="Overskrift2"/>
        <w:rPr>
          <w:rFonts w:eastAsia="Times New Roman"/>
        </w:rPr>
      </w:pPr>
      <w:bookmarkStart w:id="27" w:name="_Toc36378687"/>
      <w:r>
        <w:rPr>
          <w:rFonts w:eastAsia="Times New Roman"/>
        </w:rPr>
        <w:lastRenderedPageBreak/>
        <w:t>Udvalget for Kultur, Idræt og Fritid</w:t>
      </w:r>
      <w:bookmarkEnd w:id="27"/>
    </w:p>
    <w:p w:rsidR="00C73AEC" w:rsidRPr="00C73AEC" w:rsidRDefault="00C73AEC" w:rsidP="00C73AEC">
      <w:pPr>
        <w:pStyle w:val="Overskrift3"/>
        <w:rPr>
          <w:rFonts w:eastAsia="Times New Roman"/>
        </w:rPr>
      </w:pPr>
      <w:bookmarkStart w:id="28" w:name="_Toc36378688"/>
      <w:r w:rsidRPr="00C73AEC">
        <w:rPr>
          <w:rFonts w:eastAsia="Times New Roman"/>
        </w:rPr>
        <w:t>Politikområde</w:t>
      </w:r>
      <w:r>
        <w:rPr>
          <w:rFonts w:eastAsia="Times New Roman"/>
        </w:rPr>
        <w:t>:</w:t>
      </w:r>
      <w:r w:rsidRPr="00C73AEC">
        <w:rPr>
          <w:rFonts w:eastAsia="Times New Roman"/>
        </w:rPr>
        <w:t xml:space="preserve"> Kultur, Idræt og Fritid</w:t>
      </w:r>
      <w:bookmarkEnd w:id="28"/>
    </w:p>
    <w:p w:rsidR="00C73AEC" w:rsidRPr="00C73AEC" w:rsidRDefault="00C73AEC" w:rsidP="00C73AEC"/>
    <w:p w:rsidR="00C73AEC" w:rsidRDefault="00C73AEC" w:rsidP="00C73AEC">
      <w:pPr>
        <w:rPr>
          <w:b/>
        </w:rPr>
      </w:pPr>
      <w:r w:rsidRPr="00C73AEC">
        <w:rPr>
          <w:b/>
        </w:rPr>
        <w:t>Resultat af drift</w:t>
      </w:r>
    </w:p>
    <w:p w:rsidR="00C73AEC" w:rsidRDefault="00C73AEC" w:rsidP="00C73AEC"/>
    <w:tbl>
      <w:tblPr>
        <w:tblW w:w="8420" w:type="dxa"/>
        <w:tblCellMar>
          <w:left w:w="70" w:type="dxa"/>
          <w:right w:w="70" w:type="dxa"/>
        </w:tblCellMar>
        <w:tblLook w:val="04A0" w:firstRow="1" w:lastRow="0" w:firstColumn="1" w:lastColumn="0" w:noHBand="0" w:noVBand="1"/>
      </w:tblPr>
      <w:tblGrid>
        <w:gridCol w:w="2800"/>
        <w:gridCol w:w="341"/>
        <w:gridCol w:w="960"/>
        <w:gridCol w:w="960"/>
        <w:gridCol w:w="1060"/>
        <w:gridCol w:w="1120"/>
        <w:gridCol w:w="1180"/>
      </w:tblGrid>
      <w:tr w:rsidR="004C5B0B" w:rsidRPr="004C5B0B" w:rsidTr="004C5B0B">
        <w:trPr>
          <w:trHeight w:val="990"/>
        </w:trPr>
        <w:tc>
          <w:tcPr>
            <w:tcW w:w="2800" w:type="dxa"/>
            <w:tcBorders>
              <w:top w:val="single" w:sz="4" w:space="0" w:color="auto"/>
              <w:left w:val="single" w:sz="4" w:space="0" w:color="auto"/>
              <w:bottom w:val="nil"/>
              <w:right w:val="single" w:sz="4" w:space="0" w:color="auto"/>
            </w:tcBorders>
            <w:shd w:val="clear" w:color="000000" w:fill="3DA15A"/>
            <w:vAlign w:val="bottom"/>
            <w:hideMark/>
          </w:tcPr>
          <w:p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Kultur, Idræt og Fritid</w:t>
            </w:r>
          </w:p>
        </w:tc>
        <w:tc>
          <w:tcPr>
            <w:tcW w:w="340" w:type="dxa"/>
            <w:tcBorders>
              <w:top w:val="single" w:sz="4" w:space="0" w:color="auto"/>
              <w:left w:val="nil"/>
              <w:bottom w:val="nil"/>
              <w:right w:val="single" w:sz="4" w:space="0" w:color="auto"/>
            </w:tcBorders>
            <w:shd w:val="clear" w:color="000000" w:fill="3DA15A"/>
            <w:noWrap/>
            <w:textDirection w:val="btLr"/>
            <w:vAlign w:val="bottom"/>
            <w:hideMark/>
          </w:tcPr>
          <w:p w:rsidR="004C5B0B" w:rsidRPr="004C5B0B" w:rsidRDefault="004C5B0B" w:rsidP="004C5B0B">
            <w:pPr>
              <w:spacing w:line="240" w:lineRule="auto"/>
              <w:jc w:val="left"/>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960" w:type="dxa"/>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 xml:space="preserve">Afvigelse ift. Korr. Budget </w:t>
            </w:r>
          </w:p>
        </w:tc>
        <w:tc>
          <w:tcPr>
            <w:tcW w:w="1180" w:type="dxa"/>
            <w:tcBorders>
              <w:top w:val="single" w:sz="4" w:space="0" w:color="auto"/>
              <w:left w:val="nil"/>
              <w:bottom w:val="nil"/>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2020</w:t>
            </w:r>
          </w:p>
        </w:tc>
      </w:tr>
      <w:tr w:rsidR="004C5B0B" w:rsidRPr="004C5B0B" w:rsidTr="00C6225E">
        <w:trPr>
          <w:trHeight w:val="567"/>
        </w:trPr>
        <w:tc>
          <w:tcPr>
            <w:tcW w:w="2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ascii="Verdana" w:eastAsia="Times New Roman" w:hAnsi="Verdana" w:cs="Calibri"/>
                <w:b/>
                <w:bCs/>
                <w:color w:val="000000"/>
                <w:sz w:val="20"/>
                <w:szCs w:val="20"/>
                <w:lang w:eastAsia="da-DK"/>
              </w:rPr>
            </w:pPr>
            <w:r w:rsidRPr="004C5B0B">
              <w:rPr>
                <w:rFonts w:ascii="Verdana" w:eastAsia="Times New Roman" w:hAnsi="Verdana" w:cs="Calibri"/>
                <w:color w:val="000000"/>
                <w:sz w:val="12"/>
                <w:szCs w:val="12"/>
                <w:lang w:eastAsia="da-DK"/>
              </w:rPr>
              <w:t xml:space="preserve">(tal i 1.000 kr.) </w:t>
            </w:r>
            <w:r w:rsidRPr="004C5B0B">
              <w:rPr>
                <w:rFonts w:ascii="Verdana" w:eastAsia="Times New Roman" w:hAnsi="Verdana" w:cs="Calibri"/>
                <w:b/>
                <w:bCs/>
                <w:color w:val="000000"/>
                <w:sz w:val="20"/>
                <w:szCs w:val="20"/>
                <w:lang w:eastAsia="da-DK"/>
              </w:rPr>
              <w:t xml:space="preserve">                           Samlet resultat:</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58.825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60.051</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57.041</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-3.010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-1.921</w:t>
            </w:r>
          </w:p>
        </w:tc>
      </w:tr>
      <w:tr w:rsidR="004C5B0B" w:rsidRPr="004C5B0B" w:rsidTr="004C5B0B">
        <w:trPr>
          <w:trHeight w:val="330"/>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58.825</w:t>
            </w:r>
          </w:p>
        </w:tc>
        <w:tc>
          <w:tcPr>
            <w:tcW w:w="960"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60.051</w:t>
            </w:r>
          </w:p>
        </w:tc>
        <w:tc>
          <w:tcPr>
            <w:tcW w:w="1060"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57.041</w:t>
            </w:r>
          </w:p>
        </w:tc>
        <w:tc>
          <w:tcPr>
            <w:tcW w:w="1120"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-3.010</w:t>
            </w:r>
          </w:p>
        </w:tc>
        <w:tc>
          <w:tcPr>
            <w:tcW w:w="1180" w:type="dxa"/>
            <w:tcBorders>
              <w:top w:val="nil"/>
              <w:left w:val="nil"/>
              <w:bottom w:val="single" w:sz="4" w:space="0" w:color="auto"/>
              <w:right w:val="single" w:sz="4" w:space="0" w:color="auto"/>
            </w:tcBorders>
            <w:shd w:val="clear" w:color="000000" w:fill="CFDFF1"/>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-1.921</w:t>
            </w:r>
          </w:p>
        </w:tc>
      </w:tr>
      <w:tr w:rsidR="004C5B0B" w:rsidRPr="004C5B0B" w:rsidTr="00C6225E">
        <w:trPr>
          <w:trHeight w:val="227"/>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Virksomheder</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22.869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22.997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22.481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-516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-681</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Biblioteker</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18.596</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18.534</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17.852</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-681</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-681</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Musikskole</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2</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4.273</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4.463</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4.629</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166</w:t>
            </w:r>
          </w:p>
        </w:tc>
        <w:tc>
          <w:tcPr>
            <w:tcW w:w="11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Øvrige udvalgsramme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35.956</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37.055</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34.560</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-2.495</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-1.239</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Afdeling for Kultur og Fritid</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2.066</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2.316</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2.283</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w:t>
            </w:r>
          </w:p>
        </w:tc>
        <w:tc>
          <w:tcPr>
            <w:tcW w:w="11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Huse, haller og udendørsanlæg</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7.549</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7.515</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7.055</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-460</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-174</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Museer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6.616</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6.616</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6.337</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-278</w:t>
            </w:r>
          </w:p>
        </w:tc>
        <w:tc>
          <w:tcPr>
            <w:tcW w:w="11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Biografer og filmproduktion </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543</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563</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540</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Teater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2.905</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2.881</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2.754</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-127</w:t>
            </w:r>
          </w:p>
        </w:tc>
        <w:tc>
          <w:tcPr>
            <w:tcW w:w="11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Musikaktiviteter</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2.006</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2.228</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2.236</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-33</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Kulturaftalen</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392</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392</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11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Projekter</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6</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1.073</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741</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1.028</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287</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268</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Puljer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7</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2.423</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2.802</w:t>
            </w:r>
          </w:p>
        </w:tc>
        <w:tc>
          <w:tcPr>
            <w:tcW w:w="10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1.991</w:t>
            </w:r>
          </w:p>
        </w:tc>
        <w:tc>
          <w:tcPr>
            <w:tcW w:w="112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-811</w:t>
            </w:r>
          </w:p>
        </w:tc>
        <w:tc>
          <w:tcPr>
            <w:tcW w:w="11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-523</w:t>
            </w:r>
          </w:p>
        </w:tc>
      </w:tr>
      <w:tr w:rsidR="004C5B0B" w:rsidRPr="004C5B0B"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Folkeoplysning</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8</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10.777</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11.001</w:t>
            </w:r>
          </w:p>
        </w:tc>
        <w:tc>
          <w:tcPr>
            <w:tcW w:w="10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9.942</w:t>
            </w:r>
          </w:p>
        </w:tc>
        <w:tc>
          <w:tcPr>
            <w:tcW w:w="112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-1.058</w:t>
            </w:r>
          </w:p>
        </w:tc>
        <w:tc>
          <w:tcPr>
            <w:tcW w:w="11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-776</w:t>
            </w:r>
          </w:p>
        </w:tc>
      </w:tr>
    </w:tbl>
    <w:p w:rsidR="00C6225E" w:rsidRDefault="00C6225E" w:rsidP="00C6225E">
      <w:pPr>
        <w:keepNext/>
        <w:keepLines/>
        <w:spacing w:before="120" w:line="240" w:lineRule="auto"/>
        <w:contextualSpacing/>
        <w:outlineLvl w:val="3"/>
        <w:rPr>
          <w:rFonts w:ascii="Verdana" w:eastAsia="Times New Roman" w:hAnsi="Verdana" w:cs="Times New Roman"/>
          <w:bCs/>
          <w:iCs/>
          <w:color w:val="000000"/>
          <w:sz w:val="14"/>
          <w:szCs w:val="14"/>
          <w:lang w:eastAsia="da-DK"/>
        </w:rPr>
      </w:pPr>
    </w:p>
    <w:p w:rsidR="004C5B0B" w:rsidRPr="004C5B0B" w:rsidRDefault="004C5B0B" w:rsidP="00C6225E">
      <w:pPr>
        <w:keepNext/>
        <w:keepLines/>
        <w:spacing w:before="120" w:line="240" w:lineRule="auto"/>
        <w:contextualSpacing/>
        <w:outlineLvl w:val="3"/>
        <w:rPr>
          <w:rFonts w:ascii="Verdana" w:eastAsia="Times New Roman" w:hAnsi="Verdana" w:cs="Times New Roman"/>
          <w:bCs/>
          <w:iCs/>
          <w:color w:val="000000"/>
          <w:sz w:val="14"/>
          <w:szCs w:val="14"/>
          <w:lang w:eastAsia="da-DK"/>
        </w:rPr>
      </w:pPr>
      <w:r w:rsidRPr="004C5B0B">
        <w:rPr>
          <w:rFonts w:ascii="Verdana" w:eastAsia="Times New Roman" w:hAnsi="Verdana" w:cs="Times New Roman"/>
          <w:bCs/>
          <w:iCs/>
          <w:color w:val="000000"/>
          <w:sz w:val="14"/>
          <w:szCs w:val="14"/>
          <w:lang w:eastAsia="da-DK"/>
        </w:rPr>
        <w:t>Merforbrug (+) Mindreforbrug (-)</w:t>
      </w:r>
    </w:p>
    <w:p w:rsidR="00C6225E" w:rsidRDefault="00C6225E" w:rsidP="00C6225E">
      <w:pPr>
        <w:keepNext/>
        <w:keepLines/>
        <w:outlineLvl w:val="3"/>
        <w:rPr>
          <w:rFonts w:ascii="Verdana" w:eastAsiaTheme="majorEastAsia" w:hAnsi="Verdana" w:cstheme="majorBidi"/>
          <w:b/>
          <w:bCs/>
          <w:iCs/>
          <w:sz w:val="20"/>
          <w:szCs w:val="20"/>
        </w:rPr>
      </w:pPr>
    </w:p>
    <w:p w:rsidR="004C5B0B" w:rsidRDefault="004C5B0B" w:rsidP="00C6225E">
      <w:pPr>
        <w:keepNext/>
        <w:keepLines/>
        <w:outlineLvl w:val="3"/>
        <w:rPr>
          <w:rFonts w:ascii="Verdana" w:eastAsiaTheme="majorEastAsia" w:hAnsi="Verdana" w:cstheme="majorBidi"/>
          <w:b/>
          <w:bCs/>
          <w:iCs/>
          <w:sz w:val="20"/>
          <w:szCs w:val="20"/>
        </w:rPr>
      </w:pPr>
      <w:r w:rsidRPr="004C5B0B">
        <w:rPr>
          <w:rFonts w:ascii="Verdana" w:eastAsiaTheme="majorEastAsia" w:hAnsi="Verdana" w:cstheme="majorBidi"/>
          <w:b/>
          <w:bCs/>
          <w:iCs/>
          <w:sz w:val="20"/>
          <w:szCs w:val="20"/>
        </w:rPr>
        <w:t>Noter til regnskab 2019, drift</w:t>
      </w:r>
    </w:p>
    <w:p w:rsidR="00C6225E" w:rsidRPr="004C5B0B" w:rsidRDefault="00C6225E" w:rsidP="00C6225E">
      <w:pPr>
        <w:keepNext/>
        <w:keepLines/>
        <w:outlineLvl w:val="3"/>
        <w:rPr>
          <w:rFonts w:ascii="Verdana" w:eastAsiaTheme="majorEastAsia" w:hAnsi="Verdana" w:cstheme="majorBidi"/>
          <w:b/>
          <w:bCs/>
          <w:iCs/>
          <w:sz w:val="20"/>
          <w:szCs w:val="20"/>
        </w:rPr>
      </w:pPr>
    </w:p>
    <w:p w:rsidR="004C5B0B" w:rsidRPr="004C5B0B" w:rsidRDefault="004C5B0B" w:rsidP="004C5B0B">
      <w:pPr>
        <w:rPr>
          <w:rFonts w:cs="Arial"/>
          <w:bCs/>
          <w:color w:val="000000"/>
        </w:rPr>
      </w:pPr>
      <w:r w:rsidRPr="004C5B0B">
        <w:rPr>
          <w:rFonts w:cs="Arial"/>
          <w:bCs/>
          <w:color w:val="000000"/>
        </w:rPr>
        <w:t xml:space="preserve">Regnskabet for 2019 viser et mindreforbrug på 3,0 mio. kr. Virksomhederne viser et regnskab på 0,5 mio. kr. Bibliotekerne viser et mindreforbrug på 0,7 mio. kr. og musikskolen viser et merforbrug på 0,2 mio. kr. Den øvrige udvalgsramme viser et samlet mindreforbrug på 2,5 mio. kr. </w:t>
      </w:r>
    </w:p>
    <w:p w:rsidR="004C5B0B" w:rsidRPr="004C5B0B" w:rsidRDefault="004C5B0B" w:rsidP="004C5B0B">
      <w:pPr>
        <w:rPr>
          <w:rFonts w:cs="Arial"/>
          <w:b/>
          <w:bCs/>
          <w:color w:val="000000"/>
        </w:rPr>
      </w:pPr>
    </w:p>
    <w:p w:rsidR="004C5B0B" w:rsidRPr="004C5B0B" w:rsidRDefault="004C5B0B" w:rsidP="004C5B0B">
      <w:pPr>
        <w:rPr>
          <w:rFonts w:cs="Arial"/>
          <w:bCs/>
          <w:color w:val="000000"/>
          <w:u w:val="single"/>
        </w:rPr>
      </w:pPr>
      <w:r w:rsidRPr="004C5B0B">
        <w:rPr>
          <w:rFonts w:cs="Arial"/>
          <w:bCs/>
          <w:color w:val="000000"/>
          <w:u w:val="single"/>
        </w:rPr>
        <w:t>Note 1</w:t>
      </w:r>
    </w:p>
    <w:p w:rsidR="004C5B0B" w:rsidRPr="004C5B0B" w:rsidRDefault="004C5B0B" w:rsidP="004C5B0B">
      <w:pPr>
        <w:spacing w:after="160"/>
      </w:pPr>
      <w:r w:rsidRPr="004C5B0B">
        <w:t>Regnskabet for bibliotekerne viser et mindreforbrug på 0,7 mio. kr. Mindreforbruget udgør 3,5% af deres korrigeret bruttodriftsbudget og skyldes</w:t>
      </w:r>
      <w:r w:rsidRPr="004C5B0B">
        <w:rPr>
          <w:rFonts w:cs="Arial"/>
        </w:rPr>
        <w:t xml:space="preserve"> at</w:t>
      </w:r>
      <w:r w:rsidRPr="004C5B0B">
        <w:rPr>
          <w:color w:val="000000"/>
        </w:rPr>
        <w:t xml:space="preserve"> alle mulige investeringer herunder nødvendige større investeringer i IT og inventar, er udskudt til 2020 grundet udmelding fra Borgmesteren og kommunaldirektøren om tilbageholdenhed i 2019. </w:t>
      </w:r>
    </w:p>
    <w:p w:rsidR="004C5B0B" w:rsidRPr="004C5B0B" w:rsidRDefault="004C5B0B" w:rsidP="004C5B0B">
      <w:pPr>
        <w:rPr>
          <w:rFonts w:cs="Arial"/>
          <w:bCs/>
          <w:color w:val="000000"/>
          <w:u w:val="single"/>
        </w:rPr>
      </w:pPr>
      <w:r w:rsidRPr="004C5B0B">
        <w:rPr>
          <w:rFonts w:cs="Arial"/>
          <w:bCs/>
          <w:color w:val="000000"/>
          <w:u w:val="single"/>
        </w:rPr>
        <w:t xml:space="preserve">Note 2 </w:t>
      </w:r>
    </w:p>
    <w:p w:rsidR="004C5B0B" w:rsidRPr="004C5B0B" w:rsidRDefault="004C5B0B" w:rsidP="004C5B0B">
      <w:pPr>
        <w:rPr>
          <w:rFonts w:cs="Arial"/>
        </w:rPr>
      </w:pPr>
      <w:r w:rsidRPr="004C5B0B">
        <w:rPr>
          <w:rFonts w:cs="Arial"/>
        </w:rPr>
        <w:t>Musikskolen viser i regnskabet for 2019 et samlet merforbrug på 0,2 mio. kr., som består af et merforbrug på musikskolen på 0,1 mio. kr. og på Prins Jørgens Garden på 0,05 mio. kr. Dette skyldes at både musikskolen og Prins Jørgens Garden har haft faldende tilgang af elever og indtægterne der vedrører elevbetalingen er faldet markant i 2019.</w:t>
      </w:r>
    </w:p>
    <w:p w:rsidR="004C5B0B" w:rsidRPr="004C5B0B" w:rsidRDefault="004C5B0B" w:rsidP="004C5B0B">
      <w:pPr>
        <w:rPr>
          <w:rFonts w:cs="Arial"/>
        </w:rPr>
      </w:pPr>
      <w:r w:rsidRPr="004C5B0B">
        <w:rPr>
          <w:rFonts w:cs="Arial"/>
        </w:rPr>
        <w:t xml:space="preserve">   </w:t>
      </w:r>
    </w:p>
    <w:p w:rsidR="004C5B0B" w:rsidRPr="004C5B0B" w:rsidRDefault="004C5B0B" w:rsidP="004C5B0B">
      <w:pPr>
        <w:rPr>
          <w:rFonts w:cs="Arial"/>
          <w:bCs/>
          <w:color w:val="000000"/>
          <w:u w:val="single"/>
        </w:rPr>
      </w:pPr>
      <w:r w:rsidRPr="004C5B0B">
        <w:rPr>
          <w:rFonts w:cs="Arial"/>
          <w:bCs/>
          <w:color w:val="000000"/>
          <w:u w:val="single"/>
        </w:rPr>
        <w:t xml:space="preserve">Note 3 </w:t>
      </w:r>
    </w:p>
    <w:p w:rsidR="004C5B0B" w:rsidRDefault="004C5B0B" w:rsidP="004C5B0B">
      <w:pPr>
        <w:rPr>
          <w:rFonts w:cs="Arial"/>
        </w:rPr>
      </w:pPr>
      <w:r w:rsidRPr="004C5B0B">
        <w:t xml:space="preserve">Regnskabet for huse, haller og udendørslæg viser et mindreforbrug på 0,5 mio. kr., som blandt andet er opstået ved ikke anvendte budgetter under kommunale huse. </w:t>
      </w:r>
      <w:r w:rsidRPr="004C5B0B">
        <w:rPr>
          <w:rFonts w:cs="Arial"/>
        </w:rPr>
        <w:t xml:space="preserve">Herudover blev der i budget 2019 afsat et ekstra budget til uforudsete installationer på campingpladserne i Stege og Præstø. I 2019 er midlerne ikke anvendt. Regnskabet for den Gule Stald viser også et mindreforbrug, som bidrager til det samlede mindreforbrug. </w:t>
      </w:r>
    </w:p>
    <w:p w:rsidR="004C5B0B" w:rsidRPr="004C5B0B" w:rsidRDefault="004C5B0B" w:rsidP="004C5B0B">
      <w:pPr>
        <w:rPr>
          <w:rFonts w:cs="Arial"/>
          <w:bCs/>
          <w:color w:val="000000"/>
          <w:u w:val="single"/>
        </w:rPr>
      </w:pPr>
      <w:r w:rsidRPr="004C5B0B">
        <w:rPr>
          <w:rFonts w:cs="Arial"/>
          <w:bCs/>
          <w:color w:val="000000"/>
          <w:u w:val="single"/>
        </w:rPr>
        <w:lastRenderedPageBreak/>
        <w:t>Note 4</w:t>
      </w:r>
    </w:p>
    <w:p w:rsidR="004C5B0B" w:rsidRPr="004C5B0B" w:rsidRDefault="004C5B0B" w:rsidP="004C5B0B">
      <w:pPr>
        <w:rPr>
          <w:rFonts w:cs="Arial"/>
          <w:bCs/>
          <w:color w:val="000000"/>
          <w:u w:val="single"/>
        </w:rPr>
      </w:pPr>
      <w:r w:rsidRPr="004C5B0B">
        <w:t xml:space="preserve">Det afsatte driftstilskud på 0,5 mio. kr. til KunsthalGLAS under øvrige musseer, er ikke udbetalt i 2019. Det har ikke været muligt at samle ekstern finansiering af etableringsudgifterne. Budgettet til KunsthalGLAS skulle udgå af budgettet under Kultur, Fritid og Idræt primo 2019, men Udvalget for Bosætning, Økonomi og Nærdemokrati bevilgerede 0,2 mio. kr. den 12. december 2018 </w:t>
      </w:r>
      <w:r w:rsidRPr="004C5B0B">
        <w:rPr>
          <w:rFonts w:cs="Arial"/>
        </w:rPr>
        <w:t>til Foreningen Opera i Vordingborg. De bevilligeret midler skal anvendes til støtte til 6 forestillinger i perioden 2019 – 2021. Budgettet indgår derfor stadig i udvalgsrammen i 2019, men udgår i 2020.</w:t>
      </w:r>
    </w:p>
    <w:p w:rsidR="004C5B0B" w:rsidRPr="004C5B0B" w:rsidRDefault="004C5B0B" w:rsidP="004C5B0B"/>
    <w:p w:rsidR="004C5B0B" w:rsidRPr="004C5B0B" w:rsidRDefault="004C5B0B" w:rsidP="004C5B0B">
      <w:pPr>
        <w:rPr>
          <w:u w:val="single"/>
        </w:rPr>
      </w:pPr>
      <w:r w:rsidRPr="004C5B0B">
        <w:rPr>
          <w:u w:val="single"/>
        </w:rPr>
        <w:t>Note 5</w:t>
      </w:r>
    </w:p>
    <w:p w:rsidR="004C5B0B" w:rsidRPr="004C5B0B" w:rsidRDefault="004C5B0B" w:rsidP="004C5B0B">
      <w:r w:rsidRPr="004C5B0B">
        <w:t xml:space="preserve">Teatersalen på VU udviser et mindreforbrug under teater, men består også af et budget under huse, haller og udendørsanlæg, som viser et merforbrug. Samlet set viser regnskabet for teatersalen et regnskab i balance i 2019. </w:t>
      </w:r>
    </w:p>
    <w:p w:rsidR="004C5B0B" w:rsidRPr="004C5B0B" w:rsidRDefault="004C5B0B" w:rsidP="004C5B0B">
      <w:pPr>
        <w:rPr>
          <w:rFonts w:cs="Arial"/>
          <w:bCs/>
          <w:color w:val="000000"/>
        </w:rPr>
      </w:pPr>
    </w:p>
    <w:p w:rsidR="004C5B0B" w:rsidRPr="004C5B0B" w:rsidRDefault="004C5B0B" w:rsidP="004C5B0B">
      <w:pPr>
        <w:rPr>
          <w:rFonts w:cs="Arial"/>
          <w:bCs/>
          <w:u w:val="single"/>
        </w:rPr>
      </w:pPr>
      <w:r w:rsidRPr="004C5B0B">
        <w:rPr>
          <w:rFonts w:cs="Arial"/>
          <w:bCs/>
          <w:u w:val="single"/>
        </w:rPr>
        <w:t>Note 6</w:t>
      </w:r>
    </w:p>
    <w:p w:rsidR="004C5B0B" w:rsidRPr="004C5B0B" w:rsidRDefault="004C5B0B" w:rsidP="004C5B0B">
      <w:pPr>
        <w:rPr>
          <w:rFonts w:cs="Arial"/>
        </w:rPr>
      </w:pPr>
      <w:r w:rsidRPr="004C5B0B">
        <w:rPr>
          <w:rFonts w:cs="Arial"/>
        </w:rPr>
        <w:t>Regnskabsresultatet for projekter viser et merforbrug på 0,3 mio. kr. I 2019 har afdelingen for Kultur og Fritid haft følgende projekter: KultKit II (et følgeprojekt der udspringer af KultKIT), Scenekunstnerisk skoleprojekt i samarbejde med egnsteatret Cantabile 2, Billedskolen, koordinator til udvikling af stationsområdet og Blå Eventyr. Det samlede mindreforbrug dækker over mer- og mindreforbrug i varieret størrelse.</w:t>
      </w:r>
    </w:p>
    <w:p w:rsidR="004C5B0B" w:rsidRPr="004C5B0B" w:rsidRDefault="004C5B0B" w:rsidP="004C5B0B">
      <w:pPr>
        <w:rPr>
          <w:rFonts w:cs="Arial"/>
        </w:rPr>
      </w:pPr>
    </w:p>
    <w:p w:rsidR="004C5B0B" w:rsidRPr="004C5B0B" w:rsidRDefault="004C5B0B" w:rsidP="004C5B0B">
      <w:pPr>
        <w:spacing w:after="160"/>
        <w:rPr>
          <w:rFonts w:cs="Arial"/>
        </w:rPr>
      </w:pPr>
      <w:r w:rsidRPr="004C5B0B">
        <w:rPr>
          <w:rFonts w:cs="Arial"/>
        </w:rPr>
        <w:t xml:space="preserve">KultKit II afløste det tidligere projekt den 1. august 2018 og forventes at afslutte den 31. juli 2021. KultKit II finansieres af Interreg Deutchland-Danmark med midler fra Den Europæiske Fond for Regionaludvikling og medfinansieres af projektpartnere og Kulturregion Storstrøm (Kulturaftalen). Der er et merforbrug på KultKit II på 0,4 mio. kr., som delvist dækkes af tilskud fra Interreg i 2020 med udgangspunkt i de udgifter der er afholdt i 2019. Den resterende andel afholder afdelingen for Kultur og Fritid som egenfinansiering i projektet. </w:t>
      </w:r>
    </w:p>
    <w:p w:rsidR="004C5B0B" w:rsidRPr="004C5B0B" w:rsidRDefault="004C5B0B" w:rsidP="004C5B0B">
      <w:r w:rsidRPr="004C5B0B">
        <w:rPr>
          <w:rFonts w:eastAsia="Times New Roman"/>
        </w:rPr>
        <w:t xml:space="preserve">Blå Eventyr er et samarbejde mellem Vordingborg kommune og lokale aktører om at udbrede kendskabet til de aktiviteter og oplevelser der ligger langs den 385 km. lange kyststrækning. Regnskabet for Blå Eventyr viser et merforbrug på 0,03 mio. kr. </w:t>
      </w:r>
      <w:r w:rsidRPr="004C5B0B">
        <w:t xml:space="preserve">Midlerne er i 2019 anvendt til produktion af et fysisk kort, en hjemmeside (storymap) samt udvikling af App. Hertil er købt konsulenthjælp, historier, film mv. Merforbruget forventes at blive </w:t>
      </w:r>
      <w:r w:rsidRPr="004C5B0B">
        <w:rPr>
          <w:rFonts w:eastAsia="Times New Roman" w:cs="Arial"/>
        </w:rPr>
        <w:t xml:space="preserve">dækket af endnu ikke udbetalte ansøgte midler på 25% ved udvikling og markedsføringspuljen. </w:t>
      </w:r>
      <w:r w:rsidRPr="004C5B0B">
        <w:t xml:space="preserve"> </w:t>
      </w:r>
    </w:p>
    <w:p w:rsidR="004C5B0B" w:rsidRPr="004C5B0B" w:rsidRDefault="004C5B0B" w:rsidP="004C5B0B">
      <w:pPr>
        <w:rPr>
          <w:rFonts w:cs="Arial"/>
          <w:lang w:eastAsia="da-DK"/>
        </w:rPr>
      </w:pPr>
      <w:r w:rsidRPr="004C5B0B">
        <w:rPr>
          <w:rFonts w:cs="Arial"/>
          <w:lang w:eastAsia="da-DK"/>
        </w:rPr>
        <w:t>Herudover viser projektet udvikling og drift af Blå Eventyr et mindreforbrug på 0,07 mio. kr. Midlerne er i 2019 anvendt til aflønning af skrivehjælp, betaling af årligt domæne samt løbende udgifter i forbindelse med at drive Blå Eventyr herunder mindre tryksager samt bestillinger af mindre opgaver til forbedring af Appen.</w:t>
      </w:r>
    </w:p>
    <w:p w:rsidR="004C5B0B" w:rsidRPr="004C5B0B" w:rsidRDefault="004C5B0B" w:rsidP="004C5B0B">
      <w:pPr>
        <w:spacing w:line="240" w:lineRule="auto"/>
        <w:jc w:val="left"/>
        <w:rPr>
          <w:rFonts w:ascii="Times New Roman" w:hAnsi="Times New Roman" w:cs="Times New Roman"/>
          <w:sz w:val="24"/>
          <w:szCs w:val="24"/>
          <w:lang w:eastAsia="da-DK"/>
        </w:rPr>
      </w:pPr>
      <w:r w:rsidRPr="004C5B0B">
        <w:rPr>
          <w:rFonts w:ascii="Times New Roman" w:hAnsi="Times New Roman" w:cs="Times New Roman"/>
          <w:sz w:val="24"/>
          <w:szCs w:val="24"/>
          <w:lang w:eastAsia="da-DK"/>
        </w:rPr>
        <w:t> </w:t>
      </w:r>
    </w:p>
    <w:p w:rsidR="004C5B0B" w:rsidRPr="004C5B0B" w:rsidRDefault="004C5B0B" w:rsidP="004C5B0B">
      <w:pPr>
        <w:rPr>
          <w:rFonts w:eastAsia="Times New Roman"/>
        </w:rPr>
      </w:pPr>
      <w:r w:rsidRPr="004C5B0B">
        <w:rPr>
          <w:rFonts w:eastAsia="Times New Roman"/>
        </w:rPr>
        <w:t xml:space="preserve">Det afsatte budget til koordinator til udvikling af stationsområdet er ikke anvendt i 2019, </w:t>
      </w:r>
      <w:r w:rsidRPr="004C5B0B">
        <w:rPr>
          <w:rFonts w:cs="Arial"/>
        </w:rPr>
        <w:t>da flere udgifter også fortsat afvikles i 2020.</w:t>
      </w:r>
    </w:p>
    <w:p w:rsidR="004C5B0B" w:rsidRPr="004C5B0B" w:rsidRDefault="004C5B0B" w:rsidP="004C5B0B">
      <w:pPr>
        <w:jc w:val="left"/>
        <w:rPr>
          <w:rFonts w:cs="Arial"/>
          <w:bCs/>
          <w:color w:val="000000"/>
          <w:u w:val="single"/>
        </w:rPr>
      </w:pPr>
    </w:p>
    <w:p w:rsidR="004C5B0B" w:rsidRPr="004C5B0B" w:rsidRDefault="004C5B0B" w:rsidP="004C5B0B">
      <w:pPr>
        <w:rPr>
          <w:rFonts w:cs="Arial"/>
          <w:bCs/>
          <w:color w:val="000000"/>
          <w:u w:val="single"/>
        </w:rPr>
      </w:pPr>
      <w:r w:rsidRPr="004C5B0B">
        <w:rPr>
          <w:rFonts w:cs="Arial"/>
          <w:bCs/>
          <w:color w:val="000000"/>
          <w:u w:val="single"/>
        </w:rPr>
        <w:t>Note 7</w:t>
      </w:r>
    </w:p>
    <w:p w:rsidR="004C5B0B" w:rsidRPr="004C5B0B" w:rsidRDefault="004C5B0B" w:rsidP="004C5B0B">
      <w:pPr>
        <w:rPr>
          <w:rFonts w:cs="Arial"/>
        </w:rPr>
      </w:pPr>
      <w:r w:rsidRPr="004C5B0B">
        <w:rPr>
          <w:rFonts w:cs="Arial"/>
          <w:color w:val="000000"/>
        </w:rPr>
        <w:t xml:space="preserve">Puljer har tilsammen et mindreforbrug på 0,8 mio. kr., hvoraf 0,4 mio. kr. ligger i en uforbrugt ’Pulje til kunst’, der skal anvendes til udsmykning af udendørsarealerne ved DGI Huset Vordingborg. </w:t>
      </w:r>
      <w:r w:rsidRPr="004C5B0B">
        <w:rPr>
          <w:rFonts w:cs="Arial"/>
        </w:rPr>
        <w:t xml:space="preserve">Kommunalbestyrelsen besluttede ved mødet den 26. juni 2019 at ikke at anvende driftsmidlerne i 2019. </w:t>
      </w:r>
    </w:p>
    <w:p w:rsidR="004C5B0B" w:rsidRPr="004C5B0B" w:rsidRDefault="004C5B0B" w:rsidP="004C5B0B">
      <w:pPr>
        <w:rPr>
          <w:rFonts w:cs="Arial"/>
          <w:color w:val="FF0000"/>
        </w:rPr>
      </w:pPr>
      <w:r w:rsidRPr="004C5B0B">
        <w:rPr>
          <w:rFonts w:cs="Arial"/>
        </w:rPr>
        <w:t xml:space="preserve">Foreningspuljen til kultur og idræt i dagtilbud og folkeskoler viser et mindreforbrug på 0,2 mio. I 2019 blev puljen omlagt og kriterierne ændret. Tidligere har kulturinstitutionerne kunne søge puljen, men fra 2019 er puljen forbeholdt foreninger i samarbejde med dagtilbud og folkeskoler. </w:t>
      </w:r>
    </w:p>
    <w:p w:rsidR="004C5B0B" w:rsidRPr="004C5B0B" w:rsidRDefault="004C5B0B" w:rsidP="004C5B0B">
      <w:pPr>
        <w:rPr>
          <w:rFonts w:cs="Arial"/>
        </w:rPr>
      </w:pPr>
      <w:r w:rsidRPr="004C5B0B">
        <w:rPr>
          <w:rFonts w:cs="Arial"/>
        </w:rPr>
        <w:lastRenderedPageBreak/>
        <w:t xml:space="preserve">Billedkunstrådet fik fra 2018 til 2019 overført restmidler til anvendelse til et stort fællesprojekt med Folkeskolerne i Vordingborg i 2019. Projektet blev ikke gennemført i 2019, men udskydes efter skolernes ønske og forventes planlagt således det stemmer overens med skolernes behov for langtidsplanlægning. </w:t>
      </w:r>
    </w:p>
    <w:p w:rsidR="004C5B0B" w:rsidRPr="004C5B0B" w:rsidRDefault="004C5B0B" w:rsidP="004C5B0B">
      <w:pPr>
        <w:jc w:val="left"/>
        <w:rPr>
          <w:rFonts w:cs="Arial"/>
          <w:bCs/>
          <w:color w:val="000000"/>
        </w:rPr>
      </w:pPr>
    </w:p>
    <w:p w:rsidR="004C5B0B" w:rsidRPr="004C5B0B" w:rsidRDefault="004C5B0B" w:rsidP="004C5B0B">
      <w:pPr>
        <w:jc w:val="left"/>
        <w:rPr>
          <w:rFonts w:cs="Arial"/>
          <w:bCs/>
          <w:color w:val="000000"/>
          <w:u w:val="single"/>
        </w:rPr>
      </w:pPr>
      <w:r w:rsidRPr="004C5B0B">
        <w:rPr>
          <w:rFonts w:cs="Arial"/>
          <w:bCs/>
          <w:color w:val="000000"/>
          <w:u w:val="single"/>
        </w:rPr>
        <w:t>Note 8</w:t>
      </w:r>
    </w:p>
    <w:p w:rsidR="004C5B0B" w:rsidRPr="004C5B0B" w:rsidRDefault="004C5B0B" w:rsidP="004C5B0B">
      <w:pPr>
        <w:rPr>
          <w:rFonts w:ascii="Calibri" w:hAnsi="Calibri"/>
          <w:i/>
          <w:iCs/>
        </w:rPr>
      </w:pPr>
      <w:r w:rsidRPr="004C5B0B">
        <w:rPr>
          <w:rFonts w:cs="Arial"/>
        </w:rPr>
        <w:t xml:space="preserve">Regnskabsresultatet viser et mindreforbrug på folkeoplysning på 1,1 mio. kr. fordelt på mindreforbrug på lokaletilskud til foreninger og aftenskoler. Herudover viser </w:t>
      </w:r>
      <w:r w:rsidRPr="004C5B0B">
        <w:rPr>
          <w:rFonts w:eastAsia="Times New Roman" w:cs="Arial"/>
        </w:rPr>
        <w:t>Folkeoplysningsrådet uddannelsespulje et mindreforbrug på 0,2 mio. kr.</w:t>
      </w:r>
      <w:r w:rsidRPr="004C5B0B">
        <w:rPr>
          <w:rFonts w:cs="Arial"/>
        </w:rPr>
        <w:t xml:space="preserve"> Puljen blev første gang udbudt i januar 2019, men administrationen oplever imidlertid, at der generelt er stor usikkerhed fra ansøgernes side om hvilke puljer, der kan søges. Nogle aktiviteter, projekter eller lignende kan støttes fra flere af puljerne i forhold til kriterierne, hvilket gør det svært for ansøgeren at gennemskue hvilken pulje, der er den relevante for indholdet af den konkrete ansøgning. Administrationen vil i 2020 tage initiativ til en mere klar skelnen mellem de forskellige puljer. Udvalget for Kultur, Idræt og Fritid opfordrede ved deres møde den 5. november 2019 at</w:t>
      </w:r>
      <w:r w:rsidRPr="004C5B0B">
        <w:rPr>
          <w:rFonts w:cs="Arial"/>
          <w:i/>
        </w:rPr>
        <w:t xml:space="preserve"> </w:t>
      </w:r>
      <w:r w:rsidRPr="004C5B0B">
        <w:rPr>
          <w:iCs/>
        </w:rPr>
        <w:t>Folkeoplysningsrådet til at arrangere kurser i fx bestyrelsesarbejde eller kassereropgaven for de midler, der resterer i rådets uddannelsespulje i 2019.</w:t>
      </w:r>
    </w:p>
    <w:p w:rsidR="004C5B0B" w:rsidRPr="004C5B0B" w:rsidRDefault="004C5B0B" w:rsidP="004C5B0B">
      <w:pPr>
        <w:rPr>
          <w:rFonts w:cs="Arial"/>
        </w:rPr>
      </w:pPr>
    </w:p>
    <w:p w:rsidR="004C5B0B" w:rsidRDefault="004C5B0B" w:rsidP="004C5B0B">
      <w:pPr>
        <w:rPr>
          <w:rFonts w:ascii="Verdana" w:hAnsi="Verdana"/>
          <w:b/>
        </w:rPr>
      </w:pPr>
      <w:r w:rsidRPr="004C5B0B">
        <w:rPr>
          <w:rFonts w:ascii="Verdana" w:hAnsi="Verdana"/>
          <w:b/>
        </w:rPr>
        <w:t>Resultat på anlæg</w:t>
      </w:r>
    </w:p>
    <w:p w:rsidR="00C6225E" w:rsidRPr="004C5B0B" w:rsidRDefault="00C6225E" w:rsidP="004C5B0B">
      <w:pPr>
        <w:rPr>
          <w:rFonts w:ascii="Verdana" w:hAnsi="Verdana"/>
          <w:b/>
        </w:rPr>
      </w:pPr>
    </w:p>
    <w:tbl>
      <w:tblPr>
        <w:tblW w:w="7320" w:type="dxa"/>
        <w:tblCellMar>
          <w:left w:w="70" w:type="dxa"/>
          <w:right w:w="70" w:type="dxa"/>
        </w:tblCellMar>
        <w:tblLook w:val="04A0" w:firstRow="1" w:lastRow="0" w:firstColumn="1" w:lastColumn="0" w:noHBand="0" w:noVBand="1"/>
      </w:tblPr>
      <w:tblGrid>
        <w:gridCol w:w="3200"/>
        <w:gridCol w:w="341"/>
        <w:gridCol w:w="880"/>
        <w:gridCol w:w="880"/>
        <w:gridCol w:w="960"/>
        <w:gridCol w:w="1060"/>
      </w:tblGrid>
      <w:tr w:rsidR="004C5B0B" w:rsidRPr="004C5B0B" w:rsidTr="004C5B0B">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t>Udvalget for Kultur, Idræt og Fritid</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rsidR="004C5B0B" w:rsidRPr="004C5B0B" w:rsidRDefault="004C5B0B" w:rsidP="004C5B0B">
            <w:pPr>
              <w:spacing w:line="240" w:lineRule="auto"/>
              <w:jc w:val="left"/>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Korr.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Afvigelse ift. korr. budget</w:t>
            </w:r>
          </w:p>
        </w:tc>
      </w:tr>
      <w:tr w:rsidR="004C5B0B" w:rsidRPr="004C5B0B" w:rsidTr="004C5B0B">
        <w:trPr>
          <w:trHeight w:val="619"/>
        </w:trPr>
        <w:tc>
          <w:tcPr>
            <w:tcW w:w="3200" w:type="dxa"/>
            <w:tcBorders>
              <w:top w:val="nil"/>
              <w:left w:val="single" w:sz="8" w:space="0" w:color="auto"/>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left"/>
              <w:rPr>
                <w:rFonts w:ascii="Verdana" w:eastAsia="Times New Roman" w:hAnsi="Verdana" w:cs="Arial"/>
                <w:b/>
                <w:bCs/>
                <w:sz w:val="16"/>
                <w:szCs w:val="16"/>
                <w:lang w:eastAsia="da-DK"/>
              </w:rPr>
            </w:pPr>
            <w:r w:rsidRPr="004C5B0B">
              <w:rPr>
                <w:rFonts w:ascii="Verdana" w:eastAsia="Times New Roman" w:hAnsi="Verdana" w:cs="Arial"/>
                <w:sz w:val="12"/>
                <w:szCs w:val="12"/>
                <w:lang w:eastAsia="da-DK"/>
              </w:rPr>
              <w:t xml:space="preserve">(tal i 1.000 kr.) </w:t>
            </w:r>
            <w:r w:rsidRPr="004C5B0B">
              <w:rPr>
                <w:rFonts w:ascii="Verdana" w:eastAsia="Times New Roman" w:hAnsi="Verdana" w:cs="Arial"/>
                <w:b/>
                <w:bCs/>
                <w:sz w:val="16"/>
                <w:szCs w:val="16"/>
                <w:lang w:eastAsia="da-DK"/>
              </w:rPr>
              <w:t xml:space="preserve">                                  </w:t>
            </w:r>
            <w:r w:rsidRPr="004C5B0B">
              <w:rPr>
                <w:rFonts w:ascii="Verdana" w:eastAsia="Times New Roman" w:hAnsi="Verdana" w:cs="Arial"/>
                <w:b/>
                <w:bCs/>
                <w:sz w:val="20"/>
                <w:szCs w:val="20"/>
                <w:lang w:eastAsia="da-DK"/>
              </w:rPr>
              <w:t>Anlæg i alt</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 </w:t>
            </w:r>
          </w:p>
        </w:tc>
        <w:tc>
          <w:tcPr>
            <w:tcW w:w="8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3.169</w:t>
            </w:r>
          </w:p>
        </w:tc>
        <w:tc>
          <w:tcPr>
            <w:tcW w:w="88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16.205</w:t>
            </w:r>
          </w:p>
        </w:tc>
        <w:tc>
          <w:tcPr>
            <w:tcW w:w="960" w:type="dxa"/>
            <w:tcBorders>
              <w:top w:val="nil"/>
              <w:left w:val="nil"/>
              <w:bottom w:val="single" w:sz="4" w:space="0" w:color="auto"/>
              <w:right w:val="single" w:sz="4"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3.323</w:t>
            </w:r>
          </w:p>
        </w:tc>
        <w:tc>
          <w:tcPr>
            <w:tcW w:w="1060" w:type="dxa"/>
            <w:tcBorders>
              <w:top w:val="nil"/>
              <w:left w:val="nil"/>
              <w:bottom w:val="single" w:sz="4" w:space="0" w:color="auto"/>
              <w:right w:val="single" w:sz="8" w:space="0" w:color="auto"/>
            </w:tcBorders>
            <w:shd w:val="clear" w:color="auto" w:fill="auto"/>
            <w:vAlign w:val="bottom"/>
            <w:hideMark/>
          </w:tcPr>
          <w:p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-12.882</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4H-gården (Rosagervej, Præstø)</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252</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-252</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Aktivitetshus for unge i Vordingborg</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34</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-34</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Blå Eventyr til uddeling i nyt format</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-23</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Facilitetsundersøgelse</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531</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131</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Flexhallen i Stege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529</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732</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733</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Kitesurf på Farø</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132</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26</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-107</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Kunstgræsbane Præstø</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1</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4.109</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304</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-3.806</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Kunstgræsbane Stege</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1</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4.869</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141</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-4.728</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Kunstværk ved DGI-Huset</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1.300</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1.200</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Markedsføringstiltag for lystbådehavnene</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33</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Multicenter Præstø, idrætsfunktioner</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-311</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26</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337</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Multicenter Præstø, kunstprojekt</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172</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-172</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Ny adgangsvej til Stars</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26</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22</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Renovering af køkken i Algade 84G</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240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240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199</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-41</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Renovering af opvisningsbane Vord. St.</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419</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-407</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Renovering af teatersal på VU</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3</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Teatersal, renovering over årene</w:t>
            </w:r>
          </w:p>
        </w:tc>
        <w:tc>
          <w:tcPr>
            <w:tcW w:w="34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106</w:t>
            </w:r>
          </w:p>
        </w:tc>
        <w:tc>
          <w:tcPr>
            <w:tcW w:w="960" w:type="dxa"/>
            <w:tcBorders>
              <w:top w:val="nil"/>
              <w:left w:val="nil"/>
              <w:bottom w:val="single" w:sz="4"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36</w:t>
            </w:r>
          </w:p>
        </w:tc>
        <w:tc>
          <w:tcPr>
            <w:tcW w:w="1060" w:type="dxa"/>
            <w:tcBorders>
              <w:top w:val="nil"/>
              <w:left w:val="nil"/>
              <w:bottom w:val="single" w:sz="4"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-69</w:t>
            </w:r>
          </w:p>
        </w:tc>
      </w:tr>
      <w:tr w:rsidR="004C5B0B" w:rsidRPr="004C5B0B"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Udvikling af idrætsfaciliteter</w:t>
            </w:r>
          </w:p>
        </w:tc>
        <w:tc>
          <w:tcPr>
            <w:tcW w:w="34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4</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1.500</w:t>
            </w:r>
          </w:p>
        </w:tc>
        <w:tc>
          <w:tcPr>
            <w:tcW w:w="88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3.000</w:t>
            </w:r>
          </w:p>
        </w:tc>
        <w:tc>
          <w:tcPr>
            <w:tcW w:w="960" w:type="dxa"/>
            <w:tcBorders>
              <w:top w:val="nil"/>
              <w:left w:val="nil"/>
              <w:bottom w:val="single" w:sz="4" w:space="0" w:color="auto"/>
              <w:right w:val="single" w:sz="4"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-3.000</w:t>
            </w:r>
          </w:p>
        </w:tc>
      </w:tr>
      <w:tr w:rsidR="004C5B0B" w:rsidRPr="004C5B0B" w:rsidTr="004C5B0B">
        <w:trPr>
          <w:trHeight w:val="244"/>
        </w:trPr>
        <w:tc>
          <w:tcPr>
            <w:tcW w:w="3200" w:type="dxa"/>
            <w:tcBorders>
              <w:top w:val="nil"/>
              <w:left w:val="single" w:sz="8" w:space="0" w:color="auto"/>
              <w:bottom w:val="single" w:sz="8" w:space="0" w:color="auto"/>
              <w:right w:val="single" w:sz="4" w:space="0" w:color="auto"/>
            </w:tcBorders>
            <w:shd w:val="clear" w:color="000000" w:fill="CFDFF1"/>
            <w:noWrap/>
            <w:vAlign w:val="bottom"/>
            <w:hideMark/>
          </w:tcPr>
          <w:p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Vandsportstrailere</w:t>
            </w:r>
          </w:p>
        </w:tc>
        <w:tc>
          <w:tcPr>
            <w:tcW w:w="340" w:type="dxa"/>
            <w:tcBorders>
              <w:top w:val="nil"/>
              <w:left w:val="nil"/>
              <w:bottom w:val="single" w:sz="8" w:space="0" w:color="auto"/>
              <w:right w:val="single" w:sz="4" w:space="0" w:color="auto"/>
            </w:tcBorders>
            <w:shd w:val="clear" w:color="000000" w:fill="CFDFF1"/>
            <w:noWrap/>
            <w:vAlign w:val="bottom"/>
            <w:hideMark/>
          </w:tcPr>
          <w:p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8"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8"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c>
          <w:tcPr>
            <w:tcW w:w="960" w:type="dxa"/>
            <w:tcBorders>
              <w:top w:val="nil"/>
              <w:left w:val="nil"/>
              <w:bottom w:val="single" w:sz="8" w:space="0" w:color="auto"/>
              <w:right w:val="single" w:sz="4"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59</w:t>
            </w:r>
          </w:p>
        </w:tc>
        <w:tc>
          <w:tcPr>
            <w:tcW w:w="1060" w:type="dxa"/>
            <w:tcBorders>
              <w:top w:val="nil"/>
              <w:left w:val="nil"/>
              <w:bottom w:val="single" w:sz="8" w:space="0" w:color="auto"/>
              <w:right w:val="single" w:sz="8" w:space="0" w:color="auto"/>
            </w:tcBorders>
            <w:shd w:val="clear" w:color="000000" w:fill="CFDFF1"/>
            <w:noWrap/>
            <w:vAlign w:val="bottom"/>
            <w:hideMark/>
          </w:tcPr>
          <w:p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-91</w:t>
            </w:r>
          </w:p>
        </w:tc>
      </w:tr>
    </w:tbl>
    <w:p w:rsidR="004C5B0B" w:rsidRPr="004C5B0B" w:rsidRDefault="004C5B0B" w:rsidP="00C6225E">
      <w:pPr>
        <w:spacing w:before="120" w:line="240" w:lineRule="auto"/>
        <w:jc w:val="left"/>
        <w:rPr>
          <w:rFonts w:ascii="Verdana" w:eastAsia="Times New Roman" w:hAnsi="Verdana" w:cs="Arial"/>
          <w:bCs/>
          <w:sz w:val="14"/>
          <w:szCs w:val="14"/>
          <w:lang w:eastAsia="da-DK"/>
        </w:rPr>
      </w:pPr>
      <w:r w:rsidRPr="004C5B0B">
        <w:rPr>
          <w:rFonts w:ascii="Verdana" w:eastAsia="Times New Roman" w:hAnsi="Verdana" w:cs="Times New Roman"/>
          <w:sz w:val="14"/>
          <w:szCs w:val="14"/>
          <w:lang w:eastAsia="da-DK"/>
        </w:rPr>
        <w:t>Merforbrug (+) Mindreforbrug (-)</w:t>
      </w:r>
    </w:p>
    <w:p w:rsidR="004C5B0B" w:rsidRPr="004C5B0B" w:rsidRDefault="004C5B0B" w:rsidP="004C5B0B">
      <w:pPr>
        <w:rPr>
          <w:rFonts w:ascii="Verdana" w:hAnsi="Verdana"/>
          <w:b/>
          <w:bCs/>
          <w:color w:val="000000"/>
          <w:sz w:val="20"/>
          <w:szCs w:val="20"/>
        </w:rPr>
      </w:pPr>
    </w:p>
    <w:p w:rsidR="004C5B0B" w:rsidRPr="004C5B0B" w:rsidRDefault="004C5B0B" w:rsidP="004C5B0B">
      <w:pPr>
        <w:rPr>
          <w:rFonts w:ascii="Verdana" w:hAnsi="Verdana"/>
          <w:b/>
          <w:bCs/>
          <w:color w:val="000000"/>
          <w:sz w:val="20"/>
          <w:szCs w:val="20"/>
        </w:rPr>
      </w:pPr>
      <w:r w:rsidRPr="004C5B0B">
        <w:rPr>
          <w:rFonts w:ascii="Verdana" w:hAnsi="Verdana"/>
          <w:b/>
          <w:bCs/>
          <w:color w:val="000000"/>
          <w:sz w:val="20"/>
          <w:szCs w:val="20"/>
        </w:rPr>
        <w:t>Noter til regnskab, anlæg</w:t>
      </w:r>
    </w:p>
    <w:p w:rsidR="00CC3686" w:rsidRDefault="00CC3686" w:rsidP="004C5B0B">
      <w:pPr>
        <w:rPr>
          <w:u w:val="single"/>
        </w:rPr>
      </w:pPr>
    </w:p>
    <w:p w:rsidR="004C5B0B" w:rsidRPr="004C5B0B" w:rsidRDefault="004C5B0B" w:rsidP="004C5B0B">
      <w:r w:rsidRPr="004C5B0B">
        <w:rPr>
          <w:u w:val="single"/>
        </w:rPr>
        <w:t>Note 1</w:t>
      </w:r>
    </w:p>
    <w:p w:rsidR="004C5B0B" w:rsidRPr="004C5B0B" w:rsidRDefault="004C5B0B" w:rsidP="004C5B0B">
      <w:pPr>
        <w:rPr>
          <w:rFonts w:ascii="Verdana" w:hAnsi="Verdana"/>
          <w:b/>
        </w:rPr>
      </w:pPr>
      <w:r w:rsidRPr="004C5B0B">
        <w:t>Begge anlægsprojekter vedr. kunstgræsbanerne er igangsat, men størstedelen af udgifterne forventes først i 2020.</w:t>
      </w:r>
    </w:p>
    <w:p w:rsidR="004C5B0B" w:rsidRDefault="004C5B0B" w:rsidP="004C5B0B">
      <w:pPr>
        <w:rPr>
          <w:u w:val="single"/>
        </w:rPr>
      </w:pPr>
    </w:p>
    <w:p w:rsidR="004C5B0B" w:rsidRPr="004C5B0B" w:rsidRDefault="004C5B0B" w:rsidP="004C5B0B">
      <w:pPr>
        <w:rPr>
          <w:u w:val="single"/>
        </w:rPr>
      </w:pPr>
      <w:r w:rsidRPr="004C5B0B">
        <w:rPr>
          <w:u w:val="single"/>
        </w:rPr>
        <w:lastRenderedPageBreak/>
        <w:t>Note 2</w:t>
      </w:r>
    </w:p>
    <w:p w:rsidR="004C5B0B" w:rsidRPr="004C5B0B" w:rsidRDefault="004C5B0B" w:rsidP="004C5B0B">
      <w:pPr>
        <w:rPr>
          <w:rFonts w:cs="Arial"/>
        </w:rPr>
      </w:pPr>
      <w:r w:rsidRPr="004C5B0B">
        <w:rPr>
          <w:rFonts w:cs="Arial"/>
        </w:rPr>
        <w:t>Der kører en voldgiftssag vedr. Multicenteret, men sagens udfald forventes først i 2021, dog forventes merforbrug på hele Multicenterprojektet på i alt ca. 5,0-6,0 mio. kr.</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3</w:t>
      </w:r>
    </w:p>
    <w:p w:rsidR="004C5B0B" w:rsidRPr="004C5B0B" w:rsidRDefault="004C5B0B" w:rsidP="004C5B0B">
      <w:pPr>
        <w:rPr>
          <w:rFonts w:cs="Arial"/>
        </w:rPr>
      </w:pPr>
      <w:r w:rsidRPr="004C5B0B">
        <w:rPr>
          <w:rFonts w:cs="Arial"/>
        </w:rPr>
        <w:t>Projektet igangsættes i 2020, midlerne skal anvendes til lyd og lysanlæg, samt opdatering af teknisk udstyr.</w:t>
      </w:r>
    </w:p>
    <w:p w:rsidR="004C5B0B" w:rsidRPr="004C5B0B" w:rsidRDefault="004C5B0B" w:rsidP="004C5B0B">
      <w:pPr>
        <w:rPr>
          <w:rFonts w:cs="Arial"/>
        </w:rPr>
      </w:pPr>
    </w:p>
    <w:p w:rsidR="004C5B0B" w:rsidRPr="004C5B0B" w:rsidRDefault="004C5B0B" w:rsidP="004C5B0B">
      <w:pPr>
        <w:rPr>
          <w:rFonts w:cs="Arial"/>
          <w:u w:val="single"/>
        </w:rPr>
      </w:pPr>
      <w:r w:rsidRPr="004C5B0B">
        <w:rPr>
          <w:rFonts w:cs="Arial"/>
          <w:u w:val="single"/>
        </w:rPr>
        <w:t>Note 4</w:t>
      </w:r>
    </w:p>
    <w:p w:rsidR="004C5B0B" w:rsidRPr="004C5B0B" w:rsidRDefault="004C5B0B" w:rsidP="004C5B0B">
      <w:pPr>
        <w:rPr>
          <w:rFonts w:cs="Arial"/>
        </w:rPr>
      </w:pPr>
      <w:r w:rsidRPr="004C5B0B">
        <w:rPr>
          <w:rFonts w:cs="Arial"/>
        </w:rPr>
        <w:t>På baggrund af den udarbejde facilitets- og brugerundersøgelse planlægges midlerne brugt til at iværksætte forbedringer som beskrevet i undersøgelsen, midlerne ønskes derfor overført til 2020, da forbedringerne igangsættes i 2020.</w:t>
      </w:r>
    </w:p>
    <w:p w:rsidR="004C5B0B" w:rsidRPr="004C5B0B" w:rsidRDefault="004C5B0B" w:rsidP="00C6225E">
      <w:pPr>
        <w:jc w:val="left"/>
        <w:rPr>
          <w:rFonts w:ascii="Verdana" w:hAnsi="Verdana"/>
          <w:b/>
        </w:rPr>
      </w:pPr>
    </w:p>
    <w:p w:rsidR="004C5B0B" w:rsidRPr="004C5B0B" w:rsidRDefault="004C5B0B" w:rsidP="004C5B0B">
      <w:pPr>
        <w:rPr>
          <w:rFonts w:ascii="Verdana" w:hAnsi="Verdana"/>
          <w:b/>
        </w:rPr>
      </w:pPr>
      <w:r w:rsidRPr="004C5B0B">
        <w:rPr>
          <w:rFonts w:ascii="Verdana" w:hAnsi="Verdana"/>
          <w:b/>
        </w:rPr>
        <w:t xml:space="preserve">Ledelsesinformation </w:t>
      </w:r>
    </w:p>
    <w:p w:rsidR="004C5B0B" w:rsidRPr="004C5B0B" w:rsidRDefault="004C5B0B" w:rsidP="004C5B0B"/>
    <w:p w:rsidR="004C5B0B" w:rsidRPr="004C5B0B" w:rsidRDefault="004C5B0B" w:rsidP="004C5B0B">
      <w:pPr>
        <w:rPr>
          <w:rFonts w:ascii="Verdana" w:hAnsi="Verdana"/>
          <w:b/>
          <w:sz w:val="20"/>
          <w:szCs w:val="20"/>
        </w:rPr>
      </w:pPr>
      <w:r w:rsidRPr="004C5B0B">
        <w:rPr>
          <w:rFonts w:ascii="Verdana" w:hAnsi="Verdana"/>
          <w:b/>
          <w:sz w:val="20"/>
          <w:szCs w:val="20"/>
        </w:rPr>
        <w:t>Sygefravær</w:t>
      </w:r>
    </w:p>
    <w:p w:rsidR="004C5B0B" w:rsidRPr="004C5B0B" w:rsidRDefault="004C5B0B" w:rsidP="004C5B0B">
      <w:pPr>
        <w:rPr>
          <w:rFonts w:ascii="Verdana" w:hAnsi="Verdana"/>
          <w:b/>
          <w:sz w:val="20"/>
          <w:szCs w:val="20"/>
        </w:rPr>
      </w:pPr>
    </w:p>
    <w:p w:rsidR="004C5B0B" w:rsidRPr="004C5B0B" w:rsidRDefault="004C5B0B" w:rsidP="004C5B0B">
      <w:pPr>
        <w:rPr>
          <w:b/>
        </w:rPr>
      </w:pPr>
      <w:r w:rsidRPr="004C5B0B">
        <w:t>Nedenstående tabel viser sygefraværsprocent fordelt pr. måned for Kultur-, Idræt og Fritid.</w:t>
      </w:r>
    </w:p>
    <w:p w:rsidR="004C5B0B" w:rsidRPr="004C5B0B" w:rsidRDefault="004C5B0B" w:rsidP="004C5B0B">
      <w:pPr>
        <w:rPr>
          <w:rFonts w:cs="Arial"/>
          <w:b/>
          <w:noProof/>
        </w:rPr>
      </w:pPr>
      <w:r w:rsidRPr="004C5B0B">
        <w:rPr>
          <w:noProof/>
          <w:lang w:eastAsia="da-DK"/>
        </w:rPr>
        <w:drawing>
          <wp:inline distT="0" distB="0" distL="0" distR="0" wp14:anchorId="21EFFB8D" wp14:editId="0E921F6D">
            <wp:extent cx="6120130" cy="2180590"/>
            <wp:effectExtent l="19050" t="19050" r="13970" b="10160"/>
            <wp:docPr id="523"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50"/>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4C5B0B" w:rsidRPr="004C5B0B" w:rsidRDefault="004C5B0B" w:rsidP="004C5B0B">
      <w:pPr>
        <w:rPr>
          <w:rFonts w:cs="Arial"/>
          <w:b/>
          <w:noProof/>
        </w:rPr>
      </w:pPr>
    </w:p>
    <w:tbl>
      <w:tblPr>
        <w:tblW w:w="9980" w:type="dxa"/>
        <w:tblCellMar>
          <w:left w:w="70" w:type="dxa"/>
          <w:right w:w="70" w:type="dxa"/>
        </w:tblCellMar>
        <w:tblLook w:val="04A0" w:firstRow="1" w:lastRow="0" w:firstColumn="1" w:lastColumn="0" w:noHBand="0" w:noVBand="1"/>
      </w:tblPr>
      <w:tblGrid>
        <w:gridCol w:w="2300"/>
        <w:gridCol w:w="520"/>
        <w:gridCol w:w="600"/>
        <w:gridCol w:w="600"/>
        <w:gridCol w:w="820"/>
        <w:gridCol w:w="820"/>
        <w:gridCol w:w="920"/>
        <w:gridCol w:w="600"/>
        <w:gridCol w:w="780"/>
        <w:gridCol w:w="1240"/>
        <w:gridCol w:w="780"/>
      </w:tblGrid>
      <w:tr w:rsidR="004C5B0B" w:rsidRPr="004C5B0B" w:rsidTr="004C5B0B">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rsidTr="004C5B0B">
        <w:trPr>
          <w:trHeight w:val="267"/>
        </w:trPr>
        <w:tc>
          <w:tcPr>
            <w:tcW w:w="2300" w:type="dxa"/>
            <w:tcBorders>
              <w:top w:val="nil"/>
              <w:left w:val="single" w:sz="4" w:space="0" w:color="auto"/>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800" w:type="dxa"/>
            <w:gridSpan w:val="3"/>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rsidTr="004C5B0B">
        <w:trPr>
          <w:trHeight w:val="919"/>
        </w:trPr>
        <w:tc>
          <w:tcPr>
            <w:tcW w:w="2300" w:type="dxa"/>
            <w:tcBorders>
              <w:top w:val="nil"/>
              <w:left w:val="single" w:sz="4" w:space="0" w:color="auto"/>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60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8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8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92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78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780" w:type="dxa"/>
            <w:tcBorders>
              <w:top w:val="nil"/>
              <w:left w:val="nil"/>
              <w:bottom w:val="single" w:sz="4" w:space="0" w:color="969696"/>
              <w:right w:val="single" w:sz="4" w:space="0" w:color="auto"/>
            </w:tcBorders>
            <w:shd w:val="clear" w:color="FFFFFF" w:fill="FFFFFF"/>
            <w:vAlign w:val="center"/>
            <w:hideMark/>
          </w:tcPr>
          <w:p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rsidTr="004C5B0B">
        <w:trPr>
          <w:trHeight w:val="297"/>
        </w:trPr>
        <w:tc>
          <w:tcPr>
            <w:tcW w:w="2300" w:type="dxa"/>
            <w:tcBorders>
              <w:top w:val="nil"/>
              <w:left w:val="single" w:sz="4" w:space="0" w:color="auto"/>
              <w:bottom w:val="single" w:sz="4" w:space="0" w:color="000000"/>
              <w:right w:val="nil"/>
            </w:tcBorders>
            <w:shd w:val="clear" w:color="FFFFFF" w:fill="FFFFFF"/>
            <w:vAlign w:val="center"/>
            <w:hideMark/>
          </w:tcPr>
          <w:p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1,4%</w:t>
            </w:r>
          </w:p>
        </w:tc>
        <w:tc>
          <w:tcPr>
            <w:tcW w:w="60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6,4%</w:t>
            </w:r>
          </w:p>
        </w:tc>
        <w:tc>
          <w:tcPr>
            <w:tcW w:w="8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3,0%</w:t>
            </w:r>
          </w:p>
        </w:tc>
        <w:tc>
          <w:tcPr>
            <w:tcW w:w="8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3,5%</w:t>
            </w:r>
          </w:p>
        </w:tc>
        <w:tc>
          <w:tcPr>
            <w:tcW w:w="92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3,0%</w:t>
            </w:r>
          </w:p>
        </w:tc>
        <w:tc>
          <w:tcPr>
            <w:tcW w:w="600" w:type="dxa"/>
            <w:tcBorders>
              <w:top w:val="nil"/>
              <w:left w:val="nil"/>
              <w:bottom w:val="single" w:sz="4" w:space="0" w:color="000000"/>
              <w:right w:val="single" w:sz="4" w:space="0" w:color="000000"/>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3,5%</w:t>
            </w:r>
          </w:p>
        </w:tc>
        <w:tc>
          <w:tcPr>
            <w:tcW w:w="78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75</w:t>
            </w:r>
          </w:p>
        </w:tc>
        <w:tc>
          <w:tcPr>
            <w:tcW w:w="1240" w:type="dxa"/>
            <w:tcBorders>
              <w:top w:val="nil"/>
              <w:left w:val="nil"/>
              <w:bottom w:val="single" w:sz="4" w:space="0" w:color="000000"/>
              <w:right w:val="single" w:sz="4" w:space="0" w:color="C8C8C8"/>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7,7</w:t>
            </w:r>
          </w:p>
        </w:tc>
        <w:tc>
          <w:tcPr>
            <w:tcW w:w="780" w:type="dxa"/>
            <w:tcBorders>
              <w:top w:val="nil"/>
              <w:left w:val="nil"/>
              <w:bottom w:val="single" w:sz="4" w:space="0" w:color="000000"/>
              <w:right w:val="single" w:sz="4" w:space="0" w:color="auto"/>
            </w:tcBorders>
            <w:shd w:val="clear" w:color="FFFFFF" w:fill="FFFFFF"/>
            <w:vAlign w:val="center"/>
            <w:hideMark/>
          </w:tcPr>
          <w:p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52</w:t>
            </w:r>
          </w:p>
        </w:tc>
      </w:tr>
      <w:tr w:rsidR="004C5B0B" w:rsidRPr="004C5B0B" w:rsidTr="004C5B0B">
        <w:trPr>
          <w:trHeight w:val="278"/>
        </w:trPr>
        <w:tc>
          <w:tcPr>
            <w:tcW w:w="2820" w:type="dxa"/>
            <w:gridSpan w:val="2"/>
            <w:tcBorders>
              <w:top w:val="nil"/>
              <w:left w:val="single" w:sz="4" w:space="0" w:color="auto"/>
              <w:bottom w:val="single" w:sz="4" w:space="0" w:color="auto"/>
              <w:right w:val="nil"/>
            </w:tcBorders>
            <w:shd w:val="clear" w:color="FFFFFF" w:fill="FFFFFF"/>
            <w:vAlign w:val="bottom"/>
            <w:hideMark/>
          </w:tcPr>
          <w:p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Afdeling for Kultur og Fritid</w:t>
            </w:r>
          </w:p>
        </w:tc>
        <w:tc>
          <w:tcPr>
            <w:tcW w:w="60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1,4%</w:t>
            </w:r>
          </w:p>
        </w:tc>
        <w:tc>
          <w:tcPr>
            <w:tcW w:w="60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8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3,0%</w:t>
            </w:r>
          </w:p>
        </w:tc>
        <w:tc>
          <w:tcPr>
            <w:tcW w:w="8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3,5%</w:t>
            </w:r>
          </w:p>
        </w:tc>
        <w:tc>
          <w:tcPr>
            <w:tcW w:w="92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3,0%</w:t>
            </w:r>
          </w:p>
        </w:tc>
        <w:tc>
          <w:tcPr>
            <w:tcW w:w="600" w:type="dxa"/>
            <w:tcBorders>
              <w:top w:val="nil"/>
              <w:left w:val="nil"/>
              <w:bottom w:val="single" w:sz="4" w:space="0" w:color="auto"/>
              <w:right w:val="single" w:sz="4" w:space="0" w:color="000000"/>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3,5%</w:t>
            </w:r>
          </w:p>
        </w:tc>
        <w:tc>
          <w:tcPr>
            <w:tcW w:w="78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75</w:t>
            </w:r>
          </w:p>
        </w:tc>
        <w:tc>
          <w:tcPr>
            <w:tcW w:w="1240" w:type="dxa"/>
            <w:tcBorders>
              <w:top w:val="nil"/>
              <w:left w:val="nil"/>
              <w:bottom w:val="single" w:sz="4" w:space="0" w:color="auto"/>
              <w:right w:val="single" w:sz="4" w:space="0" w:color="FFFFFF"/>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7,7</w:t>
            </w:r>
          </w:p>
        </w:tc>
        <w:tc>
          <w:tcPr>
            <w:tcW w:w="780" w:type="dxa"/>
            <w:tcBorders>
              <w:top w:val="nil"/>
              <w:left w:val="nil"/>
              <w:bottom w:val="single" w:sz="4" w:space="0" w:color="auto"/>
              <w:right w:val="single" w:sz="4" w:space="0" w:color="auto"/>
            </w:tcBorders>
            <w:shd w:val="clear" w:color="FFFFFF" w:fill="E0E0E0"/>
            <w:noWrap/>
            <w:vAlign w:val="bottom"/>
            <w:hideMark/>
          </w:tcPr>
          <w:p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52</w:t>
            </w:r>
          </w:p>
        </w:tc>
      </w:tr>
    </w:tbl>
    <w:p w:rsidR="00BF1719" w:rsidRDefault="00C34024" w:rsidP="00BD48BB">
      <w:pPr>
        <w:jc w:val="left"/>
        <w:rPr>
          <w:noProof/>
        </w:rPr>
      </w:pPr>
      <w:r w:rsidRPr="00E85395">
        <w:rPr>
          <w:noProof/>
        </w:rPr>
        <w:br w:type="page"/>
      </w:r>
    </w:p>
    <w:p w:rsidR="00C34024" w:rsidRDefault="006C1385" w:rsidP="006C1385">
      <w:pPr>
        <w:pStyle w:val="Overskrift1"/>
        <w:rPr>
          <w:noProof/>
        </w:rPr>
      </w:pPr>
      <w:bookmarkStart w:id="29" w:name="_Toc36378689"/>
      <w:r>
        <w:rPr>
          <w:noProof/>
        </w:rPr>
        <w:lastRenderedPageBreak/>
        <w:t>Personaleoversigt</w:t>
      </w:r>
      <w:bookmarkEnd w:id="29"/>
    </w:p>
    <w:tbl>
      <w:tblPr>
        <w:tblW w:w="9639" w:type="dxa"/>
        <w:tblLayout w:type="fixed"/>
        <w:tblCellMar>
          <w:left w:w="70" w:type="dxa"/>
          <w:right w:w="70" w:type="dxa"/>
        </w:tblCellMar>
        <w:tblLook w:val="04A0" w:firstRow="1" w:lastRow="0" w:firstColumn="1" w:lastColumn="0" w:noHBand="0" w:noVBand="1"/>
      </w:tblPr>
      <w:tblGrid>
        <w:gridCol w:w="1076"/>
        <w:gridCol w:w="6"/>
        <w:gridCol w:w="6391"/>
        <w:gridCol w:w="14"/>
        <w:gridCol w:w="1067"/>
        <w:gridCol w:w="9"/>
        <w:gridCol w:w="1076"/>
      </w:tblGrid>
      <w:tr w:rsidR="00D63143" w:rsidRPr="00936FEC" w:rsidTr="0002124E">
        <w:trPr>
          <w:trHeight w:val="340"/>
        </w:trPr>
        <w:tc>
          <w:tcPr>
            <w:tcW w:w="1082" w:type="dxa"/>
            <w:gridSpan w:val="2"/>
            <w:vMerge w:val="restart"/>
            <w:tcBorders>
              <w:top w:val="single" w:sz="4" w:space="0" w:color="AEAEAE"/>
              <w:left w:val="single" w:sz="4" w:space="0" w:color="AEAEAE"/>
              <w:right w:val="single" w:sz="4" w:space="0" w:color="AEAEAE"/>
            </w:tcBorders>
            <w:shd w:val="clear" w:color="auto" w:fill="auto"/>
            <w:vAlign w:val="center"/>
          </w:tcPr>
          <w:p w:rsidR="00D63143" w:rsidRPr="00936FEC" w:rsidRDefault="00D63143" w:rsidP="00D63143">
            <w:pPr>
              <w:rPr>
                <w:rFonts w:cs="Arial"/>
                <w:b/>
                <w:color w:val="000000"/>
                <w:sz w:val="20"/>
              </w:rPr>
            </w:pPr>
            <w:r>
              <w:rPr>
                <w:rFonts w:cs="Arial"/>
                <w:b/>
                <w:color w:val="000000"/>
                <w:sz w:val="20"/>
              </w:rPr>
              <w:t>Funktion</w:t>
            </w:r>
          </w:p>
        </w:tc>
        <w:tc>
          <w:tcPr>
            <w:tcW w:w="6391" w:type="dxa"/>
            <w:vMerge w:val="restart"/>
            <w:tcBorders>
              <w:top w:val="single" w:sz="4" w:space="0" w:color="AEAEAE"/>
              <w:left w:val="nil"/>
              <w:right w:val="single" w:sz="4" w:space="0" w:color="AEAEAE"/>
            </w:tcBorders>
            <w:shd w:val="clear" w:color="auto" w:fill="auto"/>
            <w:vAlign w:val="center"/>
          </w:tcPr>
          <w:p w:rsidR="00D63143" w:rsidRPr="00936FEC" w:rsidRDefault="00D63143" w:rsidP="00BC4488">
            <w:pPr>
              <w:jc w:val="left"/>
              <w:rPr>
                <w:rFonts w:cs="Arial"/>
                <w:b/>
                <w:color w:val="000000"/>
                <w:sz w:val="20"/>
              </w:rPr>
            </w:pPr>
            <w:r>
              <w:rPr>
                <w:rFonts w:cs="Arial"/>
                <w:b/>
                <w:color w:val="000000"/>
                <w:sz w:val="20"/>
              </w:rPr>
              <w:t>Funktionstekst</w:t>
            </w:r>
          </w:p>
        </w:tc>
        <w:tc>
          <w:tcPr>
            <w:tcW w:w="2166" w:type="dxa"/>
            <w:gridSpan w:val="4"/>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center"/>
              <w:rPr>
                <w:rFonts w:cs="Arial"/>
                <w:b/>
                <w:sz w:val="20"/>
              </w:rPr>
            </w:pPr>
            <w:r w:rsidRPr="00936FEC">
              <w:rPr>
                <w:rFonts w:cs="Arial"/>
                <w:b/>
                <w:sz w:val="20"/>
              </w:rPr>
              <w:t>Fuldtidsansatte</w:t>
            </w:r>
          </w:p>
        </w:tc>
      </w:tr>
      <w:tr w:rsidR="00D63143" w:rsidRPr="00936FEC" w:rsidTr="0002124E">
        <w:trPr>
          <w:trHeight w:val="340"/>
        </w:trPr>
        <w:tc>
          <w:tcPr>
            <w:tcW w:w="1082" w:type="dxa"/>
            <w:gridSpan w:val="2"/>
            <w:vMerge/>
            <w:tcBorders>
              <w:left w:val="single" w:sz="4" w:space="0" w:color="AEAEAE"/>
              <w:bottom w:val="single" w:sz="4" w:space="0" w:color="AEAEAE"/>
              <w:right w:val="single" w:sz="4" w:space="0" w:color="AEAEAE"/>
            </w:tcBorders>
            <w:shd w:val="clear" w:color="auto" w:fill="auto"/>
            <w:vAlign w:val="center"/>
          </w:tcPr>
          <w:p w:rsidR="00D63143" w:rsidRPr="00936FEC" w:rsidRDefault="00D63143" w:rsidP="00D63143">
            <w:pPr>
              <w:rPr>
                <w:rFonts w:cs="Arial"/>
                <w:color w:val="000000"/>
                <w:sz w:val="20"/>
              </w:rPr>
            </w:pPr>
          </w:p>
        </w:tc>
        <w:tc>
          <w:tcPr>
            <w:tcW w:w="6391" w:type="dxa"/>
            <w:vMerge/>
            <w:tcBorders>
              <w:left w:val="nil"/>
              <w:bottom w:val="single" w:sz="4" w:space="0" w:color="AEAEAE"/>
              <w:right w:val="single" w:sz="4" w:space="0" w:color="AEAEAE"/>
            </w:tcBorders>
            <w:shd w:val="clear" w:color="auto" w:fill="auto"/>
            <w:vAlign w:val="center"/>
          </w:tcPr>
          <w:p w:rsidR="00D63143" w:rsidRPr="00936FEC" w:rsidRDefault="00D63143" w:rsidP="00BC4488">
            <w:pPr>
              <w:jc w:val="left"/>
              <w:rPr>
                <w:rFonts w:cs="Arial"/>
                <w:color w:val="000000"/>
                <w:sz w:val="20"/>
              </w:rPr>
            </w:pPr>
          </w:p>
        </w:tc>
        <w:tc>
          <w:tcPr>
            <w:tcW w:w="1081" w:type="dxa"/>
            <w:gridSpan w:val="2"/>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02124E">
            <w:pPr>
              <w:jc w:val="right"/>
              <w:rPr>
                <w:rFonts w:cs="Arial"/>
                <w:b/>
                <w:sz w:val="20"/>
              </w:rPr>
            </w:pPr>
            <w:r>
              <w:rPr>
                <w:rFonts w:cs="Arial"/>
                <w:b/>
                <w:sz w:val="20"/>
              </w:rPr>
              <w:t>201</w:t>
            </w:r>
            <w:r w:rsidR="0002124E">
              <w:rPr>
                <w:rFonts w:cs="Arial"/>
                <w:b/>
                <w:sz w:val="20"/>
              </w:rPr>
              <w:t>9</w:t>
            </w:r>
          </w:p>
        </w:tc>
        <w:tc>
          <w:tcPr>
            <w:tcW w:w="1085" w:type="dxa"/>
            <w:gridSpan w:val="2"/>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02124E">
            <w:pPr>
              <w:jc w:val="right"/>
              <w:rPr>
                <w:rFonts w:cs="Arial"/>
                <w:b/>
                <w:sz w:val="20"/>
              </w:rPr>
            </w:pPr>
            <w:r>
              <w:rPr>
                <w:rFonts w:cs="Arial"/>
                <w:b/>
                <w:sz w:val="20"/>
              </w:rPr>
              <w:t>201</w:t>
            </w:r>
            <w:r w:rsidR="0002124E">
              <w:rPr>
                <w:rFonts w:cs="Arial"/>
                <w:b/>
                <w:sz w:val="20"/>
              </w:rPr>
              <w:t>8</w:t>
            </w:r>
          </w:p>
        </w:tc>
      </w:tr>
      <w:tr w:rsidR="0002124E" w:rsidRPr="00B9465B" w:rsidTr="002A775B">
        <w:trPr>
          <w:trHeight w:val="284"/>
        </w:trPr>
        <w:tc>
          <w:tcPr>
            <w:tcW w:w="1076" w:type="dxa"/>
            <w:tcBorders>
              <w:top w:val="single" w:sz="4" w:space="0" w:color="AEAEAE"/>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002510</w:t>
            </w:r>
          </w:p>
        </w:tc>
        <w:tc>
          <w:tcPr>
            <w:tcW w:w="6411" w:type="dxa"/>
            <w:gridSpan w:val="3"/>
            <w:tcBorders>
              <w:top w:val="single" w:sz="4" w:space="0" w:color="AEAEAE"/>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single" w:sz="4" w:space="0" w:color="AEAEAE"/>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5,0</w:t>
            </w:r>
          </w:p>
        </w:tc>
        <w:tc>
          <w:tcPr>
            <w:tcW w:w="1076" w:type="dxa"/>
            <w:tcBorders>
              <w:top w:val="single" w:sz="4" w:space="0" w:color="AEAEAE"/>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002820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Grønne områder og naturpladser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6,8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6,0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003851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Natura 2000</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004870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0,9</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013860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Generel administration (kun husholdninger)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013866</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Øvrige ordninger og anlæg</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022201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59,6</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56,8</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022207</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Parkering</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022814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Vintertjeneste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0,7</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023230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023233</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Færgedrift</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1,9</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023540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Havne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5,9</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023541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Lystbådehavne m.v.</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9,3</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032201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Folkeskoler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455,3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427,9</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032202</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Fællesudgifter for kommunens samlede skolevæsen</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8,7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6,4</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032204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Pædagogisk psykologisk rådgivning m.v.</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20,5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21,6</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032205</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Skolefritidsordninger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43,9</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44,7</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032208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Kommunale specialskoler og interne skoler i dagbehandlingstilbud og på anbringelsessteder, jf. folkeskolelovens § 20, stk. 2 og 5</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44,2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36,8</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032209</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Efter- og videreuddannelse i folkeskolen</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0,1</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032214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Ungdommens Uddannelsesvejledning</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9,4</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032217</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Specialpædagogisk bistand til voksne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12,8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13,0</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033045</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Erhvervsgrunduddannelser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0,4</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033250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Folkebiblioteker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26,2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25,8</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033563</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Musikarrangementer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15,2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14,4</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033564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Andre kulturelle opgaver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1,2</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033870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2,1</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033876</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Ungdomsskolevirksomhed</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31,8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28,5</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046282</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Genoptræning og vedligeholdelsestræning</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40,6</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38,3</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046285</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Kommunal tandpleje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28,0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27,2</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046288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Sundhedsfremme og forebyggelse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16,3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16,7</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046289</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Kommunal sundhedstjeneste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16,2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17,2</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052510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38,0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35,8</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052511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Dagpleje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28,9</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33,2</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052514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Daginstitutioner (dagtilbudslovens § 19, stk. 2-4)</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297,1</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307,6</w:t>
            </w:r>
          </w:p>
        </w:tc>
      </w:tr>
      <w:tr w:rsidR="0002124E" w:rsidRPr="00B9465B"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052821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Forebyggende foranstaltninger for børn og unge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43,0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46,8</w:t>
            </w:r>
          </w:p>
        </w:tc>
      </w:tr>
      <w:tr w:rsidR="0002124E" w:rsidRPr="00B9465B"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053026</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Personlig og praktisk hjælp og madservice (hjemmehjælp) til ældre omfattet af frit valg af leverandør (servicelovens § 83, jf. § 91 samt § 94) samt rehabiliteringsforløb (§ 83 a)</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361,4</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348,5</w:t>
            </w:r>
          </w:p>
        </w:tc>
      </w:tr>
      <w:tr w:rsidR="0002124E" w:rsidRPr="00B9465B" w:rsidTr="00763C13">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053027</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763C13">
            <w:pPr>
              <w:rPr>
                <w:rFonts w:cs="Arial"/>
                <w:color w:val="000000"/>
                <w:sz w:val="20"/>
              </w:rPr>
            </w:pPr>
            <w:r w:rsidRPr="00B9465B">
              <w:rPr>
                <w:rFonts w:cs="Arial"/>
                <w:color w:val="000000"/>
                <w:sz w:val="20"/>
              </w:rPr>
              <w:t>Pleje og omsorg mv. af primært ældre undtaget frit valg af leverandør (servicelovens § 83, jf. § 93, § 83 a og § 85 samt friplejeboliglov § 32)</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460,9</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452,0</w:t>
            </w:r>
          </w:p>
        </w:tc>
      </w:tr>
      <w:tr w:rsidR="0002124E" w:rsidRPr="00B9465B" w:rsidTr="0002124E">
        <w:trPr>
          <w:trHeight w:val="282"/>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053028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Hjemmesygepleje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60,6</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58,0</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053029</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Forebyggende indsats samt aflastningstilbud målrettet mod primært ældre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57,3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55,2</w:t>
            </w:r>
          </w:p>
        </w:tc>
      </w:tr>
    </w:tbl>
    <w:p w:rsidR="00B17605" w:rsidRDefault="00B17605"/>
    <w:tbl>
      <w:tblPr>
        <w:tblW w:w="9639" w:type="dxa"/>
        <w:tblLayout w:type="fixed"/>
        <w:tblCellMar>
          <w:left w:w="70" w:type="dxa"/>
          <w:right w:w="70" w:type="dxa"/>
        </w:tblCellMar>
        <w:tblLook w:val="04A0" w:firstRow="1" w:lastRow="0" w:firstColumn="1" w:lastColumn="0" w:noHBand="0" w:noVBand="1"/>
      </w:tblPr>
      <w:tblGrid>
        <w:gridCol w:w="1076"/>
        <w:gridCol w:w="6"/>
        <w:gridCol w:w="6391"/>
        <w:gridCol w:w="14"/>
        <w:gridCol w:w="1067"/>
        <w:gridCol w:w="9"/>
        <w:gridCol w:w="1076"/>
      </w:tblGrid>
      <w:tr w:rsidR="002A775B" w:rsidRPr="00936FEC" w:rsidTr="002A66FA">
        <w:trPr>
          <w:trHeight w:val="340"/>
        </w:trPr>
        <w:tc>
          <w:tcPr>
            <w:tcW w:w="1082" w:type="dxa"/>
            <w:gridSpan w:val="2"/>
            <w:vMerge w:val="restart"/>
            <w:tcBorders>
              <w:top w:val="single" w:sz="4" w:space="0" w:color="AEAEAE"/>
              <w:left w:val="single" w:sz="4" w:space="0" w:color="AEAEAE"/>
              <w:right w:val="single" w:sz="4" w:space="0" w:color="AEAEAE"/>
            </w:tcBorders>
            <w:shd w:val="clear" w:color="auto" w:fill="auto"/>
            <w:vAlign w:val="center"/>
          </w:tcPr>
          <w:p w:rsidR="002A775B" w:rsidRPr="00936FEC" w:rsidRDefault="002A775B" w:rsidP="002A66FA">
            <w:pPr>
              <w:rPr>
                <w:rFonts w:cs="Arial"/>
                <w:b/>
                <w:color w:val="000000"/>
                <w:sz w:val="20"/>
              </w:rPr>
            </w:pPr>
            <w:r>
              <w:rPr>
                <w:rFonts w:cs="Arial"/>
                <w:b/>
                <w:color w:val="000000"/>
                <w:sz w:val="20"/>
              </w:rPr>
              <w:lastRenderedPageBreak/>
              <w:t>Funktion</w:t>
            </w:r>
          </w:p>
        </w:tc>
        <w:tc>
          <w:tcPr>
            <w:tcW w:w="6391" w:type="dxa"/>
            <w:vMerge w:val="restart"/>
            <w:tcBorders>
              <w:top w:val="single" w:sz="4" w:space="0" w:color="AEAEAE"/>
              <w:left w:val="nil"/>
              <w:right w:val="single" w:sz="4" w:space="0" w:color="AEAEAE"/>
            </w:tcBorders>
            <w:shd w:val="clear" w:color="auto" w:fill="auto"/>
            <w:vAlign w:val="center"/>
          </w:tcPr>
          <w:p w:rsidR="002A775B" w:rsidRPr="00936FEC" w:rsidRDefault="002A775B" w:rsidP="002A66FA">
            <w:pPr>
              <w:jc w:val="left"/>
              <w:rPr>
                <w:rFonts w:cs="Arial"/>
                <w:b/>
                <w:color w:val="000000"/>
                <w:sz w:val="20"/>
              </w:rPr>
            </w:pPr>
            <w:r>
              <w:rPr>
                <w:rFonts w:cs="Arial"/>
                <w:b/>
                <w:color w:val="000000"/>
                <w:sz w:val="20"/>
              </w:rPr>
              <w:t>Funktionstekst</w:t>
            </w:r>
          </w:p>
        </w:tc>
        <w:tc>
          <w:tcPr>
            <w:tcW w:w="2166" w:type="dxa"/>
            <w:gridSpan w:val="4"/>
            <w:tcBorders>
              <w:top w:val="single" w:sz="4" w:space="0" w:color="AEAEAE"/>
              <w:left w:val="nil"/>
              <w:bottom w:val="single" w:sz="4" w:space="0" w:color="AEAEAE"/>
              <w:right w:val="single" w:sz="4" w:space="0" w:color="AEAEAE"/>
            </w:tcBorders>
            <w:shd w:val="clear" w:color="auto" w:fill="auto"/>
            <w:vAlign w:val="center"/>
          </w:tcPr>
          <w:p w:rsidR="002A775B" w:rsidRPr="00936FEC" w:rsidRDefault="002A775B" w:rsidP="002A66FA">
            <w:pPr>
              <w:jc w:val="center"/>
              <w:rPr>
                <w:rFonts w:cs="Arial"/>
                <w:b/>
                <w:sz w:val="20"/>
              </w:rPr>
            </w:pPr>
            <w:r w:rsidRPr="00936FEC">
              <w:rPr>
                <w:rFonts w:cs="Arial"/>
                <w:b/>
                <w:sz w:val="20"/>
              </w:rPr>
              <w:t>Fuldtidsansatte</w:t>
            </w:r>
          </w:p>
        </w:tc>
      </w:tr>
      <w:tr w:rsidR="002A775B" w:rsidRPr="00936FEC" w:rsidTr="002A66FA">
        <w:trPr>
          <w:trHeight w:val="340"/>
        </w:trPr>
        <w:tc>
          <w:tcPr>
            <w:tcW w:w="1082" w:type="dxa"/>
            <w:gridSpan w:val="2"/>
            <w:vMerge/>
            <w:tcBorders>
              <w:left w:val="single" w:sz="4" w:space="0" w:color="AEAEAE"/>
              <w:bottom w:val="single" w:sz="4" w:space="0" w:color="AEAEAE"/>
              <w:right w:val="single" w:sz="4" w:space="0" w:color="AEAEAE"/>
            </w:tcBorders>
            <w:shd w:val="clear" w:color="auto" w:fill="auto"/>
            <w:vAlign w:val="center"/>
          </w:tcPr>
          <w:p w:rsidR="002A775B" w:rsidRPr="00936FEC" w:rsidRDefault="002A775B" w:rsidP="002A66FA">
            <w:pPr>
              <w:rPr>
                <w:rFonts w:cs="Arial"/>
                <w:color w:val="000000"/>
                <w:sz w:val="20"/>
              </w:rPr>
            </w:pPr>
          </w:p>
        </w:tc>
        <w:tc>
          <w:tcPr>
            <w:tcW w:w="6391" w:type="dxa"/>
            <w:vMerge/>
            <w:tcBorders>
              <w:left w:val="nil"/>
              <w:bottom w:val="single" w:sz="4" w:space="0" w:color="AEAEAE"/>
              <w:right w:val="single" w:sz="4" w:space="0" w:color="AEAEAE"/>
            </w:tcBorders>
            <w:shd w:val="clear" w:color="auto" w:fill="auto"/>
            <w:vAlign w:val="center"/>
          </w:tcPr>
          <w:p w:rsidR="002A775B" w:rsidRPr="00936FEC" w:rsidRDefault="002A775B" w:rsidP="002A66FA">
            <w:pPr>
              <w:jc w:val="left"/>
              <w:rPr>
                <w:rFonts w:cs="Arial"/>
                <w:color w:val="000000"/>
                <w:sz w:val="20"/>
              </w:rPr>
            </w:pPr>
          </w:p>
        </w:tc>
        <w:tc>
          <w:tcPr>
            <w:tcW w:w="1081" w:type="dxa"/>
            <w:gridSpan w:val="2"/>
            <w:tcBorders>
              <w:top w:val="single" w:sz="4" w:space="0" w:color="AEAEAE"/>
              <w:left w:val="nil"/>
              <w:bottom w:val="single" w:sz="4" w:space="0" w:color="AEAEAE"/>
              <w:right w:val="single" w:sz="4" w:space="0" w:color="AEAEAE"/>
            </w:tcBorders>
            <w:shd w:val="clear" w:color="auto" w:fill="auto"/>
            <w:vAlign w:val="center"/>
          </w:tcPr>
          <w:p w:rsidR="002A775B" w:rsidRPr="00936FEC" w:rsidRDefault="002A775B" w:rsidP="002A66FA">
            <w:pPr>
              <w:jc w:val="right"/>
              <w:rPr>
                <w:rFonts w:cs="Arial"/>
                <w:b/>
                <w:sz w:val="20"/>
              </w:rPr>
            </w:pPr>
            <w:r>
              <w:rPr>
                <w:rFonts w:cs="Arial"/>
                <w:b/>
                <w:sz w:val="20"/>
              </w:rPr>
              <w:t>2019</w:t>
            </w:r>
          </w:p>
        </w:tc>
        <w:tc>
          <w:tcPr>
            <w:tcW w:w="1085" w:type="dxa"/>
            <w:gridSpan w:val="2"/>
            <w:tcBorders>
              <w:top w:val="single" w:sz="4" w:space="0" w:color="AEAEAE"/>
              <w:left w:val="nil"/>
              <w:bottom w:val="single" w:sz="4" w:space="0" w:color="AEAEAE"/>
              <w:right w:val="single" w:sz="4" w:space="0" w:color="AEAEAE"/>
            </w:tcBorders>
            <w:shd w:val="clear" w:color="auto" w:fill="auto"/>
            <w:vAlign w:val="center"/>
          </w:tcPr>
          <w:p w:rsidR="002A775B" w:rsidRPr="00936FEC" w:rsidRDefault="002A775B" w:rsidP="002A66FA">
            <w:pPr>
              <w:jc w:val="right"/>
              <w:rPr>
                <w:rFonts w:cs="Arial"/>
                <w:b/>
                <w:sz w:val="20"/>
              </w:rPr>
            </w:pPr>
            <w:r>
              <w:rPr>
                <w:rFonts w:cs="Arial"/>
                <w:b/>
                <w:sz w:val="20"/>
              </w:rPr>
              <w:t>2018</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053031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Hjælpemidler, forbrugsgoder, boligindretning og befordring til ældre (servicelovens § 112, 113, 116 og 117)</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10,6</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10,1</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053036</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Plejevederlag og hjælp til sygeartikler o.lign. ved pasning af døende i eget hjem</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2,5</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053232</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Pleje og omsorg mv. af ældre og handicappede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2,5</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053233</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Forebyggende indsats for ældre og handicappede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0,9</w:t>
            </w:r>
          </w:p>
        </w:tc>
      </w:tr>
      <w:tr w:rsidR="0002124E" w:rsidRPr="00B9465B"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053838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Personlig og praktisk hjælp og madservice (hjemmehjælp) til personer med handicap mv. omfattet af frit valg af leverandør (servicelovens § 83, jf. § 91 samt § 94), samt rehabiliteringsforløb (§ 83 a)</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4,6</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053839</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Personlig støtte og pasning af personer med handicap mv. (servicelovens §§ 82 a-c, 85, 95-96, 102 og 118)</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100,4</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98,1</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053844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Alkoholbehandling og behandlingshjem for alkoholskadede (sundhedslovens § 141)</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5,7</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053845</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Behandling af stofmisbruger (servicelovens pgf. 101 og sundhedslovens § 142)</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8,4</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8,5</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053850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Botilbud til længerevarende ophold (servicelovens § 108)</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131,7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126,7</w:t>
            </w:r>
          </w:p>
        </w:tc>
      </w:tr>
      <w:tr w:rsidR="0002124E" w:rsidRPr="00B9465B"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053851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Botilbudslignende tilbud (omfattet af § 4, stk. 1, nr. 3, i lov om socialtilsyn)</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191,5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195,2</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053853</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Kontaktperson- og ledsageordninger (servicelovens § 97-99)</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1,9</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053858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Beskyttet beskæftigelse (servicelovens § 103)</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95,0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93,7</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053859</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Aktivitets- og samværstilbud (servicelovens § 104)</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105,9</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104,9</w:t>
            </w:r>
          </w:p>
        </w:tc>
      </w:tr>
      <w:tr w:rsidR="0002124E" w:rsidRPr="00B9465B"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054661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Kontanthjælp til udlændinge omfattet af integrationsprogrammet, integrationsydelse, selvforsørgelses- og hjemrejseydelse samt overgangsydelse m.v.</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055772</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Sociale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5,1</w:t>
            </w:r>
          </w:p>
        </w:tc>
      </w:tr>
      <w:tr w:rsidR="0002124E" w:rsidRPr="00B9465B"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055881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Løntilskud m.v. til personer i fleksjob og personer i løntilskudsstillinger i målgruppe § 2, nr. 6, jf. lov om en aktiv beskæftigelsesindsats (tidligere skånejob)</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50,2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56,2</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056890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Driftsudgifter til den kommunale beskæftigelsesindsats</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76,3</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76,8</w:t>
            </w:r>
          </w:p>
        </w:tc>
      </w:tr>
      <w:tr w:rsidR="0002124E" w:rsidRPr="00B9465B"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056895</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Løn til forsikrede ledige og personer under den særlige uddannelsesordning, den midlertidige arbejdsmarkedsydelsesordning eller med ret til kontantydelse ansat i kommuner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6,5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7,2</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056897</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Seniorjob til personer over 55 år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28,7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29,1</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056898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Beskæftigelsesordninger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3,4</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2,9</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064241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Kommunalbestyrelsesmedlemmer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0,1</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064243</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Valg m.v.</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0,1</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064550</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Administrationsbygninger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4,0</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4,0</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064551</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Sekretariat og forvaltninger</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284,7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239,3</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064553</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Jobcentre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23,5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58,3</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064554</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Naturbeskyttelse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12,4</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14,4</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064555</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Miljøbeskyttelse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22,7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22,2</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064556</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Byggesagsbehandling</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8,4</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8,4</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064557</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Voksen-, ældre- og handicapområdet</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22,2</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21,7</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064558</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Det specialiserede børneområde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34,7</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39,4</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064862</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Turisme</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0,5</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0,6</w:t>
            </w:r>
          </w:p>
        </w:tc>
      </w:tr>
      <w:tr w:rsidR="0002124E" w:rsidRPr="00B9465B"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064867</w:t>
            </w:r>
          </w:p>
        </w:tc>
        <w:tc>
          <w:tcPr>
            <w:tcW w:w="6411" w:type="dxa"/>
            <w:gridSpan w:val="3"/>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rPr>
                <w:rFonts w:cs="Arial"/>
                <w:color w:val="000000"/>
                <w:sz w:val="20"/>
              </w:rPr>
            </w:pPr>
            <w:r w:rsidRPr="00B9465B">
              <w:rPr>
                <w:rFonts w:cs="Arial"/>
                <w:color w:val="000000"/>
                <w:sz w:val="20"/>
              </w:rPr>
              <w:t>Erhvervsservice og iværksætteri</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0,8</w:t>
            </w:r>
          </w:p>
        </w:tc>
        <w:tc>
          <w:tcPr>
            <w:tcW w:w="1076" w:type="dxa"/>
            <w:tcBorders>
              <w:top w:val="nil"/>
              <w:left w:val="nil"/>
              <w:bottom w:val="single" w:sz="4" w:space="0" w:color="AEAEAE"/>
              <w:right w:val="single" w:sz="4" w:space="0" w:color="AEAEAE"/>
            </w:tcBorders>
            <w:shd w:val="clear" w:color="auto" w:fill="auto"/>
            <w:vAlign w:val="center"/>
            <w:hideMark/>
          </w:tcPr>
          <w:p w:rsidR="0002124E" w:rsidRPr="00B9465B" w:rsidRDefault="0002124E" w:rsidP="0002124E">
            <w:pPr>
              <w:jc w:val="right"/>
              <w:rPr>
                <w:rFonts w:cs="Arial"/>
                <w:sz w:val="20"/>
              </w:rPr>
            </w:pPr>
            <w:r w:rsidRPr="00B9465B">
              <w:rPr>
                <w:rFonts w:cs="Arial"/>
                <w:sz w:val="20"/>
              </w:rPr>
              <w:t>0,9</w:t>
            </w:r>
          </w:p>
        </w:tc>
      </w:tr>
      <w:tr w:rsidR="00763C13" w:rsidRPr="00936FEC" w:rsidTr="00B17605">
        <w:trPr>
          <w:trHeight w:val="284"/>
        </w:trPr>
        <w:tc>
          <w:tcPr>
            <w:tcW w:w="7487" w:type="dxa"/>
            <w:gridSpan w:val="4"/>
            <w:tcBorders>
              <w:top w:val="single" w:sz="4" w:space="0" w:color="AEAEAE"/>
              <w:left w:val="single" w:sz="4" w:space="0" w:color="AEAEAE"/>
              <w:bottom w:val="single" w:sz="4" w:space="0" w:color="AEAEAE"/>
              <w:right w:val="single" w:sz="4" w:space="0" w:color="AEAEAE"/>
            </w:tcBorders>
            <w:shd w:val="clear" w:color="auto" w:fill="auto"/>
            <w:vAlign w:val="center"/>
            <w:hideMark/>
          </w:tcPr>
          <w:p w:rsidR="00763C13" w:rsidRPr="00936FEC" w:rsidRDefault="00763C13" w:rsidP="00763C13">
            <w:pPr>
              <w:jc w:val="left"/>
              <w:rPr>
                <w:rFonts w:cs="Arial"/>
                <w:color w:val="000000"/>
                <w:sz w:val="20"/>
              </w:rPr>
            </w:pPr>
            <w:r w:rsidRPr="00936FEC">
              <w:rPr>
                <w:rFonts w:cs="Arial"/>
                <w:color w:val="000000"/>
                <w:sz w:val="20"/>
              </w:rPr>
              <w:t>Samlet resultat</w:t>
            </w:r>
          </w:p>
        </w:tc>
        <w:tc>
          <w:tcPr>
            <w:tcW w:w="1076" w:type="dxa"/>
            <w:gridSpan w:val="2"/>
            <w:tcBorders>
              <w:top w:val="nil"/>
              <w:left w:val="nil"/>
              <w:bottom w:val="single" w:sz="4" w:space="0" w:color="AEAEAE"/>
              <w:right w:val="single" w:sz="4" w:space="0" w:color="AEAEAE"/>
            </w:tcBorders>
            <w:shd w:val="clear" w:color="auto" w:fill="auto"/>
            <w:vAlign w:val="center"/>
            <w:hideMark/>
          </w:tcPr>
          <w:p w:rsidR="00763C13" w:rsidRPr="00B9465B" w:rsidRDefault="00763C13" w:rsidP="00763C13">
            <w:pPr>
              <w:jc w:val="right"/>
              <w:rPr>
                <w:rFonts w:cs="Arial"/>
                <w:sz w:val="20"/>
              </w:rPr>
            </w:pPr>
            <w:r w:rsidRPr="00B9465B">
              <w:rPr>
                <w:rFonts w:cs="Arial"/>
                <w:sz w:val="20"/>
              </w:rPr>
              <w:t>3.457,9</w:t>
            </w:r>
          </w:p>
        </w:tc>
        <w:tc>
          <w:tcPr>
            <w:tcW w:w="1076" w:type="dxa"/>
            <w:tcBorders>
              <w:top w:val="nil"/>
              <w:left w:val="nil"/>
              <w:bottom w:val="single" w:sz="4" w:space="0" w:color="AEAEAE"/>
              <w:right w:val="single" w:sz="4" w:space="0" w:color="AEAEAE"/>
            </w:tcBorders>
            <w:shd w:val="clear" w:color="auto" w:fill="auto"/>
            <w:vAlign w:val="center"/>
            <w:hideMark/>
          </w:tcPr>
          <w:p w:rsidR="00763C13" w:rsidRPr="00B9465B" w:rsidRDefault="00763C13" w:rsidP="00763C13">
            <w:pPr>
              <w:jc w:val="right"/>
              <w:rPr>
                <w:rFonts w:cs="Arial"/>
                <w:sz w:val="20"/>
              </w:rPr>
            </w:pPr>
            <w:r w:rsidRPr="00B9465B">
              <w:rPr>
                <w:rFonts w:cs="Arial"/>
                <w:sz w:val="20"/>
              </w:rPr>
              <w:t>3.402,9</w:t>
            </w:r>
          </w:p>
        </w:tc>
      </w:tr>
    </w:tbl>
    <w:p w:rsidR="00D63143" w:rsidRDefault="00D63143" w:rsidP="00BC4488">
      <w:pPr>
        <w:tabs>
          <w:tab w:val="left" w:pos="1209"/>
          <w:tab w:val="left" w:pos="8013"/>
          <w:tab w:val="left" w:pos="9147"/>
        </w:tabs>
        <w:rPr>
          <w:rFonts w:cs="Arial"/>
        </w:rPr>
      </w:pPr>
    </w:p>
    <w:p w:rsidR="007203C6" w:rsidRDefault="007203C6">
      <w:pPr>
        <w:spacing w:after="200"/>
        <w:rPr>
          <w:noProof/>
        </w:rPr>
      </w:pPr>
      <w:r>
        <w:rPr>
          <w:noProof/>
        </w:rPr>
        <w:br w:type="page"/>
      </w:r>
    </w:p>
    <w:p w:rsidR="007203C6" w:rsidRDefault="0068049C" w:rsidP="0068049C">
      <w:pPr>
        <w:pStyle w:val="Overskrift1"/>
        <w:jc w:val="left"/>
        <w:rPr>
          <w:noProof/>
        </w:rPr>
      </w:pPr>
      <w:bookmarkStart w:id="30" w:name="_Toc36378690"/>
      <w:r>
        <w:rPr>
          <w:noProof/>
        </w:rPr>
        <w:lastRenderedPageBreak/>
        <w:t>GARANTIER, EVENTUALRETTIGHEDER OG FORPLIGTELSER</w:t>
      </w:r>
      <w:bookmarkEnd w:id="30"/>
    </w:p>
    <w:tbl>
      <w:tblPr>
        <w:tblW w:w="9752" w:type="dxa"/>
        <w:tblCellMar>
          <w:left w:w="70" w:type="dxa"/>
          <w:right w:w="70" w:type="dxa"/>
        </w:tblCellMar>
        <w:tblLook w:val="04A0" w:firstRow="1" w:lastRow="0" w:firstColumn="1" w:lastColumn="0" w:noHBand="0" w:noVBand="1"/>
      </w:tblPr>
      <w:tblGrid>
        <w:gridCol w:w="4412"/>
        <w:gridCol w:w="3911"/>
        <w:gridCol w:w="1649"/>
      </w:tblGrid>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A.  GARANTIFORPLIGTELSER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1.  ALMINDELIGE GARANTIFORPLIGTELSER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360"/>
        </w:trPr>
        <w:tc>
          <w:tcPr>
            <w:tcW w:w="4412" w:type="dxa"/>
            <w:tcBorders>
              <w:top w:val="nil"/>
              <w:left w:val="nil"/>
              <w:bottom w:val="nil"/>
              <w:right w:val="nil"/>
            </w:tcBorders>
            <w:shd w:val="clear" w:color="auto" w:fill="auto"/>
            <w:noWrap/>
            <w:hideMark/>
          </w:tcPr>
          <w:p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hideMark/>
          </w:tcPr>
          <w:p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Fjernvarmecentraler m.v.</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Præstø Fjernvarme A.m.b.A</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Den Danske Bank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2.585.933,21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Præstø Fjernvarme A.m.b.A.</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6.283.439,05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Stege Fjernvarme I/S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4.725.000,00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Stege Fjernvarme I/S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1.454.545,48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Stege Fjernvarme I/S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22.790.423,52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4.212.106,44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9.191.027,76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42.578.895,39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47.852.002,19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Energi Holding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 xml:space="preserve">    64.151.002,32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Idrætsformål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Stensved Gymnastikforening</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Møns Bank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82.100,00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Stensved Idrætsforening</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MønsBank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29.448,00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Andre formål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Fonden Danmarks Borgcenter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Arbejdsmarkedets Feriefond</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39.000.000,00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Fonden Danmarks Borgcenter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1.060.951,09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Forening Nyord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300.470,02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Kalvehave Vandværk A.m.b.A.</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1.924.802,71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Mern Forsamlingshus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138.933,30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8.298.488,10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2.526.797,54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1.106.784,08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24.401.805,84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3.525.773,52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17.624.093,87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35.488.786,69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14.480.076,63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114.581.859,21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Rens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9.421.630,33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Rens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4.886.043,47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14.412.714,08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23.400.000,00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10.530.266,10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20.000.611,13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Stars Strorstøms Amts Rytmiske Spillested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Lollandsbanken</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500.000,00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A.1 i alt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553.546.811,07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lastRenderedPageBreak/>
              <w:t>2.  GARANTIFORPLIGTELSER VEDRØRENDE BOLIGBYGGERI</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Arbejdernes Boligselskab</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2 - Vinkelvej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449.359,31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3 - Elmealle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5.091.540,51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8 - Korn- og Havrevænget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8.601.260,31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14 - Hørvænget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849.740,06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14 - Hørvænget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Nykredit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2.361.700,06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Afdeling 16 - Algade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LR Kredit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7.606.856,00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23 - Kildemarksvej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3.739.089,10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24 - Kildemarksvej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2.121.611,28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25 - Kildevang</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982.787,42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26 - Kildemarksvej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3.839.186,22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27 - Elmealle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2.708.819,24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Boligselskabet Lejerbo</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Lejerbo Familieboliger, Vintersbølle Strand 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28.895.806,32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Lejerbo Ældreboliger, Vintersbølle Strand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11.127.828,58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Boligselskabet Domea</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2 - Troldeparken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14.319.171,30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8 - Havnefronten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15.640.899,14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Boligselskabet Sjælland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268 - Algade 95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3.254.642,23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268 - Algade 95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552.782,80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270 - Algade 93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2.275.916,05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Afdeling 270 - Algade 93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2.526.621,97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Vordingborg Boligselskab</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Afd. 001-06 - Langebæk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753.941,20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001-04 - Langebæk</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573.156,85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002 - Mern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1.320.237,34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002-04 - Mern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2.774.122,30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002 - Mern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252.451,63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Afd. 002 - Mern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927.716,12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004-01 - Stensved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1.305.246,75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004 - Stensved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1.816.861,45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003 - Hjortsøgårdvej 44</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258.904,61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004 - Hotelgrunden 2-12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5.783.882,80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002 - Banevej 9-51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3.968.961,66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004 - Vægtervej 1-31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1.737.931,88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101 - Platanvej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4.672.108,60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101 - Turkisvænget 2-50</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2.274.334,84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110 - Langgade 61 A-B</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1.731.919,31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110 - Storegade 44 D-E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1.250.676,57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110 - Ved Stranden 2-56</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4.556.592,77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111 - Turkisvænget 22 A-K</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1.669.642,78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161 - Fanefjordcentret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7.967.164,32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162 - Klintholm Havn Centret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4.344.259,04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162 - Klintholm Havn Centret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1.498.324,23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163 - Ulvsundcentret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11.846.828,28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401 - Søtoftvej mfl.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1.407.430,75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424 - Egelyvej 15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1.220.259,20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424 - Egelyvej 15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13.781.461,01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431 - Skolegårdsvej m.fl.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1.213.382,60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431 - Skolegårdsvej m.fl.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503.915,47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437 - Adelgade 15,17 og 23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3.393.983,80</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57"/>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Vordingborg Boligselskab</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440 - Abildhøjparken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5.245.704,54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511 - Mølleparken 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6.995.626,88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12 - Slotsparken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2.126.365,04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512 - Slotsparken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1.516.356,34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519 - Rørosparken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592.786,43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20 -  Haminavej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1.330.840,38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502 - Primulavej</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1.497.078,07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523 - Kirkebakken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5.535.207,83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522 - Nøddebo</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2.706.569,71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503 - Vesterbro 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2.632.262,81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530 - Fuglehaven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3.132.105,91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171 - Rytterskolen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730.202,52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172 - Kammerrådparken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464.558,50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172 - Kammerrådparken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5.770.499,15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105 - Skovvangen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680.876,64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163 - Ørnebjerghaven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3.012.994,43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Afd. 164 - Birkely</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6.830.602,47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Andelsboligforeninger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Bygvænget 52-76</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DLR 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1.059.012,00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Rødegård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93.952,65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Rødegårdhaven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3.591.148,73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Kirsebærhaven 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1.269.329,86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Kirsebærhaven II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679.949,29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Storstrømsparken afd IV</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824.375,33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Møn Seniorbo</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1.828.542,95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Havnehaven, etape 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5.077.000,00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Selvejende Almene OK</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2.720.185,34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Strandgaard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732.747,26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Abildhøj ll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805.357,01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Lysgården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610.105,97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Møllebrøndstræde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2.863.007,84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A/B Noret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3.843.376,06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Byparken II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BRFkredit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1.462.651,73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Skovstræde II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923.147,37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Storstrømsparken II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800.724,56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Storstrømsparken III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641.251,76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A/B Vognmandsmarken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3.539.896,00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Andre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Vordingborg Håndværker Stiftelse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r w:rsidRPr="002A775B">
              <w:rPr>
                <w:rFonts w:cs="Arial"/>
                <w:color w:val="000000"/>
                <w:sz w:val="16"/>
                <w:szCs w:val="16"/>
              </w:rPr>
              <w:t>1.256.893,19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color w:val="000000"/>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A.2 ialt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287.174.608,61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9972" w:type="dxa"/>
            <w:gridSpan w:val="3"/>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3. GARANTIFORPLIGTELSER VEDRØRENDE BYFORNYELSE OG BOLIGFORBEDRING</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57"/>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Adelgade 83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1.123.860,73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Adelgade 95-97</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1.221.667,10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Adelgade 96-98, Præstø</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475.454,71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Borgerstiftelsen - Algade 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Nykredit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3.813,34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Grønnegade 14</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361.928,10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Goldschmidtsvej 19</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1.204.860,98</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57"/>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Algade 23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Nykredit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915.358,35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Algade 91 og 95</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2.215.513,19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Adelgade 102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329.035,63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Havnevej 15 "Sølyst"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383.842,41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Hasbjergvej 88</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38.791,86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Primulavej 9-13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694.716,65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Storegade 11, 4780 Stege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177.620,50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Vordingborgvej 39</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96.689,06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Petersgaard Alle 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230.763,24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A.3 i alt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9.473.915,85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4. GARANTIFORPLIGTELSER VEDRØRENDE BOLIGLÅNSINDSKUD</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Borgere (98 stk.)</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Nordea</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1.313.000,00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A.4 i alt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1.313.000,00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A i alt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851.508.335,53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B.  EVENTUALFORPLIGTELSER OG RETTIGHEDER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Eventualforpligtelser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Udbetaling Danmark - Solidarisk hæftelse </w:t>
            </w:r>
            <w:r w:rsidRPr="002A775B">
              <w:rPr>
                <w:rFonts w:cs="Arial"/>
                <w:i/>
                <w:iCs/>
                <w:sz w:val="16"/>
                <w:szCs w:val="16"/>
              </w:rPr>
              <w:t>(Note 1 og 2)</w:t>
            </w:r>
          </w:p>
        </w:tc>
        <w:tc>
          <w:tcPr>
            <w:tcW w:w="1649" w:type="dxa"/>
            <w:tcBorders>
              <w:top w:val="nil"/>
              <w:left w:val="nil"/>
              <w:bottom w:val="nil"/>
              <w:right w:val="nil"/>
            </w:tcBorders>
            <w:shd w:val="clear" w:color="auto" w:fill="auto"/>
            <w:noWrap/>
            <w:vAlign w:val="bottom"/>
            <w:hideMark/>
          </w:tcPr>
          <w:p w:rsidR="002A775B" w:rsidRPr="002A775B" w:rsidRDefault="000139D1" w:rsidP="002A66FA">
            <w:pPr>
              <w:jc w:val="right"/>
              <w:rPr>
                <w:rFonts w:cs="Arial"/>
                <w:sz w:val="16"/>
                <w:szCs w:val="16"/>
              </w:rPr>
            </w:pPr>
            <w:r>
              <w:rPr>
                <w:rFonts w:cs="Arial"/>
                <w:sz w:val="16"/>
                <w:szCs w:val="16"/>
              </w:rPr>
              <w:t>1.688.838.091,47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I/S AffaldPlus </w:t>
            </w:r>
            <w:r w:rsidRPr="002A775B">
              <w:rPr>
                <w:rFonts w:cs="Arial"/>
                <w:i/>
                <w:iCs/>
                <w:sz w:val="16"/>
                <w:szCs w:val="16"/>
              </w:rPr>
              <w:t>(Note 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33.331.948,00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Trafikselskabet Movia </w:t>
            </w:r>
            <w:r w:rsidRPr="002A775B">
              <w:rPr>
                <w:rFonts w:cs="Arial"/>
                <w:i/>
                <w:iCs/>
                <w:sz w:val="16"/>
                <w:szCs w:val="16"/>
              </w:rPr>
              <w:t>(Note 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3.632.000,00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Midt- og Sydsjællands Brand </w:t>
            </w:r>
            <w:r w:rsidRPr="002A775B">
              <w:rPr>
                <w:rFonts w:cs="Arial"/>
                <w:i/>
                <w:iCs/>
                <w:sz w:val="16"/>
                <w:szCs w:val="16"/>
              </w:rPr>
              <w:t>(Note 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26.363.267,56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Miljøforpligtelse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2.500.000,00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Verserende retssager - krav mod Vordingborg Kommune</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7.136.077,00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2008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250.000,00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2009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200.000,00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2010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2011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200.000,00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2012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2014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2017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250.000,00</w:t>
            </w: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2018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150.000,00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B i alt</w:t>
            </w:r>
          </w:p>
        </w:tc>
        <w:tc>
          <w:tcPr>
            <w:tcW w:w="1649" w:type="dxa"/>
            <w:tcBorders>
              <w:top w:val="nil"/>
              <w:left w:val="nil"/>
              <w:bottom w:val="nil"/>
              <w:right w:val="nil"/>
            </w:tcBorders>
            <w:shd w:val="clear" w:color="auto" w:fill="auto"/>
            <w:noWrap/>
            <w:vAlign w:val="bottom"/>
            <w:hideMark/>
          </w:tcPr>
          <w:p w:rsidR="002A775B" w:rsidRPr="002A775B" w:rsidRDefault="000139D1" w:rsidP="002A66FA">
            <w:pPr>
              <w:jc w:val="right"/>
              <w:rPr>
                <w:rFonts w:cs="Arial"/>
                <w:sz w:val="16"/>
                <w:szCs w:val="16"/>
              </w:rPr>
            </w:pPr>
            <w:r>
              <w:rPr>
                <w:rFonts w:cs="Arial"/>
                <w:sz w:val="16"/>
                <w:szCs w:val="16"/>
              </w:rPr>
              <w:t>1.763.171.384,03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r w:rsidRPr="002A775B">
              <w:rPr>
                <w:rFonts w:cs="Arial"/>
                <w:b/>
                <w:bCs/>
                <w:sz w:val="16"/>
                <w:szCs w:val="16"/>
              </w:rPr>
              <w:t>C.  ANDRE FORPLIGTELSER OG RETTIGHEDER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b/>
                <w:bCs/>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Operationel Leasing</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357"/>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K-390A24878, Ford Transit 2,2 TDCI 115 HK</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61.162,73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K-390A25170, Ford Transit 2,2 TDCI 115 HK</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61.162,73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K-390A25524,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42.383,52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K-390A24103, Suzuki S-Cross 1,6 GL</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38.535,90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K-390A27017, Citroen C# 1,6 HDI 100 Van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39.613,69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K-390A27334, Citroen C4 Cactus Bluehdi Van</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43.102,86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K-390A27753, Renault ZOE Intence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64.580,20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Operationel Leasing</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357"/>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K-390A27754, Renault ZOE Intence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64.580,20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K-390A27755, Renault ZOE Intence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64.580,20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K-390A27495, VW Up 1,0 60 Take up</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39.662,61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K-390A27512, VW Up 1,0 60 Take up</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39.834,28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K-390A29189, Fiat Ducato 2,3 MJT 150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152.398,16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K-390A29440, Toyota Yaris 1,0 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59.544,55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K-390A29441, Toyota Yaris 1,0 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59.838,98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K-390A29442, Toyota Yaris 1,0 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63.072,42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K-390A29443, Toyota Yaris 1,0 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63.072,42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K-390A29615,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64.360,93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K-390A29779,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64.216,60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K-390A29839,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64.360,98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K-390A29840,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64.360,98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K-390A29841,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61.624,83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K-390A29842,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64.360,98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K-390A29843,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62.903,66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K-390A29844,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57.712,38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K-390A29845,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62.867,22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K-390A29846,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62.462,81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K-390A29847,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61.019,93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K-390A29848,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61.434,48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K-390A29849, Toyota Yaris 1,0 T2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61.852,95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K-390A29950, Opel Asta 1,4 140</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151.218,76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K-390A30610, Toyota Yaris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66.404,30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K-390A36118, Ford Transit Custom 130HK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360.497,62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K-390A36362,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91.711,35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K-390A36363,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91.711,35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K-390A36364,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91.711,35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K-390A36942, VW Caddy 1,0 TSI Comfort</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198.465,23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K-390A37518, Nissan Qashqai dC1 130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110.426,70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K-390A37523, Nissan Qashqai dC1 130</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131.865,25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K-390A37524,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74.256,29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K-390A37526,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78.730,18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K-390A37527,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78.730,18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K-390A37925, Citroen C4 Cactus 100HDI</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92.765,47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K-390A39795, Renault Zoe 41 Kwh Intens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159.964,64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K-390A39848, Renault Zoe 41 Kwh Intens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159.964,64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K-390A40203, Nissan Qashqai 1,6 Dci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191.621,34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K-390A40473, Toyota Yaris 1,0 T2 5d</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97.705,61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K-390A40682,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130.093,60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K-390A41029, Renault Zoe R110 41 Intens</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K-390A41058,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130.423,35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K-390A41180,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132.021,66</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K-390A41234,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129.963,79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K-390A41235,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129.963,79</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K-390A41236,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128.194,02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K-390A41266, Renault Zoe R110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K-390A41267, Renault Zoe R110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K-390A41268, Renault Zoe R110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K-390A41269, Renault Zoe R110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163.757,41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K-390A41271,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163.757,41</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K-390A41588,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rsidTr="00B17605">
        <w:trPr>
          <w:trHeight w:val="360"/>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r w:rsidRPr="002A775B">
              <w:rPr>
                <w:rFonts w:cs="Arial"/>
                <w:i/>
                <w:iCs/>
                <w:sz w:val="16"/>
                <w:szCs w:val="16"/>
              </w:rPr>
              <w:t>Operationel Leasing</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357"/>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K-390A41590,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K-390A41591,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K-390A41592,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K-390A41593,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K-390A41603,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168.267,78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K-390A41604,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168.267,78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K-390A41605, Renault Zoe R 110 41 KWh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168.627,20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K-390A41622,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133.949,08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K-390A41623,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133.949,08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K-390A41635,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134.113,60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K-390A41636,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134.113,60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K-390A41688,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K-390A41689,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K-390A41690,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K-390A42076,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K-390A42077, Renault Zoe R110 Intens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170.522,40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K-390A42358, Renault Zoe R110 Intens 41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173.062,55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K-390A42359, Renault Zoe R110 Intens 41 </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173.062,55</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K-390A42668, Toyota Yaris 1,5 Hybrid H2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137.802,00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K-390A42669,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177.284,00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K-390A42670,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177.284,00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K-390A42671, Renault Zoe R 110 41 KWh</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177.284,00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r w:rsidRPr="002A775B">
              <w:rPr>
                <w:rFonts w:cs="Arial"/>
                <w:sz w:val="16"/>
                <w:szCs w:val="16"/>
              </w:rPr>
              <w:t>Hjertestartere</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Grenke Leasing </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84.754,00</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C i alt</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r w:rsidRPr="002A775B">
              <w:rPr>
                <w:rFonts w:cs="Arial"/>
                <w:sz w:val="16"/>
                <w:szCs w:val="16"/>
              </w:rPr>
              <w:t>9.599.054,92</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i/>
                <w:iCs/>
                <w:sz w:val="16"/>
                <w:szCs w:val="16"/>
              </w:rPr>
            </w:pPr>
            <w:r w:rsidRPr="002A775B">
              <w:rPr>
                <w:rFonts w:cs="Arial"/>
                <w:i/>
                <w:iCs/>
                <w:sz w:val="16"/>
                <w:szCs w:val="16"/>
              </w:rPr>
              <w:t>A + B + C i alt</w:t>
            </w:r>
          </w:p>
        </w:tc>
        <w:tc>
          <w:tcPr>
            <w:tcW w:w="1649" w:type="dxa"/>
            <w:tcBorders>
              <w:top w:val="nil"/>
              <w:left w:val="nil"/>
              <w:bottom w:val="nil"/>
              <w:right w:val="nil"/>
            </w:tcBorders>
            <w:shd w:val="clear" w:color="auto" w:fill="auto"/>
            <w:noWrap/>
            <w:vAlign w:val="bottom"/>
            <w:hideMark/>
          </w:tcPr>
          <w:p w:rsidR="002A775B" w:rsidRPr="002A775B" w:rsidRDefault="000139D1" w:rsidP="002A66FA">
            <w:pPr>
              <w:jc w:val="right"/>
              <w:rPr>
                <w:rFonts w:cs="Arial"/>
                <w:sz w:val="16"/>
                <w:szCs w:val="16"/>
              </w:rPr>
            </w:pPr>
            <w:r>
              <w:rPr>
                <w:rFonts w:cs="Arial"/>
                <w:sz w:val="16"/>
                <w:szCs w:val="16"/>
              </w:rPr>
              <w:t>2.624.278.774,48</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Ovenstående garantiforpligtelser er anført med obligationsrestgæld, hvor en sådan foreligger.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Note 1:</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9972" w:type="dxa"/>
            <w:gridSpan w:val="3"/>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 xml:space="preserve">Forpligtelserne vedrører Vordingborg Kommunes andel af selskabets langfristede gæld, hvor kommunen </w:t>
            </w: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hæfter solidarisk med andre inter</w:t>
            </w:r>
            <w:r w:rsidR="00B17605">
              <w:rPr>
                <w:rFonts w:cs="Arial"/>
                <w:sz w:val="16"/>
                <w:szCs w:val="16"/>
              </w:rPr>
              <w:t>e</w:t>
            </w:r>
            <w:r w:rsidRPr="002A775B">
              <w:rPr>
                <w:rFonts w:cs="Arial"/>
                <w:sz w:val="16"/>
                <w:szCs w:val="16"/>
              </w:rPr>
              <w:t>ssenter.</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Note 2:</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8323" w:type="dxa"/>
            <w:gridSpan w:val="2"/>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Kommunens andel opgjort efter indbyggertal pr. 1/1-2019 beløber sig til 13.341.821 kr.</w:t>
            </w: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4412"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Note 3:</w:t>
            </w:r>
          </w:p>
        </w:tc>
        <w:tc>
          <w:tcPr>
            <w:tcW w:w="3911"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p>
        </w:tc>
      </w:tr>
      <w:tr w:rsidR="002A775B" w:rsidRPr="002A775B" w:rsidTr="00B17605">
        <w:trPr>
          <w:trHeight w:val="259"/>
        </w:trPr>
        <w:tc>
          <w:tcPr>
            <w:tcW w:w="9972" w:type="dxa"/>
            <w:gridSpan w:val="3"/>
            <w:tcBorders>
              <w:top w:val="nil"/>
              <w:left w:val="nil"/>
              <w:bottom w:val="nil"/>
              <w:right w:val="nil"/>
            </w:tcBorders>
            <w:shd w:val="clear" w:color="auto" w:fill="auto"/>
            <w:noWrap/>
            <w:vAlign w:val="bottom"/>
            <w:hideMark/>
          </w:tcPr>
          <w:p w:rsidR="002A775B" w:rsidRPr="002A775B" w:rsidRDefault="002A775B" w:rsidP="002A66FA">
            <w:pPr>
              <w:rPr>
                <w:rFonts w:cs="Arial"/>
                <w:sz w:val="16"/>
                <w:szCs w:val="16"/>
              </w:rPr>
            </w:pPr>
            <w:r w:rsidRPr="002A775B">
              <w:rPr>
                <w:rFonts w:cs="Arial"/>
                <w:sz w:val="16"/>
                <w:szCs w:val="16"/>
              </w:rPr>
              <w:t>Vordingborg Kommune og Guldborgsund Kommune hæfter hver især for halvdelen af disse forpligtelser</w:t>
            </w:r>
          </w:p>
        </w:tc>
      </w:tr>
    </w:tbl>
    <w:p w:rsidR="0016291C" w:rsidRDefault="0016291C"/>
    <w:p w:rsidR="000E7AA1" w:rsidRDefault="000E7AA1" w:rsidP="0068049C"/>
    <w:p w:rsidR="00E92422" w:rsidRDefault="00E92422" w:rsidP="0068049C">
      <w:pPr>
        <w:sectPr w:rsidR="00E92422" w:rsidSect="004D4259">
          <w:headerReference w:type="default" r:id="rId51"/>
          <w:footerReference w:type="default" r:id="rId52"/>
          <w:pgSz w:w="11906" w:h="16838" w:code="9"/>
          <w:pgMar w:top="1134" w:right="1134" w:bottom="1134" w:left="1134" w:header="454" w:footer="567" w:gutter="0"/>
          <w:cols w:space="708"/>
          <w:docGrid w:linePitch="360"/>
        </w:sectPr>
      </w:pPr>
    </w:p>
    <w:p w:rsidR="0068049C" w:rsidRDefault="0068049C" w:rsidP="0068049C">
      <w:pPr>
        <w:pStyle w:val="Overskrift1"/>
        <w:jc w:val="left"/>
      </w:pPr>
      <w:bookmarkStart w:id="31" w:name="_Toc36378691"/>
      <w:r>
        <w:lastRenderedPageBreak/>
        <w:t>oVERSIGT OVER IGANGVÆRENDE ANLÆGSARBEJEDER</w:t>
      </w:r>
      <w:bookmarkEnd w:id="31"/>
    </w:p>
    <w:tbl>
      <w:tblPr>
        <w:tblW w:w="14600" w:type="dxa"/>
        <w:tblCellMar>
          <w:left w:w="70" w:type="dxa"/>
          <w:right w:w="70" w:type="dxa"/>
        </w:tblCellMar>
        <w:tblLook w:val="04A0" w:firstRow="1" w:lastRow="0" w:firstColumn="1" w:lastColumn="0" w:noHBand="0" w:noVBand="1"/>
      </w:tblPr>
      <w:tblGrid>
        <w:gridCol w:w="2715"/>
        <w:gridCol w:w="928"/>
        <w:gridCol w:w="1126"/>
        <w:gridCol w:w="1104"/>
        <w:gridCol w:w="1126"/>
        <w:gridCol w:w="1109"/>
        <w:gridCol w:w="1126"/>
        <w:gridCol w:w="1104"/>
        <w:gridCol w:w="1102"/>
        <w:gridCol w:w="1074"/>
        <w:gridCol w:w="1057"/>
        <w:gridCol w:w="1029"/>
      </w:tblGrid>
      <w:tr w:rsidR="00CC693F" w:rsidRPr="0081237A" w:rsidTr="00C20E1D">
        <w:trPr>
          <w:trHeight w:val="255"/>
        </w:trPr>
        <w:tc>
          <w:tcPr>
            <w:tcW w:w="2715" w:type="dxa"/>
            <w:vMerge w:val="restart"/>
            <w:tcBorders>
              <w:top w:val="single" w:sz="4" w:space="0" w:color="AEAEAE"/>
              <w:left w:val="single" w:sz="4" w:space="0" w:color="AEAEAE"/>
            </w:tcBorders>
            <w:shd w:val="clear" w:color="auto" w:fill="auto"/>
            <w:vAlign w:val="center"/>
          </w:tcPr>
          <w:p w:rsidR="00CC693F" w:rsidRPr="0081237A" w:rsidRDefault="00CC693F" w:rsidP="00CC693F">
            <w:pPr>
              <w:rPr>
                <w:rFonts w:cs="Arial"/>
                <w:color w:val="000000"/>
                <w:sz w:val="14"/>
                <w:szCs w:val="14"/>
              </w:rPr>
            </w:pPr>
            <w:r w:rsidRPr="0081237A">
              <w:rPr>
                <w:rFonts w:cs="Arial"/>
                <w:color w:val="000000"/>
                <w:sz w:val="14"/>
                <w:szCs w:val="14"/>
              </w:rPr>
              <w:t>Anlægsprojekt</w:t>
            </w:r>
          </w:p>
        </w:tc>
        <w:tc>
          <w:tcPr>
            <w:tcW w:w="928" w:type="dxa"/>
            <w:tcBorders>
              <w:top w:val="single" w:sz="4" w:space="0" w:color="AEAEAE"/>
              <w:right w:val="single" w:sz="4" w:space="0" w:color="AEAEAE"/>
            </w:tcBorders>
            <w:shd w:val="clear" w:color="auto" w:fill="auto"/>
            <w:vAlign w:val="center"/>
          </w:tcPr>
          <w:p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1E4D7E" w:rsidRPr="0081237A" w:rsidTr="00CC693F">
        <w:trPr>
          <w:trHeight w:val="255"/>
        </w:trPr>
        <w:tc>
          <w:tcPr>
            <w:tcW w:w="2715" w:type="dxa"/>
            <w:vMerge/>
            <w:tcBorders>
              <w:left w:val="single" w:sz="4" w:space="0" w:color="AEAEAE"/>
              <w:bottom w:val="single" w:sz="4" w:space="0" w:color="AEAEAE"/>
            </w:tcBorders>
            <w:shd w:val="clear" w:color="auto" w:fill="auto"/>
            <w:vAlign w:val="center"/>
          </w:tcPr>
          <w:p w:rsidR="001E4D7E" w:rsidRPr="0081237A" w:rsidRDefault="001E4D7E"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rsidR="001E4D7E" w:rsidRPr="0081237A" w:rsidRDefault="001E4D7E"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rsidR="001E4D7E" w:rsidRPr="0081237A" w:rsidRDefault="001E4D7E" w:rsidP="00CC693F">
            <w:pPr>
              <w:jc w:val="right"/>
              <w:rPr>
                <w:rFonts w:cs="Arial"/>
                <w:color w:val="000000"/>
                <w:sz w:val="14"/>
                <w:szCs w:val="14"/>
              </w:rPr>
            </w:pPr>
            <w:r>
              <w:rPr>
                <w:rFonts w:cs="Arial"/>
                <w:color w:val="000000"/>
                <w:sz w:val="14"/>
                <w:szCs w:val="14"/>
              </w:rPr>
              <w:t>I</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ascii="Calibri" w:hAnsi="Calibri" w:cs="Calibri"/>
                <w:color w:val="000000"/>
                <w:sz w:val="14"/>
                <w:szCs w:val="14"/>
              </w:rPr>
            </w:pPr>
            <w:r w:rsidRPr="0081237A">
              <w:rPr>
                <w:rFonts w:ascii="Calibri" w:hAnsi="Calibri" w:cs="Calibri"/>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DKK</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4H-gården (Rosagervej, Præstø)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0007103012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251.723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251.723</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Aggerhus, klimaskærm og ovenlys</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121.255,78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121.255,78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Anlæg på Panteren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0007118002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535.365,96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535.365,96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60.048</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595.414</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Arbejdsmiljøforbedringer, Kastrup skole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0007116137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445.297,50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7.784.024,78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8.229.322,28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6.594.703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7.040.000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Blomster 2018</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0007101063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182.320,80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182.320,80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67.679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Blå Eventyr til uddeling i nyt format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1.622,25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1.622,25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Boliger på Kullekærvej, forb</w:t>
            </w:r>
            <w:r>
              <w:rPr>
                <w:rFonts w:cs="Arial"/>
                <w:color w:val="000000"/>
                <w:sz w:val="14"/>
                <w:szCs w:val="14"/>
              </w:rPr>
              <w:t xml:space="preserve">. </w:t>
            </w:r>
            <w:r w:rsidRPr="0081237A">
              <w:rPr>
                <w:rFonts w:cs="Arial"/>
                <w:color w:val="000000"/>
                <w:sz w:val="14"/>
                <w:szCs w:val="14"/>
              </w:rPr>
              <w:t>arbejde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Boliger på Kullekærvej, opstart af projekt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34.675,00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34.675,00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Bredbåndspulje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0007115010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220.000,00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220.000,00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Byfornyelse (pulje)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4.066.000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Byggemodning af Antonihøjen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0007101089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1.160.710,16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6.939.890,80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-55.698,75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8.100.600,96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-55.698,75</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39.486.290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-38.649.000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40.647.000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-38.649.000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Bygningsvedligeholdelse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0007116146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11.782.048,02</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-34.069,00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11.782.048,02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-34.069,00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9.914.404</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9.914.404</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Byplan Mern, områdeformyelse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792.626,06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562.320,45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1.354.946,51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957.375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2.825.000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-1.075.000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Bårse - søerne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0007100039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Camønoen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0007100038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47.046,00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353.055,78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-327.932,50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400.101,78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-352.932,50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777.954</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Cykelsti fra Lundby mod Bårse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0007101115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307.941,78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307.941,78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Digitalisering af byggesagsarkiv mv</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2.987.570,75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2.987.570,75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112.429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Energiforanstaltninger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0007116147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5.340.490,26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5.340.490,26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7.500.000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Erhvervsområde på Møllegården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0007116054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4.255.374,36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-3.251.268,60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4.255.374,36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-3.251.268,60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1.519.000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Erhvervsområde ved afkørsel 41, etape 1</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0007116072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19.996.394,08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-2.948.476,60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165.011,84</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-1.019.663,40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20.161.405,92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-3.968.140,00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-961.393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161.752</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18.780.000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-2.531.725</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C20E1D" w:rsidRDefault="00C20E1D" w:rsidP="002A66FA">
            <w:pPr>
              <w:rPr>
                <w:rFonts w:cs="Arial"/>
                <w:color w:val="000000"/>
                <w:sz w:val="14"/>
                <w:szCs w:val="14"/>
              </w:rPr>
            </w:pPr>
            <w:r>
              <w:rPr>
                <w:rFonts w:cs="Arial"/>
                <w:color w:val="000000"/>
                <w:sz w:val="14"/>
                <w:szCs w:val="14"/>
              </w:rPr>
              <w:t>Etablering af Borgercenter,</w:t>
            </w:r>
          </w:p>
          <w:p w:rsidR="002A66FA" w:rsidRPr="0081237A" w:rsidRDefault="002A66FA" w:rsidP="002A66FA">
            <w:pPr>
              <w:rPr>
                <w:rFonts w:cs="Arial"/>
                <w:color w:val="000000"/>
                <w:sz w:val="14"/>
                <w:szCs w:val="14"/>
              </w:rPr>
            </w:pPr>
            <w:r w:rsidRPr="0081237A">
              <w:rPr>
                <w:rFonts w:cs="Arial"/>
                <w:color w:val="000000"/>
                <w:sz w:val="14"/>
                <w:szCs w:val="14"/>
              </w:rPr>
              <w:t>Valdermarstorvet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0007116099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40.256.143,87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35.965.002,63</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-2.350.875,00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76.221.146,50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-2.350.875,00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22.645.856</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62.902.000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Facilitetsundersøgelse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531.296,00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531.296,00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Fehmern-Bælt (Næstvedvej)</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0007101036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16.229.404,64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13.240.315,10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29.469.719,74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13.130.595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29.360.000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Fehmern-Bælt (Orevej)</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0007101035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-13.720,00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-13.720,00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1.263.720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Fehmern-Bælt (Sct. Clemensvej mv)</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0007101037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13.063.463,00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13.063.463,00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13.100.000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13.100.000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Flex-boligenheder på Mern Station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411.423,21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2.695.370,25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3.106.793,46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-411.423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9.120.000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-9.120.000</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Flexhallen i Stege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0007103003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6.075.421,87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732.923,56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6.808.345,43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732.324</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6.808.345</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Flytning af toilet/udslagskumme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90.435,60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90.435,60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Pr>
                <w:rFonts w:cs="Arial"/>
                <w:color w:val="000000"/>
                <w:sz w:val="14"/>
                <w:szCs w:val="14"/>
              </w:rPr>
              <w:t>B</w:t>
            </w:r>
            <w:r w:rsidRPr="0081237A">
              <w:rPr>
                <w:rFonts w:cs="Arial"/>
                <w:color w:val="000000"/>
                <w:sz w:val="14"/>
                <w:szCs w:val="14"/>
              </w:rPr>
              <w:t>ygnings- og lokaleforhold, Spangen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0007116145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371.627,41</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371.627,41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C693F" w:rsidRPr="0081237A" w:rsidTr="00CC693F">
        <w:trPr>
          <w:trHeight w:val="255"/>
        </w:trPr>
        <w:tc>
          <w:tcPr>
            <w:tcW w:w="2715" w:type="dxa"/>
            <w:vMerge w:val="restart"/>
            <w:tcBorders>
              <w:top w:val="single" w:sz="4" w:space="0" w:color="AEAEAE"/>
              <w:left w:val="single" w:sz="4" w:space="0" w:color="AEAEAE"/>
            </w:tcBorders>
            <w:shd w:val="clear" w:color="auto" w:fill="auto"/>
            <w:vAlign w:val="center"/>
          </w:tcPr>
          <w:p w:rsidR="00CC693F" w:rsidRPr="0081237A" w:rsidRDefault="00CC693F" w:rsidP="00CC693F">
            <w:pPr>
              <w:rPr>
                <w:rFonts w:cs="Arial"/>
                <w:color w:val="000000"/>
                <w:sz w:val="14"/>
                <w:szCs w:val="14"/>
              </w:rPr>
            </w:pPr>
            <w:r w:rsidRPr="0081237A">
              <w:rPr>
                <w:rFonts w:cs="Arial"/>
                <w:color w:val="000000"/>
                <w:sz w:val="14"/>
                <w:szCs w:val="14"/>
              </w:rPr>
              <w:lastRenderedPageBreak/>
              <w:t>Anlægsprojekt</w:t>
            </w:r>
          </w:p>
        </w:tc>
        <w:tc>
          <w:tcPr>
            <w:tcW w:w="928" w:type="dxa"/>
            <w:tcBorders>
              <w:top w:val="single" w:sz="4" w:space="0" w:color="AEAEAE"/>
              <w:right w:val="single" w:sz="4" w:space="0" w:color="AEAEAE"/>
            </w:tcBorders>
            <w:shd w:val="clear" w:color="auto" w:fill="auto"/>
            <w:vAlign w:val="center"/>
          </w:tcPr>
          <w:p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C20E1D" w:rsidRPr="0081237A" w:rsidTr="00CC693F">
        <w:trPr>
          <w:trHeight w:val="255"/>
        </w:trPr>
        <w:tc>
          <w:tcPr>
            <w:tcW w:w="2715" w:type="dxa"/>
            <w:vMerge/>
            <w:tcBorders>
              <w:left w:val="single" w:sz="4" w:space="0" w:color="AEAEAE"/>
              <w:bottom w:val="single" w:sz="4" w:space="0" w:color="AEAEAE"/>
            </w:tcBorders>
            <w:shd w:val="clear" w:color="auto" w:fill="auto"/>
            <w:vAlign w:val="center"/>
          </w:tcPr>
          <w:p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Foreningshus Stege-Lendemarke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0007116019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2.426.432,07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6.970,85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2.433.402,92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63.569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2.490.000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Forsikringssag i Kulturhuset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0007103028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3.324.609,95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-2.862.149,53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1.866.365,01</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-2.521.909,38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5.190.974,96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-5.384.058,91</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2.716.516</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-3.178.976</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-5.850.000</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Forskønnelse af Lendemarke Hovedgade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Forsøgsprojekt i Jungshoved by</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195.198,84</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195.198,84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Fællesprojekt skole/hal, Ørslev</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0007106003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4.779.568,01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1.356.678,40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6.136.246,41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236.424</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5.015.992</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Grønne udviklingsplaner, lokalrådene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0007101048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947.100,61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1.007.100,61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152.899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Havnerenovering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0007200028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1.390.160,73</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1.390.160,73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Havneudvalg, samarbejdsgrundlag</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0007200027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40.935,20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40.935,20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Idrætsfaciliteter på Panteren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0007118001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2.040.882,59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2.040.882,59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2.325.583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2.874.586</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Indeklimaforbedringer, Fanefjord skole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0007116138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84.570,70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127.883,25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212.453,95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1.115.429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Istandsættelse af broer og tunneller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76.813,99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1.717.308,95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1.794.122,94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1.923.186</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Kirkevejen 5</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0007116128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24.413,09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13.112,50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37.525,59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3.587</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28.000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Kitesurf på Farø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0007103023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67.688,05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25.548,00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93.236,05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132.312</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Klargøring til Vattenfall i Klintholm</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0007200025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47.880,00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275.686,80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323.566,80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Klima- og Varmeplan (pulje)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Klima- og Varmeplan 2011-2016</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0007102001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2.204.072,47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217.523,36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2.421.595,83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370.018</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2.574.090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Klimasikring - primært Præstø og Stege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0007100033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246.648,98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54.958,61</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301.607,59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753.351</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Klimatilpasning 2018 - primært vandløb</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0007100034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13.808,25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138.114,00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151.922,25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1.486.192</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Klintholm Havn - Stedet tæller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0007200016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4.164.385,16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37.600,00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-2.330.200,00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4.201.985,16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-2.330.200,00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-1.664.385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C20E1D" w:rsidRDefault="00C20E1D" w:rsidP="002A66FA">
            <w:pPr>
              <w:rPr>
                <w:rFonts w:cs="Arial"/>
                <w:color w:val="000000"/>
                <w:sz w:val="14"/>
                <w:szCs w:val="14"/>
              </w:rPr>
            </w:pPr>
            <w:r>
              <w:rPr>
                <w:rFonts w:cs="Arial"/>
                <w:color w:val="000000"/>
                <w:sz w:val="14"/>
                <w:szCs w:val="14"/>
              </w:rPr>
              <w:t>Krydsning af Næstvedvej ved</w:t>
            </w:r>
          </w:p>
          <w:p w:rsidR="002A66FA" w:rsidRPr="0081237A" w:rsidRDefault="002A66FA" w:rsidP="002A66FA">
            <w:pPr>
              <w:rPr>
                <w:rFonts w:cs="Arial"/>
                <w:color w:val="000000"/>
                <w:sz w:val="14"/>
                <w:szCs w:val="14"/>
              </w:rPr>
            </w:pPr>
            <w:r w:rsidRPr="0081237A">
              <w:rPr>
                <w:rFonts w:cs="Arial"/>
                <w:color w:val="000000"/>
                <w:sz w:val="14"/>
                <w:szCs w:val="14"/>
              </w:rPr>
              <w:t>Neder Vindingevej</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0007101106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439.345,00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439.345,00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Kunstgræsbane Præstø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120.577,12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303.905,18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424.482,30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4.399.423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4.520.000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-665.000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Kunstgræsbane Stege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76.318,96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140.782,34</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217.101,30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5.418.681</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-550.000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5.495.000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-925.000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KunsthalGLAS i Præstø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0007118003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Kunstværk ved DGI-Huset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2.149.657,80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-950.000,00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2.149.657,80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-950.000,00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Kystlinje, supplerende projekter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0007100047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Kystsikring på Farø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0007100009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67.000,00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38.800,00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105.800,00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2.525.370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Landsbyfornyelse 2016</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6.898.874,68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-2.663.690,00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4.260.951,21</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-5.006.975,00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11.159.825,89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-7.670.665,00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-1.602.185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2.633.000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Landsbyfornyelse 2017</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1.479.063,11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-157.238,00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4.245.934,96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-1.207.953,00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5.724.998,07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-1.365.191,00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2.361.175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3.683.000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LIFE-projekt Baltic Butterfly - Østmøn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0007100045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Lokaler STU-bygning i Præstø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0007108026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32.473,30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32.473,30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Lokaletilpasninger på Panteren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0007118004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Lovliggørelse, Marienberg skole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0007116162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825.000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825.000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Markedsføringstiltag for lystbådehavne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33.170,00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33.170,00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C693F" w:rsidRPr="0081237A" w:rsidTr="00CC693F">
        <w:trPr>
          <w:trHeight w:val="255"/>
        </w:trPr>
        <w:tc>
          <w:tcPr>
            <w:tcW w:w="2715" w:type="dxa"/>
            <w:vMerge w:val="restart"/>
            <w:tcBorders>
              <w:top w:val="single" w:sz="4" w:space="0" w:color="AEAEAE"/>
              <w:left w:val="single" w:sz="4" w:space="0" w:color="AEAEAE"/>
            </w:tcBorders>
            <w:shd w:val="clear" w:color="auto" w:fill="auto"/>
            <w:vAlign w:val="center"/>
          </w:tcPr>
          <w:p w:rsidR="00CC693F" w:rsidRPr="0081237A" w:rsidRDefault="00CC693F" w:rsidP="00CC693F">
            <w:pPr>
              <w:rPr>
                <w:rFonts w:cs="Arial"/>
                <w:color w:val="000000"/>
                <w:sz w:val="14"/>
                <w:szCs w:val="14"/>
              </w:rPr>
            </w:pPr>
            <w:r w:rsidRPr="0081237A">
              <w:rPr>
                <w:rFonts w:cs="Arial"/>
                <w:color w:val="000000"/>
                <w:sz w:val="14"/>
                <w:szCs w:val="14"/>
              </w:rPr>
              <w:lastRenderedPageBreak/>
              <w:t>Anlægsprojekt</w:t>
            </w:r>
          </w:p>
        </w:tc>
        <w:tc>
          <w:tcPr>
            <w:tcW w:w="928" w:type="dxa"/>
            <w:tcBorders>
              <w:top w:val="single" w:sz="4" w:space="0" w:color="AEAEAE"/>
              <w:right w:val="single" w:sz="4" w:space="0" w:color="AEAEAE"/>
            </w:tcBorders>
            <w:shd w:val="clear" w:color="auto" w:fill="auto"/>
            <w:vAlign w:val="center"/>
          </w:tcPr>
          <w:p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C20E1D" w:rsidRPr="0081237A" w:rsidTr="00CC693F">
        <w:trPr>
          <w:trHeight w:val="255"/>
        </w:trPr>
        <w:tc>
          <w:tcPr>
            <w:tcW w:w="2715" w:type="dxa"/>
            <w:vMerge/>
            <w:tcBorders>
              <w:left w:val="single" w:sz="4" w:space="0" w:color="AEAEAE"/>
              <w:bottom w:val="single" w:sz="4" w:space="0" w:color="AEAEAE"/>
            </w:tcBorders>
            <w:shd w:val="clear" w:color="auto" w:fill="auto"/>
            <w:vAlign w:val="center"/>
          </w:tcPr>
          <w:p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Biosfære formidling</w:t>
            </w:r>
            <w:r>
              <w:rPr>
                <w:rFonts w:cs="Arial"/>
                <w:color w:val="000000"/>
                <w:sz w:val="14"/>
                <w:szCs w:val="14"/>
              </w:rPr>
              <w:t>sc</w:t>
            </w:r>
            <w:r w:rsidRPr="0081237A">
              <w:rPr>
                <w:rFonts w:cs="Arial"/>
                <w:color w:val="000000"/>
                <w:sz w:val="14"/>
                <w:szCs w:val="14"/>
              </w:rPr>
              <w:t>enter Hyldevang</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0007115011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C20E1D" w:rsidRDefault="002A66FA" w:rsidP="002A66FA">
            <w:pPr>
              <w:rPr>
                <w:rFonts w:cs="Arial"/>
                <w:color w:val="000000"/>
                <w:sz w:val="14"/>
                <w:szCs w:val="14"/>
              </w:rPr>
            </w:pPr>
            <w:r w:rsidRPr="0081237A">
              <w:rPr>
                <w:rFonts w:cs="Arial"/>
                <w:color w:val="000000"/>
                <w:sz w:val="14"/>
                <w:szCs w:val="14"/>
              </w:rPr>
              <w:t>Medfinansiering af byfornyelsesramme</w:t>
            </w:r>
          </w:p>
          <w:p w:rsidR="002A66FA" w:rsidRPr="0081237A" w:rsidRDefault="002A66FA" w:rsidP="002A66FA">
            <w:pPr>
              <w:rPr>
                <w:rFonts w:cs="Arial"/>
                <w:color w:val="000000"/>
                <w:sz w:val="14"/>
                <w:szCs w:val="14"/>
              </w:rPr>
            </w:pPr>
            <w:r w:rsidRPr="0081237A">
              <w:rPr>
                <w:rFonts w:cs="Arial"/>
                <w:color w:val="000000"/>
                <w:sz w:val="14"/>
                <w:szCs w:val="14"/>
              </w:rPr>
              <w:t>(pulje)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0007102008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4.735.000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Mern Ådal projekt - Mern Skole, stier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43.932,50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43.932,50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Miljømålslov, projekter 2017</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0007100031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2.645.462,36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-67.500,00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218.433,66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2.863.896,02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-67.500,00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-452.779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2.125.183</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Miljømålslov, projekter 2018</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0007100035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900.168,21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653.684,42</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1.553.852,63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788.563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1.688.731</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Miljømålslov, projekter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0007100042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931.799,19</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-449.466,49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931.799,19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-449.466,49</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1.688.731</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1.688.731</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Multicenter Præstø, arkitektkonkurrence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0007115004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1.667.605,22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1.667.605,22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-317.605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Multicenter Præstø, idrætsfunktioner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0007116015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14.501.662,89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25.907,60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14.527.570,49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-310.962</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14.190.701</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Multicenter Præstø, kunstprojekt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0007116089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778.205,33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-1.025.000,00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778.205,33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-1.025.000,00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171.586</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1.100.209</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-1.025.000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Multicenter Præstø, plejeboliger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0007116027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50.566.501,45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79.969,76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50.646.471,21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3.957.048</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54.523.550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Multicenter Præstø, servicecenter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0007110001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24.813.038,35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203.614,21</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25.016.652,56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-5.851.199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-1.620.830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18.941.010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Multicenter Præstø, sundhedsfunktioner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0007116020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12.070.316,79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23.210,94</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12.093.527,73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-1.847.647</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10.222.670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Møllegården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0007203002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Mølleporten i Stege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0007101119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Ny adgangsvej til Stars</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0007103016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223.947,77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22.131,90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246.079,67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26.053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Nye offentlige toiletter (pulje)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0007101046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Nye staudebede og blomsterløg langs veje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18.168,20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26.155,00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44.323,20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Nye tiltag på Panteren 2016</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0007103024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501.170,74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43.124,96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544.295,70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498.830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Offentlige toiletter 2017</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0007101076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546.548,80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105.293,00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651.841,80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253.451</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Offentlige toiletter 2018</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0007101087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7.904,00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7.904,00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Offentligt byrum, Mønshallerne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Offentligt byrum, Ørslev</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0007102040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Ombygning af Håndværkervej</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0007108027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159.855,00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159.855,00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Områdefornyelse Damme-Askeby</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223.617,56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1.074.472,90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-456.520,00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1.298.090,46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-456.520,00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689.453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913.070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Områdefornyelse 'De Røde Løbere'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0007102019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6.592.218,06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-5.079.832,00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1.319.350,56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-486,75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7.911.568,62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-5.080.318,75</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3.847.840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-2.590.227</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8.125.000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-5.420.000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Opgradering af 10 busstop</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0007101117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234.700,00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234.700,00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-375.000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Optimering af lokaler i DGI Huset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0007118005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C20E1D" w:rsidRDefault="00C20E1D" w:rsidP="002A66FA">
            <w:pPr>
              <w:rPr>
                <w:rFonts w:cs="Arial"/>
                <w:color w:val="000000"/>
                <w:sz w:val="14"/>
                <w:szCs w:val="14"/>
              </w:rPr>
            </w:pPr>
            <w:r>
              <w:rPr>
                <w:rFonts w:cs="Arial"/>
                <w:color w:val="000000"/>
                <w:sz w:val="14"/>
                <w:szCs w:val="14"/>
              </w:rPr>
              <w:t>Overdragelse af arealer ved</w:t>
            </w:r>
          </w:p>
          <w:p w:rsidR="002A66FA" w:rsidRPr="0081237A" w:rsidRDefault="00C20E1D" w:rsidP="002A66FA">
            <w:pPr>
              <w:rPr>
                <w:rFonts w:cs="Arial"/>
                <w:color w:val="000000"/>
                <w:sz w:val="14"/>
                <w:szCs w:val="14"/>
              </w:rPr>
            </w:pPr>
            <w:r>
              <w:rPr>
                <w:rFonts w:cs="Arial"/>
                <w:color w:val="000000"/>
                <w:sz w:val="14"/>
                <w:szCs w:val="14"/>
              </w:rPr>
              <w:t>S</w:t>
            </w:r>
            <w:r w:rsidR="002A66FA" w:rsidRPr="0081237A">
              <w:rPr>
                <w:rFonts w:cs="Arial"/>
                <w:color w:val="000000"/>
                <w:sz w:val="14"/>
                <w:szCs w:val="14"/>
              </w:rPr>
              <w:t>tationsområdet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Parker og grønne områder 2014-2016</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0007101047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2.663.113,89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3.089,56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2.666.203,45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36.885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2.700.000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Parkeringsplads på Nyord</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0007101104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2.943,00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2.943,00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Parkeringspladser ved TVØst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0007101112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731.446,10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731.446,10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870.950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-170.950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870.950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-170.950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Parkvej 21</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0007116129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37.175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C693F" w:rsidRPr="0081237A" w:rsidTr="00CC693F">
        <w:trPr>
          <w:trHeight w:val="255"/>
        </w:trPr>
        <w:tc>
          <w:tcPr>
            <w:tcW w:w="2715" w:type="dxa"/>
            <w:vMerge w:val="restart"/>
            <w:tcBorders>
              <w:top w:val="single" w:sz="4" w:space="0" w:color="AEAEAE"/>
              <w:left w:val="single" w:sz="4" w:space="0" w:color="AEAEAE"/>
            </w:tcBorders>
            <w:shd w:val="clear" w:color="auto" w:fill="auto"/>
            <w:vAlign w:val="center"/>
          </w:tcPr>
          <w:p w:rsidR="00CC693F" w:rsidRPr="0081237A" w:rsidRDefault="00CC693F" w:rsidP="00CC693F">
            <w:pPr>
              <w:rPr>
                <w:rFonts w:cs="Arial"/>
                <w:color w:val="000000"/>
                <w:sz w:val="14"/>
                <w:szCs w:val="14"/>
              </w:rPr>
            </w:pPr>
            <w:r w:rsidRPr="0081237A">
              <w:rPr>
                <w:rFonts w:cs="Arial"/>
                <w:color w:val="000000"/>
                <w:sz w:val="14"/>
                <w:szCs w:val="14"/>
              </w:rPr>
              <w:lastRenderedPageBreak/>
              <w:t>Anlægsprojekt</w:t>
            </w:r>
          </w:p>
        </w:tc>
        <w:tc>
          <w:tcPr>
            <w:tcW w:w="928" w:type="dxa"/>
            <w:tcBorders>
              <w:top w:val="single" w:sz="4" w:space="0" w:color="AEAEAE"/>
              <w:right w:val="single" w:sz="4" w:space="0" w:color="AEAEAE"/>
            </w:tcBorders>
            <w:shd w:val="clear" w:color="auto" w:fill="auto"/>
            <w:vAlign w:val="center"/>
          </w:tcPr>
          <w:p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C20E1D" w:rsidRPr="0081237A" w:rsidTr="00CC693F">
        <w:trPr>
          <w:trHeight w:val="255"/>
        </w:trPr>
        <w:tc>
          <w:tcPr>
            <w:tcW w:w="2715" w:type="dxa"/>
            <w:vMerge/>
            <w:tcBorders>
              <w:left w:val="single" w:sz="4" w:space="0" w:color="AEAEAE"/>
              <w:bottom w:val="single" w:sz="4" w:space="0" w:color="AEAEAE"/>
            </w:tcBorders>
            <w:shd w:val="clear" w:color="auto" w:fill="auto"/>
            <w:vAlign w:val="center"/>
          </w:tcPr>
          <w:p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Præstø Havn, anlægspulje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0007200012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2.167.078,19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2.167.078,19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32.922</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Pumpelag i Masnedsund</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0007100019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2.225.561,08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-26.919,33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12.914,20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2.238.475,28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-26.919,33</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160.119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Pylon ved Afkørsel 41</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0007116141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5.825,00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1.207.946,28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1.213.771,28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1.614.175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Renovering af Historisk Botanisk Have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Renovering af Københavnsvej</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0007101108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Renovering af legepladser (pulje)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0007101094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C20E1D" w:rsidRDefault="00C20E1D" w:rsidP="002A66FA">
            <w:pPr>
              <w:rPr>
                <w:rFonts w:cs="Arial"/>
                <w:color w:val="000000"/>
                <w:sz w:val="14"/>
                <w:szCs w:val="14"/>
              </w:rPr>
            </w:pPr>
            <w:r>
              <w:rPr>
                <w:rFonts w:cs="Arial"/>
                <w:color w:val="000000"/>
                <w:sz w:val="14"/>
                <w:szCs w:val="14"/>
              </w:rPr>
              <w:t>Renovering af opvisningsbane,</w:t>
            </w:r>
          </w:p>
          <w:p w:rsidR="002A66FA" w:rsidRPr="0081237A" w:rsidRDefault="002A66FA" w:rsidP="002A66FA">
            <w:pPr>
              <w:rPr>
                <w:rFonts w:cs="Arial"/>
                <w:color w:val="000000"/>
                <w:sz w:val="14"/>
                <w:szCs w:val="14"/>
              </w:rPr>
            </w:pPr>
            <w:r w:rsidRPr="0081237A">
              <w:rPr>
                <w:rFonts w:cs="Arial"/>
                <w:color w:val="000000"/>
                <w:sz w:val="14"/>
                <w:szCs w:val="14"/>
              </w:rPr>
              <w:t>Vord</w:t>
            </w:r>
            <w:r w:rsidR="00C20E1D">
              <w:rPr>
                <w:rFonts w:cs="Arial"/>
                <w:color w:val="000000"/>
                <w:sz w:val="14"/>
                <w:szCs w:val="14"/>
              </w:rPr>
              <w:t>ingborg</w:t>
            </w:r>
            <w:r>
              <w:rPr>
                <w:rFonts w:cs="Arial"/>
                <w:color w:val="000000"/>
                <w:sz w:val="14"/>
                <w:szCs w:val="14"/>
              </w:rPr>
              <w:t xml:space="preserve"> </w:t>
            </w:r>
            <w:r w:rsidRPr="0081237A">
              <w:rPr>
                <w:rFonts w:cs="Arial"/>
                <w:color w:val="000000"/>
                <w:sz w:val="14"/>
                <w:szCs w:val="14"/>
              </w:rPr>
              <w:t>Sta</w:t>
            </w:r>
            <w:r>
              <w:rPr>
                <w:rFonts w:cs="Arial"/>
                <w:color w:val="000000"/>
                <w:sz w:val="14"/>
                <w:szCs w:val="14"/>
              </w:rPr>
              <w:t>d</w:t>
            </w:r>
            <w:r w:rsidRPr="0081237A">
              <w:rPr>
                <w:rFonts w:cs="Arial"/>
                <w:color w:val="000000"/>
                <w:sz w:val="14"/>
                <w:szCs w:val="14"/>
              </w:rPr>
              <w:t>ion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0007103029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330.819,49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12.000,00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342.819,49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419.181</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Renovering af teatersal på VU</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areal Kildemarksvej 3</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0007203003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-700.000,00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-700.000,00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areal på Vejrbjørnen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0007203004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-116.430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-116.430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branddam, Neble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0007116148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erhvervsgrund ved afkørsel 41, etape 2</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0007116139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171.382,50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171.382,50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-240.000,00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-956.250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-956.250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Havnepladsen 10</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45.944,98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45.944,98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Kulsbjergvej 1</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matr.nr. 10 hy Lundby</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0007203010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-132.004</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-132.004</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Salg af matr.nr. 15 z Skibinge By</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0007116156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-31.200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-31.200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Samlet pulje til vejtræer og alleer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0007101109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Skolevej 4</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0007116134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5.879,80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36.955,09</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42.834,89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205.880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Stege jordbassiner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0007100043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Stege Voldanlæg</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0007101065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Strandprojekt Ore Strand</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0007100003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Strandprojekter (pulje)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0007100028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503.989,92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170.296,00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674.285,92</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496.010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Supplerende arbejder, indsatspuljen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0007102013</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810.989,20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-29.549,00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810.989,20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-29.549,00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218.560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Svend Gønge Hallen, omklædning</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0007116142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927.476,38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646.251,69</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1.573.728,07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572.524</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Teatersal, renovering over årene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0007103009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144.440,00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36.283,00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180.723,00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105.560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Test af intelligente løsninger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0007101078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233.324,80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54.115,49</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287.440,29</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66.675</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Tilgængelighed og teleslyngeanlæg</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0007116004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3.392.221,30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595.479,31</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3.987.700,61</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714.919</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4.107.140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Tilgængelighed, tidligere år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0007101116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172.500,00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202.500,00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Trafiksanering Vordingborg</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0007101107</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Trafiksikkerhed 2018</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0007101086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632.293,74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350.785,40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983.079,14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625.468</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1.257.762</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Trafiksikkerhed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0007101114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Udearealer på skolerne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0007106008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791.128,96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791.128,96</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1.700.000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20E1D" w:rsidRPr="0081237A" w:rsidTr="00CC693F">
        <w:trPr>
          <w:trHeight w:val="255"/>
        </w:trPr>
        <w:tc>
          <w:tcPr>
            <w:tcW w:w="2715" w:type="dxa"/>
            <w:vMerge w:val="restart"/>
            <w:tcBorders>
              <w:top w:val="single" w:sz="4" w:space="0" w:color="AEAEAE"/>
              <w:left w:val="single" w:sz="4" w:space="0" w:color="AEAEAE"/>
            </w:tcBorders>
            <w:shd w:val="clear" w:color="auto" w:fill="auto"/>
            <w:vAlign w:val="center"/>
          </w:tcPr>
          <w:p w:rsidR="00C20E1D" w:rsidRPr="0081237A" w:rsidRDefault="00C20E1D" w:rsidP="00CC693F">
            <w:pPr>
              <w:rPr>
                <w:rFonts w:cs="Arial"/>
                <w:color w:val="000000"/>
                <w:sz w:val="14"/>
                <w:szCs w:val="14"/>
              </w:rPr>
            </w:pPr>
            <w:r w:rsidRPr="0081237A">
              <w:rPr>
                <w:rFonts w:cs="Arial"/>
                <w:color w:val="000000"/>
                <w:sz w:val="14"/>
                <w:szCs w:val="14"/>
              </w:rPr>
              <w:lastRenderedPageBreak/>
              <w:t>Anlægsprojekt</w:t>
            </w:r>
          </w:p>
        </w:tc>
        <w:tc>
          <w:tcPr>
            <w:tcW w:w="928" w:type="dxa"/>
            <w:tcBorders>
              <w:top w:val="single" w:sz="4" w:space="0" w:color="AEAEAE"/>
              <w:right w:val="single" w:sz="4" w:space="0" w:color="AEAEAE"/>
            </w:tcBorders>
            <w:shd w:val="clear" w:color="auto" w:fill="auto"/>
            <w:vAlign w:val="center"/>
          </w:tcPr>
          <w:p w:rsidR="00C20E1D" w:rsidRPr="0081237A" w:rsidRDefault="00C20E1D"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20E1D" w:rsidP="00CC693F">
            <w:pPr>
              <w:jc w:val="right"/>
              <w:rPr>
                <w:rFonts w:cs="Arial"/>
                <w:color w:val="000000"/>
                <w:sz w:val="14"/>
                <w:szCs w:val="14"/>
              </w:rPr>
            </w:pPr>
            <w:r w:rsidRPr="0081237A">
              <w:rPr>
                <w:rFonts w:cs="Arial"/>
                <w:color w:val="000000"/>
                <w:sz w:val="14"/>
                <w:szCs w:val="14"/>
              </w:rPr>
              <w:t>Rådigheds</w:t>
            </w:r>
            <w:r w:rsidR="00CC693F">
              <w:rPr>
                <w:rFonts w:cs="Arial"/>
                <w:color w:val="000000"/>
                <w:sz w:val="14"/>
                <w:szCs w:val="14"/>
              </w:rPr>
              <w:t>-</w:t>
            </w:r>
          </w:p>
          <w:p w:rsidR="00C20E1D" w:rsidRPr="0081237A" w:rsidRDefault="00C20E1D"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C693F" w:rsidRDefault="00C20E1D" w:rsidP="00CC693F">
            <w:pPr>
              <w:jc w:val="right"/>
              <w:rPr>
                <w:rFonts w:cs="Arial"/>
                <w:color w:val="000000"/>
                <w:sz w:val="14"/>
                <w:szCs w:val="14"/>
              </w:rPr>
            </w:pPr>
            <w:r w:rsidRPr="0081237A">
              <w:rPr>
                <w:rFonts w:cs="Arial"/>
                <w:color w:val="000000"/>
                <w:sz w:val="14"/>
                <w:szCs w:val="14"/>
              </w:rPr>
              <w:t>Rådigheds</w:t>
            </w:r>
            <w:r w:rsidR="00CC693F">
              <w:rPr>
                <w:rFonts w:cs="Arial"/>
                <w:color w:val="000000"/>
                <w:sz w:val="14"/>
                <w:szCs w:val="14"/>
              </w:rPr>
              <w:t>-</w:t>
            </w:r>
          </w:p>
          <w:p w:rsidR="00C20E1D" w:rsidRPr="0081237A" w:rsidRDefault="00C20E1D"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Samlet anlægsbevilling</w:t>
            </w:r>
          </w:p>
        </w:tc>
      </w:tr>
      <w:tr w:rsidR="00C20E1D" w:rsidRPr="0081237A" w:rsidTr="00CC693F">
        <w:trPr>
          <w:trHeight w:val="255"/>
        </w:trPr>
        <w:tc>
          <w:tcPr>
            <w:tcW w:w="2715" w:type="dxa"/>
            <w:vMerge/>
            <w:tcBorders>
              <w:left w:val="single" w:sz="4" w:space="0" w:color="AEAEAE"/>
              <w:bottom w:val="single" w:sz="4" w:space="0" w:color="AEAEAE"/>
            </w:tcBorders>
            <w:shd w:val="clear" w:color="auto" w:fill="auto"/>
            <w:vAlign w:val="center"/>
          </w:tcPr>
          <w:p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Udstyr til bekæmpelse af ukrudt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0007101088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1.084.332,00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817.100,00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1.901.432,00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915.668</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Udvidelse af parkeringsareal i Præstø</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0007203006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Udvidelse af pendlerparkering i Bårse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0007101102</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356.412,15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356.412,15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C20E1D" w:rsidRDefault="00C20E1D" w:rsidP="002A66FA">
            <w:pPr>
              <w:rPr>
                <w:rFonts w:cs="Arial"/>
                <w:color w:val="000000"/>
                <w:sz w:val="14"/>
                <w:szCs w:val="14"/>
              </w:rPr>
            </w:pPr>
            <w:r>
              <w:rPr>
                <w:rFonts w:cs="Arial"/>
                <w:color w:val="000000"/>
                <w:sz w:val="14"/>
                <w:szCs w:val="14"/>
              </w:rPr>
              <w:t>Udvidelse af</w:t>
            </w:r>
          </w:p>
          <w:p w:rsidR="002A66FA" w:rsidRPr="0081237A" w:rsidRDefault="002A66FA" w:rsidP="002A66FA">
            <w:pPr>
              <w:rPr>
                <w:rFonts w:cs="Arial"/>
                <w:color w:val="000000"/>
                <w:sz w:val="14"/>
                <w:szCs w:val="14"/>
              </w:rPr>
            </w:pPr>
            <w:r w:rsidRPr="0081237A">
              <w:rPr>
                <w:rFonts w:cs="Arial"/>
                <w:color w:val="000000"/>
                <w:sz w:val="14"/>
                <w:szCs w:val="14"/>
              </w:rPr>
              <w:t>Vordingborg Sundhedscenter</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0007116161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-8.100.000,00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-8.100.000,00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470.000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-8.100.000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470.000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-320.000</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Udvikling af boligområdet på Antonihøjen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0007102026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651.533,64</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632.979,66</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1.284.513,30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1.648.467</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2.300.000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Udvikling af idrætsfaciliteter 2019</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0007103035</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Udvikling af lystbådehavne (pulje)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Udvikling af stationsområdet</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29.934,38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1.617.109,55</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1.647.043,93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11.808.066</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-7.350.000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11.838.000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-7.350.000</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Udviklingsplaner for lystbådehavne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0007102031</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1.354.453,63</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1.354.453,63</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Vandsportstrailere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0007103039</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58.504,98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58.504,98</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C20E1D">
            <w:pPr>
              <w:rPr>
                <w:rFonts w:cs="Arial"/>
                <w:color w:val="000000"/>
                <w:sz w:val="14"/>
                <w:szCs w:val="14"/>
              </w:rPr>
            </w:pPr>
            <w:r w:rsidRPr="0081237A">
              <w:rPr>
                <w:rFonts w:cs="Arial"/>
                <w:color w:val="000000"/>
                <w:sz w:val="14"/>
                <w:szCs w:val="14"/>
              </w:rPr>
              <w:t>Vente- og oph</w:t>
            </w:r>
            <w:r w:rsidR="00C20E1D">
              <w:rPr>
                <w:rFonts w:cs="Arial"/>
                <w:color w:val="000000"/>
                <w:sz w:val="14"/>
                <w:szCs w:val="14"/>
              </w:rPr>
              <w:t>olds</w:t>
            </w:r>
            <w:r w:rsidRPr="0081237A">
              <w:rPr>
                <w:rFonts w:cs="Arial"/>
                <w:color w:val="000000"/>
                <w:sz w:val="14"/>
                <w:szCs w:val="14"/>
              </w:rPr>
              <w:t>omr</w:t>
            </w:r>
            <w:r>
              <w:rPr>
                <w:rFonts w:cs="Arial"/>
                <w:color w:val="000000"/>
                <w:sz w:val="14"/>
                <w:szCs w:val="14"/>
              </w:rPr>
              <w:t xml:space="preserve">åder </w:t>
            </w:r>
            <w:r w:rsidRPr="0081237A">
              <w:rPr>
                <w:rFonts w:cs="Arial"/>
                <w:color w:val="000000"/>
                <w:sz w:val="14"/>
                <w:szCs w:val="14"/>
              </w:rPr>
              <w:t>til akutstuer og klinik</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0007110014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Vilde bier på Møn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0007100044</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Vordingborg Bymidte</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0007101028</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15.231.560,17</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-4.916.090,00</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30.604,38</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15.262.164,55</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-4.916.090,00</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985.980</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-520.760</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16.217.540</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-5.436.850</w:t>
            </w:r>
          </w:p>
        </w:tc>
      </w:tr>
      <w:tr w:rsidR="001E4D7E" w:rsidRPr="0081237A"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Værksted på Præstø Havn</w:t>
            </w:r>
          </w:p>
        </w:tc>
        <w:tc>
          <w:tcPr>
            <w:tcW w:w="928"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rPr>
                <w:rFonts w:cs="Arial"/>
                <w:color w:val="000000"/>
                <w:sz w:val="14"/>
                <w:szCs w:val="14"/>
              </w:rPr>
            </w:pPr>
            <w:r w:rsidRPr="0081237A">
              <w:rPr>
                <w:rFonts w:cs="Arial"/>
                <w:color w:val="000000"/>
                <w:sz w:val="14"/>
                <w:szCs w:val="14"/>
              </w:rPr>
              <w:t>0007200026</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141.434,50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71.147,50</w:t>
            </w:r>
          </w:p>
        </w:tc>
        <w:tc>
          <w:tcPr>
            <w:tcW w:w="110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212.582,00</w:t>
            </w:r>
          </w:p>
        </w:tc>
        <w:tc>
          <w:tcPr>
            <w:tcW w:w="110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169.613</w:t>
            </w:r>
          </w:p>
        </w:tc>
        <w:tc>
          <w:tcPr>
            <w:tcW w:w="1074"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311.047</w:t>
            </w:r>
          </w:p>
        </w:tc>
        <w:tc>
          <w:tcPr>
            <w:tcW w:w="1029" w:type="dxa"/>
            <w:tcBorders>
              <w:top w:val="nil"/>
              <w:left w:val="nil"/>
              <w:bottom w:val="single" w:sz="4" w:space="0" w:color="AEAEAE"/>
              <w:right w:val="single" w:sz="4" w:space="0" w:color="AEAEAE"/>
            </w:tcBorders>
            <w:shd w:val="clear" w:color="auto" w:fill="auto"/>
            <w:vAlign w:val="center"/>
            <w:hideMark/>
          </w:tcPr>
          <w:p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20E1D" w:rsidRPr="0081237A" w:rsidTr="00C20E1D">
        <w:trPr>
          <w:trHeight w:val="255"/>
        </w:trPr>
        <w:tc>
          <w:tcPr>
            <w:tcW w:w="3643" w:type="dxa"/>
            <w:gridSpan w:val="2"/>
            <w:tcBorders>
              <w:top w:val="nil"/>
              <w:left w:val="single" w:sz="4" w:space="0" w:color="AEAEAE"/>
              <w:bottom w:val="single" w:sz="4" w:space="0" w:color="AEAEAE"/>
              <w:right w:val="single" w:sz="4" w:space="0" w:color="AEAEAE"/>
            </w:tcBorders>
            <w:shd w:val="clear" w:color="auto" w:fill="auto"/>
            <w:vAlign w:val="center"/>
          </w:tcPr>
          <w:p w:rsidR="00C20E1D" w:rsidRPr="0081237A" w:rsidRDefault="00C20E1D" w:rsidP="00CC693F">
            <w:pPr>
              <w:rPr>
                <w:rFonts w:cs="Arial"/>
                <w:color w:val="000000"/>
                <w:sz w:val="14"/>
                <w:szCs w:val="14"/>
              </w:rPr>
            </w:pPr>
            <w:r>
              <w:rPr>
                <w:rFonts w:cs="Arial"/>
                <w:color w:val="000000"/>
                <w:sz w:val="14"/>
                <w:szCs w:val="14"/>
              </w:rPr>
              <w:t>Samlet resultat</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269.712.526,26</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w:t>
            </w:r>
            <w:r w:rsidRPr="0081237A">
              <w:rPr>
                <w:rFonts w:cs="Arial"/>
                <w:color w:val="000000"/>
                <w:sz w:val="14"/>
                <w:szCs w:val="14"/>
              </w:rPr>
              <w:t>25.102.713,06</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134.775.147,59</w:t>
            </w:r>
          </w:p>
        </w:tc>
        <w:tc>
          <w:tcPr>
            <w:tcW w:w="110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w:t>
            </w:r>
            <w:r w:rsidRPr="0081237A">
              <w:rPr>
                <w:rFonts w:cs="Arial"/>
                <w:color w:val="000000"/>
                <w:sz w:val="14"/>
                <w:szCs w:val="14"/>
              </w:rPr>
              <w:t>29.051.749,27</w:t>
            </w:r>
          </w:p>
        </w:tc>
        <w:tc>
          <w:tcPr>
            <w:tcW w:w="1126"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404.487.673,85</w:t>
            </w:r>
          </w:p>
        </w:tc>
        <w:tc>
          <w:tcPr>
            <w:tcW w:w="110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Pr>
                <w:rFonts w:cs="Arial"/>
                <w:color w:val="000000"/>
                <w:sz w:val="14"/>
                <w:szCs w:val="14"/>
              </w:rPr>
              <w:t>-</w:t>
            </w:r>
            <w:r w:rsidRPr="0081237A">
              <w:rPr>
                <w:rFonts w:cs="Arial"/>
                <w:color w:val="000000"/>
                <w:sz w:val="14"/>
                <w:szCs w:val="14"/>
              </w:rPr>
              <w:t>54.154.462,33</w:t>
            </w:r>
          </w:p>
        </w:tc>
        <w:tc>
          <w:tcPr>
            <w:tcW w:w="1102"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235.300.709</w:t>
            </w:r>
          </w:p>
        </w:tc>
        <w:tc>
          <w:tcPr>
            <w:tcW w:w="1074"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-72.329.876</w:t>
            </w:r>
          </w:p>
        </w:tc>
        <w:tc>
          <w:tcPr>
            <w:tcW w:w="1057"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489.223.728</w:t>
            </w:r>
          </w:p>
        </w:tc>
        <w:tc>
          <w:tcPr>
            <w:tcW w:w="1029" w:type="dxa"/>
            <w:tcBorders>
              <w:top w:val="nil"/>
              <w:left w:val="nil"/>
              <w:bottom w:val="single" w:sz="4" w:space="0" w:color="AEAEAE"/>
              <w:right w:val="single" w:sz="4" w:space="0" w:color="AEAEAE"/>
            </w:tcBorders>
            <w:shd w:val="clear" w:color="auto" w:fill="auto"/>
            <w:vAlign w:val="center"/>
          </w:tcPr>
          <w:p w:rsidR="00C20E1D" w:rsidRPr="0081237A" w:rsidRDefault="00C20E1D" w:rsidP="00CC693F">
            <w:pPr>
              <w:jc w:val="right"/>
              <w:rPr>
                <w:rFonts w:cs="Arial"/>
                <w:color w:val="000000"/>
                <w:sz w:val="14"/>
                <w:szCs w:val="14"/>
              </w:rPr>
            </w:pPr>
            <w:r w:rsidRPr="0081237A">
              <w:rPr>
                <w:rFonts w:cs="Arial"/>
                <w:color w:val="000000"/>
                <w:sz w:val="14"/>
                <w:szCs w:val="14"/>
              </w:rPr>
              <w:t>-90.109.410</w:t>
            </w:r>
          </w:p>
        </w:tc>
      </w:tr>
    </w:tbl>
    <w:p w:rsidR="00C20E1D" w:rsidRDefault="00C20E1D"/>
    <w:p w:rsidR="00A07CB0" w:rsidRDefault="00A07CB0" w:rsidP="004D4259">
      <w:pPr>
        <w:spacing w:line="240" w:lineRule="auto"/>
        <w:jc w:val="left"/>
        <w:rPr>
          <w:rFonts w:ascii="CG Times (W1)" w:eastAsia="Times New Roman" w:hAnsi="CG Times (W1)" w:cs="Times New Roman"/>
          <w:sz w:val="20"/>
          <w:szCs w:val="20"/>
          <w:lang w:val="en-GB" w:eastAsia="da-DK"/>
        </w:rPr>
      </w:pPr>
      <w:r>
        <w:rPr>
          <w:rFonts w:ascii="CG Times (W1)" w:eastAsia="Times New Roman" w:hAnsi="CG Times (W1)" w:cs="Times New Roman"/>
          <w:sz w:val="20"/>
          <w:szCs w:val="20"/>
          <w:lang w:val="en-GB" w:eastAsia="da-DK"/>
        </w:rPr>
        <w:br w:type="page"/>
      </w:r>
    </w:p>
    <w:p w:rsidR="00A07CB0" w:rsidRDefault="00A07CB0" w:rsidP="00A07CB0">
      <w:pPr>
        <w:pStyle w:val="Overskrift1"/>
      </w:pPr>
      <w:bookmarkStart w:id="32" w:name="_Toc36378692"/>
      <w:r>
        <w:lastRenderedPageBreak/>
        <w:t>Oversigt over afsluttede anlægsarbejder</w:t>
      </w:r>
      <w:bookmarkEnd w:id="32"/>
    </w:p>
    <w:tbl>
      <w:tblPr>
        <w:tblW w:w="14600" w:type="dxa"/>
        <w:tblCellMar>
          <w:left w:w="70" w:type="dxa"/>
          <w:right w:w="70" w:type="dxa"/>
        </w:tblCellMar>
        <w:tblLook w:val="04A0" w:firstRow="1" w:lastRow="0" w:firstColumn="1" w:lastColumn="0" w:noHBand="0" w:noVBand="1"/>
      </w:tblPr>
      <w:tblGrid>
        <w:gridCol w:w="2752"/>
        <w:gridCol w:w="921"/>
        <w:gridCol w:w="1112"/>
        <w:gridCol w:w="1106"/>
        <w:gridCol w:w="1111"/>
        <w:gridCol w:w="1106"/>
        <w:gridCol w:w="1111"/>
        <w:gridCol w:w="1106"/>
        <w:gridCol w:w="1106"/>
        <w:gridCol w:w="1077"/>
        <w:gridCol w:w="1060"/>
        <w:gridCol w:w="1032"/>
      </w:tblGrid>
      <w:tr w:rsidR="00CC693F" w:rsidRPr="00CE454B" w:rsidTr="00CC693F">
        <w:trPr>
          <w:trHeight w:val="227"/>
        </w:trPr>
        <w:tc>
          <w:tcPr>
            <w:tcW w:w="2752" w:type="dxa"/>
            <w:vMerge w:val="restart"/>
            <w:tcBorders>
              <w:top w:val="single" w:sz="4" w:space="0" w:color="AEAEAE"/>
              <w:left w:val="single" w:sz="4" w:space="0" w:color="AEAEAE"/>
            </w:tcBorders>
            <w:shd w:val="clear" w:color="auto" w:fill="auto"/>
            <w:vAlign w:val="center"/>
          </w:tcPr>
          <w:p w:rsidR="00CC693F" w:rsidRPr="00CE454B" w:rsidRDefault="00CC693F" w:rsidP="00CC693F">
            <w:pPr>
              <w:rPr>
                <w:rFonts w:cs="Arial"/>
                <w:color w:val="000000"/>
                <w:sz w:val="14"/>
                <w:szCs w:val="14"/>
              </w:rPr>
            </w:pPr>
            <w:r>
              <w:rPr>
                <w:rFonts w:cs="Arial"/>
                <w:color w:val="000000"/>
                <w:sz w:val="14"/>
                <w:szCs w:val="14"/>
              </w:rPr>
              <w:t>Anlægsprojekt</w:t>
            </w:r>
          </w:p>
        </w:tc>
        <w:tc>
          <w:tcPr>
            <w:tcW w:w="921" w:type="dxa"/>
            <w:tcBorders>
              <w:top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p>
        </w:tc>
        <w:tc>
          <w:tcPr>
            <w:tcW w:w="1112"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Afholdt før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Afholdt før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Afholdt i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Afholdt i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Rådighedsbeløb i 2019</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Rådighedsbeløb i 2019</w:t>
            </w:r>
          </w:p>
        </w:tc>
        <w:tc>
          <w:tcPr>
            <w:tcW w:w="1060"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CC693F" w:rsidRPr="00CE454B" w:rsidRDefault="00CC693F" w:rsidP="00CC693F">
            <w:pPr>
              <w:jc w:val="right"/>
              <w:rPr>
                <w:rFonts w:cs="Arial"/>
                <w:color w:val="000000"/>
                <w:sz w:val="14"/>
                <w:szCs w:val="14"/>
              </w:rPr>
            </w:pPr>
            <w:r w:rsidRPr="00CE454B">
              <w:rPr>
                <w:rFonts w:cs="Arial"/>
                <w:color w:val="000000"/>
                <w:sz w:val="14"/>
                <w:szCs w:val="14"/>
              </w:rPr>
              <w:t>Samlet anlægsbevilling</w:t>
            </w:r>
          </w:p>
        </w:tc>
      </w:tr>
      <w:tr w:rsidR="00CC693F" w:rsidRPr="00CE454B" w:rsidTr="00CC693F">
        <w:trPr>
          <w:trHeight w:val="227"/>
        </w:trPr>
        <w:tc>
          <w:tcPr>
            <w:tcW w:w="2752" w:type="dxa"/>
            <w:vMerge/>
            <w:tcBorders>
              <w:left w:val="single" w:sz="4" w:space="0" w:color="AEAEAE"/>
              <w:bottom w:val="single" w:sz="4" w:space="0" w:color="AEAEAE"/>
            </w:tcBorders>
            <w:shd w:val="clear" w:color="auto" w:fill="auto"/>
            <w:vAlign w:val="center"/>
          </w:tcPr>
          <w:p w:rsidR="00CC693F" w:rsidRPr="00CE454B" w:rsidRDefault="00CC693F" w:rsidP="00CC693F">
            <w:pPr>
              <w:rPr>
                <w:rFonts w:cs="Arial"/>
                <w:color w:val="000000"/>
                <w:sz w:val="14"/>
                <w:szCs w:val="14"/>
              </w:rPr>
            </w:pPr>
          </w:p>
        </w:tc>
        <w:tc>
          <w:tcPr>
            <w:tcW w:w="921" w:type="dxa"/>
            <w:tcBorders>
              <w:top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p>
        </w:tc>
        <w:tc>
          <w:tcPr>
            <w:tcW w:w="1112"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I</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U</w:t>
            </w:r>
          </w:p>
        </w:tc>
        <w:tc>
          <w:tcPr>
            <w:tcW w:w="1077"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I</w:t>
            </w:r>
          </w:p>
        </w:tc>
        <w:tc>
          <w:tcPr>
            <w:tcW w:w="1060"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I</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Bevillingsprogram</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DKK^2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DKK^2</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Affaldsordninger 2018</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0007204000</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20.803.116,57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190.063,00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20.993.179,57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196.883</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21.000.000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Aktivitetshus for unge i Vordingborg</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0007103008</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189.954,57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189.954,57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33.925</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BN Præstø, alarm og handicaptoilet</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0007108014</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192.120,86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57.880,00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250.000,86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57.880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BN Præstø, indretning af faciliteter</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0007108009</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41.824,00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78.480,00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120.304,00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61.176</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103.000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Bro over Tubæk Å</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0007101079</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80.482,40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421.212,00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501.694,40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419.518</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Bygningsvedligeholdelse 2018</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0007116125</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10.104.786,41</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-299.970,31</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978.881,45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11.083.667,86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-299.970,31</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-564.816</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9.240.000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Daginstitution i Vordingborg</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0007116119</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2.753.128,78</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198.795,12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2.951.923,90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246.871</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3.000.000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Ekstraudgifter ved nybyggerier</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0007108010</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793.043,28</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106.957,00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900.000,28</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106.957</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Energiforanstaltninger 2018</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0007116135</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7.068.008,56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430.627,09</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7.498.635,65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431.991</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7.500.000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BE2B41">
            <w:pPr>
              <w:rPr>
                <w:rFonts w:cs="Arial"/>
                <w:color w:val="000000"/>
                <w:sz w:val="14"/>
                <w:szCs w:val="14"/>
              </w:rPr>
            </w:pPr>
            <w:r w:rsidRPr="00CE454B">
              <w:rPr>
                <w:rFonts w:cs="Arial"/>
                <w:color w:val="000000"/>
                <w:sz w:val="14"/>
                <w:szCs w:val="14"/>
              </w:rPr>
              <w:t>Forbedring af f</w:t>
            </w:r>
            <w:r w:rsidR="00BE2B41">
              <w:rPr>
                <w:rFonts w:cs="Arial"/>
                <w:color w:val="000000"/>
                <w:sz w:val="14"/>
                <w:szCs w:val="14"/>
              </w:rPr>
              <w:t xml:space="preserve">orhold for </w:t>
            </w:r>
            <w:r>
              <w:rPr>
                <w:rFonts w:cs="Arial"/>
                <w:color w:val="000000"/>
                <w:sz w:val="14"/>
                <w:szCs w:val="14"/>
              </w:rPr>
              <w:t>brakvandsrovfisk</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0007100046</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100.000,00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100.000,00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Havnerenovering 2018</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0007200022</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1.340.705,73</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4.160.437,74</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5.501.143,47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4.157.520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5.498.226</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Indkøb af rengøringsmateriel</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0007116121</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2.427.857,35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413.482,86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2.841.340,21</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389.143</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2.817.000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Istandsættelse af broer og tunneller 2018</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0007101085</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3.098.555,61</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160.188,02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3.258.743,63</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153.764</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3.252.320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Jordrensning Sydhavn, Maryhus</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0007102002</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Klintholm Havn</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0007200023</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2.837.929,00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76.744,00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2.914.673,00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112.071</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2.950.000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Kulturarvskommuneprojektet</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0007102000</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741.908,97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-5.064,59</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273.155,62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1.015.064,59</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-5.064,59</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273.156</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1.010.000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Køb af Højgaardsvej 35 samt nedrivning</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0007116104</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1.291.606,23</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1.291.606,23</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308.394</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1.600.000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Køb af matr.nr. 23 ad Ørslev By</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0007116140</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346.510,00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346.510,00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350.000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350.000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CC693F">
        <w:trPr>
          <w:trHeight w:val="227"/>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BE2B41" w:rsidRDefault="00CC693F" w:rsidP="00CC693F">
            <w:pPr>
              <w:rPr>
                <w:rFonts w:cs="Arial"/>
                <w:color w:val="000000"/>
                <w:sz w:val="14"/>
                <w:szCs w:val="14"/>
              </w:rPr>
            </w:pPr>
            <w:r w:rsidRPr="00CE454B">
              <w:rPr>
                <w:rFonts w:cs="Arial"/>
                <w:color w:val="000000"/>
                <w:sz w:val="14"/>
                <w:szCs w:val="14"/>
              </w:rPr>
              <w:t>Lukning af Kærvej og Sct. Clemensvej</w:t>
            </w:r>
            <w:r w:rsidR="00BE2B41">
              <w:rPr>
                <w:rFonts w:cs="Arial"/>
                <w:color w:val="000000"/>
                <w:sz w:val="14"/>
                <w:szCs w:val="14"/>
              </w:rPr>
              <w:t>,</w:t>
            </w:r>
          </w:p>
          <w:p w:rsidR="00CC693F" w:rsidRPr="00CE454B" w:rsidRDefault="00BE2B41" w:rsidP="00CC693F">
            <w:pPr>
              <w:rPr>
                <w:rFonts w:cs="Arial"/>
                <w:color w:val="000000"/>
                <w:sz w:val="14"/>
                <w:szCs w:val="14"/>
              </w:rPr>
            </w:pPr>
            <w:r>
              <w:rPr>
                <w:rFonts w:cs="Arial"/>
                <w:color w:val="000000"/>
                <w:sz w:val="14"/>
                <w:szCs w:val="14"/>
              </w:rPr>
              <w:t>Ndr. Vindinge</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0007101101</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98.202,67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98.202,67</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Nye skolelegepladser</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0007106007</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2.656.405,09</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12.222,50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2.668.627,59</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-16.405</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2.640.000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Nyt plejecenterkøkken, Fanefjord</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0007110012</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102.208,05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102.208,05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200.000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Renovering af køkken i Algade 84G</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0007103030</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199.200,00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199.200,00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240.000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240.000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Renovering af Lundegård</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0007108028</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39.916,00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410.751,22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450.667,22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360.084</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CC693F">
        <w:trPr>
          <w:trHeight w:val="227"/>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BE2B41" w:rsidRDefault="00CC693F" w:rsidP="00CC693F">
            <w:pPr>
              <w:rPr>
                <w:rFonts w:cs="Arial"/>
                <w:color w:val="000000"/>
                <w:sz w:val="14"/>
                <w:szCs w:val="14"/>
              </w:rPr>
            </w:pPr>
            <w:r w:rsidRPr="00CE454B">
              <w:rPr>
                <w:rFonts w:cs="Arial"/>
                <w:color w:val="000000"/>
                <w:sz w:val="14"/>
                <w:szCs w:val="14"/>
              </w:rPr>
              <w:t>Renovering af udendørs idrætsanlæg</w:t>
            </w:r>
          </w:p>
          <w:p w:rsidR="00CC693F" w:rsidRPr="00CE454B" w:rsidRDefault="00CC693F" w:rsidP="00CC693F">
            <w:pPr>
              <w:rPr>
                <w:rFonts w:cs="Arial"/>
                <w:color w:val="000000"/>
                <w:sz w:val="14"/>
                <w:szCs w:val="14"/>
              </w:rPr>
            </w:pPr>
            <w:r w:rsidRPr="00CE454B">
              <w:rPr>
                <w:rFonts w:cs="Arial"/>
                <w:color w:val="000000"/>
                <w:sz w:val="14"/>
                <w:szCs w:val="14"/>
              </w:rPr>
              <w:t>2017</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0007101075</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265.638,63</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275.208,96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540.847,59</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284.442</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550.081</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Renovering Valdemarsgade/Badstuegade</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0007101019</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696.705,85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696.705,85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697.000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697.000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BE2B41" w:rsidP="00CC693F">
            <w:pPr>
              <w:rPr>
                <w:rFonts w:cs="Arial"/>
                <w:color w:val="000000"/>
                <w:sz w:val="14"/>
                <w:szCs w:val="14"/>
              </w:rPr>
            </w:pPr>
            <w:r>
              <w:rPr>
                <w:rFonts w:cs="Arial"/>
                <w:color w:val="000000"/>
                <w:sz w:val="14"/>
                <w:szCs w:val="14"/>
              </w:rPr>
              <w:t>Salg</w:t>
            </w:r>
            <w:r w:rsidR="00CC693F" w:rsidRPr="00CE454B">
              <w:rPr>
                <w:rFonts w:cs="Arial"/>
                <w:color w:val="000000"/>
                <w:sz w:val="14"/>
                <w:szCs w:val="14"/>
              </w:rPr>
              <w:t xml:space="preserve"> af mindre arealer i 2019</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0007203011</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-17.000,00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-17.000,00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-17.000</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-17.000</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Salg af areal i Køng</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0007203007</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-108.600,00</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-108.600,00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-108.600</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-108.600</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Salg af Grønsundvej 253A</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0007116124</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133.747,06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-4.385.000,00</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-98.747,00</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133.747,06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-4.483.747,00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108.603</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-170.000</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205.000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-4.555.000</w:t>
            </w:r>
          </w:p>
        </w:tc>
      </w:tr>
      <w:tr w:rsidR="00BE2B41" w:rsidRPr="00CE454B" w:rsidTr="00D3563D">
        <w:trPr>
          <w:trHeight w:val="227"/>
        </w:trPr>
        <w:tc>
          <w:tcPr>
            <w:tcW w:w="2752" w:type="dxa"/>
            <w:vMerge w:val="restart"/>
            <w:tcBorders>
              <w:top w:val="single" w:sz="4" w:space="0" w:color="AEAEAE"/>
              <w:left w:val="single" w:sz="4" w:space="0" w:color="AEAEAE"/>
            </w:tcBorders>
            <w:shd w:val="clear" w:color="auto" w:fill="auto"/>
            <w:vAlign w:val="center"/>
          </w:tcPr>
          <w:p w:rsidR="00BE2B41" w:rsidRPr="00CE454B" w:rsidRDefault="00BE2B41" w:rsidP="00D3563D">
            <w:pPr>
              <w:rPr>
                <w:rFonts w:cs="Arial"/>
                <w:color w:val="000000"/>
                <w:sz w:val="14"/>
                <w:szCs w:val="14"/>
              </w:rPr>
            </w:pPr>
            <w:r>
              <w:rPr>
                <w:rFonts w:cs="Arial"/>
                <w:color w:val="000000"/>
                <w:sz w:val="14"/>
                <w:szCs w:val="14"/>
              </w:rPr>
              <w:lastRenderedPageBreak/>
              <w:t>Anlægsprojekt</w:t>
            </w:r>
          </w:p>
        </w:tc>
        <w:tc>
          <w:tcPr>
            <w:tcW w:w="921" w:type="dxa"/>
            <w:tcBorders>
              <w:top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p>
        </w:tc>
        <w:tc>
          <w:tcPr>
            <w:tcW w:w="1112"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Afholdt før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Afholdt før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Afholdt i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Afholdt i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Rådighedsbeløb i 2019</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Rådighedsbeløb i 2019</w:t>
            </w:r>
          </w:p>
        </w:tc>
        <w:tc>
          <w:tcPr>
            <w:tcW w:w="1060"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tcPr>
          <w:p w:rsidR="00BE2B41" w:rsidRPr="00CE454B" w:rsidRDefault="00BE2B41" w:rsidP="00D3563D">
            <w:pPr>
              <w:jc w:val="right"/>
              <w:rPr>
                <w:rFonts w:cs="Arial"/>
                <w:color w:val="000000"/>
                <w:sz w:val="14"/>
                <w:szCs w:val="14"/>
              </w:rPr>
            </w:pPr>
            <w:r w:rsidRPr="00CE454B">
              <w:rPr>
                <w:rFonts w:cs="Arial"/>
                <w:color w:val="000000"/>
                <w:sz w:val="14"/>
                <w:szCs w:val="14"/>
              </w:rPr>
              <w:t>Samlet anlægsbevilling</w:t>
            </w:r>
          </w:p>
        </w:tc>
      </w:tr>
      <w:tr w:rsidR="00BE2B41" w:rsidRPr="00CE454B" w:rsidTr="00D3563D">
        <w:trPr>
          <w:trHeight w:val="227"/>
        </w:trPr>
        <w:tc>
          <w:tcPr>
            <w:tcW w:w="2752" w:type="dxa"/>
            <w:vMerge/>
            <w:tcBorders>
              <w:left w:val="single" w:sz="4" w:space="0" w:color="AEAEAE"/>
              <w:bottom w:val="single" w:sz="4" w:space="0" w:color="AEAEAE"/>
            </w:tcBorders>
            <w:shd w:val="clear" w:color="auto" w:fill="auto"/>
            <w:vAlign w:val="center"/>
          </w:tcPr>
          <w:p w:rsidR="00BE2B41" w:rsidRPr="00CE454B" w:rsidRDefault="00BE2B41" w:rsidP="00D3563D">
            <w:pPr>
              <w:rPr>
                <w:rFonts w:cs="Arial"/>
                <w:color w:val="000000"/>
                <w:sz w:val="14"/>
                <w:szCs w:val="14"/>
              </w:rPr>
            </w:pPr>
          </w:p>
        </w:tc>
        <w:tc>
          <w:tcPr>
            <w:tcW w:w="921" w:type="dxa"/>
            <w:tcBorders>
              <w:top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p>
        </w:tc>
        <w:tc>
          <w:tcPr>
            <w:tcW w:w="1112"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I</w:t>
            </w:r>
          </w:p>
        </w:tc>
        <w:tc>
          <w:tcPr>
            <w:tcW w:w="1106"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U</w:t>
            </w:r>
          </w:p>
        </w:tc>
        <w:tc>
          <w:tcPr>
            <w:tcW w:w="1077"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I</w:t>
            </w:r>
          </w:p>
        </w:tc>
        <w:tc>
          <w:tcPr>
            <w:tcW w:w="1060"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tcPr>
          <w:p w:rsidR="00BE2B41" w:rsidRPr="00CE454B" w:rsidRDefault="00BE2B41" w:rsidP="00D3563D">
            <w:pPr>
              <w:jc w:val="right"/>
              <w:rPr>
                <w:rFonts w:cs="Arial"/>
                <w:color w:val="000000"/>
                <w:sz w:val="14"/>
                <w:szCs w:val="14"/>
              </w:rPr>
            </w:pPr>
            <w:r>
              <w:rPr>
                <w:rFonts w:cs="Arial"/>
                <w:color w:val="000000"/>
                <w:sz w:val="14"/>
                <w:szCs w:val="14"/>
              </w:rPr>
              <w:t>I</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Salg af Klintholm Havnevej 54A, Borre</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0007116155</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-25.000</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Salg af Kobbelvej 52 i Stege</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0007203009</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-60.000,00</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-60.000,00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-60.000</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-60.000</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Salg af Valdemarsgade 96-100</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0007116136</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342.093,26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492.578,66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-2.411.120,92</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834.671,92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-2.411.120,92</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152.907</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-2.100.000</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495.000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-2.100.000</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Skovledsvej 5</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0007116127</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18.032,95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-160.969,86</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-490.000,00</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18.032,95</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-650.969,86</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581.703</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-877.996</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385.000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-1.210.000</w:t>
            </w:r>
          </w:p>
        </w:tc>
      </w:tr>
      <w:tr w:rsidR="00CC693F" w:rsidRPr="00CE454B"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Tilgængelighed i kommunale bygninger</w:t>
            </w:r>
          </w:p>
        </w:tc>
        <w:tc>
          <w:tcPr>
            <w:tcW w:w="92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rPr>
                <w:rFonts w:cs="Arial"/>
                <w:color w:val="000000"/>
                <w:sz w:val="14"/>
                <w:szCs w:val="14"/>
              </w:rPr>
            </w:pPr>
            <w:r w:rsidRPr="00CE454B">
              <w:rPr>
                <w:rFonts w:cs="Arial"/>
                <w:color w:val="000000"/>
                <w:sz w:val="14"/>
                <w:szCs w:val="14"/>
              </w:rPr>
              <w:t>0007116149</w:t>
            </w:r>
          </w:p>
        </w:tc>
        <w:tc>
          <w:tcPr>
            <w:tcW w:w="111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272.383,00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272.383,00</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300.000</w:t>
            </w:r>
          </w:p>
        </w:tc>
        <w:tc>
          <w:tcPr>
            <w:tcW w:w="1077"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300.000</w:t>
            </w:r>
          </w:p>
        </w:tc>
        <w:tc>
          <w:tcPr>
            <w:tcW w:w="1032" w:type="dxa"/>
            <w:tcBorders>
              <w:top w:val="nil"/>
              <w:left w:val="nil"/>
              <w:bottom w:val="single" w:sz="4" w:space="0" w:color="AEAEAE"/>
              <w:right w:val="single" w:sz="4" w:space="0" w:color="AEAEAE"/>
            </w:tcBorders>
            <w:shd w:val="clear" w:color="auto" w:fill="auto"/>
            <w:vAlign w:val="center"/>
            <w:hideMark/>
          </w:tcPr>
          <w:p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rsidTr="00BE2B41">
        <w:trPr>
          <w:trHeight w:val="255"/>
        </w:trPr>
        <w:tc>
          <w:tcPr>
            <w:tcW w:w="2752" w:type="dxa"/>
            <w:tcBorders>
              <w:top w:val="nil"/>
              <w:left w:val="single" w:sz="4" w:space="0" w:color="AEAEAE"/>
              <w:bottom w:val="single" w:sz="4" w:space="0" w:color="AEAEAE"/>
            </w:tcBorders>
            <w:shd w:val="clear" w:color="auto" w:fill="auto"/>
            <w:vAlign w:val="center"/>
          </w:tcPr>
          <w:p w:rsidR="00CC693F" w:rsidRPr="00CE454B" w:rsidRDefault="00CC693F" w:rsidP="00CC693F">
            <w:pPr>
              <w:rPr>
                <w:rFonts w:cs="Arial"/>
                <w:color w:val="000000"/>
                <w:sz w:val="14"/>
                <w:szCs w:val="14"/>
              </w:rPr>
            </w:pPr>
            <w:r>
              <w:rPr>
                <w:rFonts w:cs="Arial"/>
                <w:color w:val="000000"/>
                <w:sz w:val="14"/>
                <w:szCs w:val="14"/>
              </w:rPr>
              <w:t>Samlet resultat</w:t>
            </w:r>
          </w:p>
        </w:tc>
        <w:tc>
          <w:tcPr>
            <w:tcW w:w="921" w:type="dxa"/>
            <w:tcBorders>
              <w:top w:val="nil"/>
              <w:bottom w:val="single" w:sz="4" w:space="0" w:color="AEAEAE"/>
              <w:right w:val="single" w:sz="4" w:space="0" w:color="AEAEAE"/>
            </w:tcBorders>
            <w:shd w:val="clear" w:color="auto" w:fill="auto"/>
            <w:vAlign w:val="center"/>
          </w:tcPr>
          <w:p w:rsidR="00CC693F" w:rsidRPr="00CE454B" w:rsidRDefault="00CC693F" w:rsidP="00CC693F">
            <w:pPr>
              <w:rPr>
                <w:rFonts w:cs="Arial"/>
                <w:color w:val="000000"/>
                <w:sz w:val="14"/>
                <w:szCs w:val="14"/>
              </w:rPr>
            </w:pPr>
          </w:p>
        </w:tc>
        <w:tc>
          <w:tcPr>
            <w:tcW w:w="1112"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57.220.861,31</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w:t>
            </w:r>
            <w:r w:rsidRPr="00CE454B">
              <w:rPr>
                <w:rFonts w:cs="Arial"/>
                <w:color w:val="000000"/>
                <w:sz w:val="14"/>
                <w:szCs w:val="14"/>
              </w:rPr>
              <w:t>4.851.004,76</w:t>
            </w:r>
          </w:p>
        </w:tc>
        <w:tc>
          <w:tcPr>
            <w:tcW w:w="1111"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10.535.874,81</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w:t>
            </w:r>
            <w:r w:rsidRPr="00CE454B">
              <w:rPr>
                <w:rFonts w:cs="Arial"/>
                <w:color w:val="000000"/>
                <w:sz w:val="14"/>
                <w:szCs w:val="14"/>
              </w:rPr>
              <w:t>3.193.467,92</w:t>
            </w:r>
          </w:p>
        </w:tc>
        <w:tc>
          <w:tcPr>
            <w:tcW w:w="1111"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67.756.736,12</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Pr>
                <w:rFonts w:cs="Arial"/>
                <w:color w:val="000000"/>
                <w:sz w:val="14"/>
                <w:szCs w:val="14"/>
              </w:rPr>
              <w:t>-</w:t>
            </w:r>
            <w:r w:rsidRPr="00CE454B">
              <w:rPr>
                <w:rFonts w:cs="Arial"/>
                <w:color w:val="000000"/>
                <w:sz w:val="14"/>
                <w:szCs w:val="14"/>
              </w:rPr>
              <w:t>8.044.472,68</w:t>
            </w:r>
          </w:p>
        </w:tc>
        <w:tc>
          <w:tcPr>
            <w:tcW w:w="1106"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12.342.767</w:t>
            </w:r>
          </w:p>
        </w:tc>
        <w:tc>
          <w:tcPr>
            <w:tcW w:w="1077"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-3.358.596</w:t>
            </w:r>
          </w:p>
        </w:tc>
        <w:tc>
          <w:tcPr>
            <w:tcW w:w="1060"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68.782.627</w:t>
            </w:r>
          </w:p>
        </w:tc>
        <w:tc>
          <w:tcPr>
            <w:tcW w:w="1032" w:type="dxa"/>
            <w:tcBorders>
              <w:top w:val="nil"/>
              <w:left w:val="nil"/>
              <w:bottom w:val="single" w:sz="4" w:space="0" w:color="AEAEAE"/>
              <w:right w:val="single" w:sz="4" w:space="0" w:color="AEAEAE"/>
            </w:tcBorders>
            <w:shd w:val="clear" w:color="auto" w:fill="auto"/>
            <w:vAlign w:val="center"/>
          </w:tcPr>
          <w:p w:rsidR="00CC693F" w:rsidRPr="00CE454B" w:rsidRDefault="00CC693F" w:rsidP="00CC693F">
            <w:pPr>
              <w:jc w:val="right"/>
              <w:rPr>
                <w:rFonts w:cs="Arial"/>
                <w:color w:val="000000"/>
                <w:sz w:val="14"/>
                <w:szCs w:val="14"/>
              </w:rPr>
            </w:pPr>
            <w:r w:rsidRPr="00CE454B">
              <w:rPr>
                <w:rFonts w:cs="Arial"/>
                <w:color w:val="000000"/>
                <w:sz w:val="14"/>
                <w:szCs w:val="14"/>
              </w:rPr>
              <w:t>-8.075.600</w:t>
            </w:r>
          </w:p>
        </w:tc>
      </w:tr>
    </w:tbl>
    <w:p w:rsidR="00CC693F" w:rsidRDefault="00CC693F"/>
    <w:p w:rsidR="00B536B8" w:rsidRDefault="00B536B8" w:rsidP="00A07CB0"/>
    <w:p w:rsidR="00E92422" w:rsidRDefault="00E92422" w:rsidP="0068049C">
      <w:pPr>
        <w:sectPr w:rsidR="00E92422" w:rsidSect="00E92422">
          <w:pgSz w:w="16838" w:h="11906" w:orient="landscape" w:code="9"/>
          <w:pgMar w:top="1134" w:right="1134" w:bottom="1134" w:left="1134" w:header="454" w:footer="567" w:gutter="0"/>
          <w:cols w:space="708"/>
          <w:docGrid w:linePitch="360"/>
        </w:sectPr>
      </w:pPr>
    </w:p>
    <w:p w:rsidR="00DA31FD" w:rsidRDefault="00DA31FD" w:rsidP="00DA31FD">
      <w:pPr>
        <w:pStyle w:val="Overskrift1"/>
        <w:jc w:val="left"/>
      </w:pPr>
      <w:bookmarkStart w:id="33" w:name="_Toc36378693"/>
      <w:r>
        <w:lastRenderedPageBreak/>
        <w:t>Oversigt over overførte uforbrugte bevillinger</w:t>
      </w:r>
      <w:bookmarkEnd w:id="33"/>
    </w:p>
    <w:p w:rsidR="00DA31FD" w:rsidRDefault="00DA31FD" w:rsidP="0068049C"/>
    <w:p w:rsidR="0015464C" w:rsidRDefault="0015464C" w:rsidP="0068049C"/>
    <w:p w:rsidR="000A4770" w:rsidRPr="000A4770" w:rsidRDefault="000A4770" w:rsidP="000A4770">
      <w:pPr>
        <w:jc w:val="left"/>
        <w:rPr>
          <w:rFonts w:eastAsia="Calibri" w:cs="Arial"/>
          <w:b/>
          <w:sz w:val="26"/>
          <w:szCs w:val="26"/>
        </w:rPr>
      </w:pPr>
      <w:r w:rsidRPr="000A4770">
        <w:rPr>
          <w:rFonts w:eastAsia="Calibri" w:cs="Arial"/>
          <w:b/>
          <w:sz w:val="26"/>
          <w:szCs w:val="26"/>
        </w:rPr>
        <w:t>Udvalget for Bosætning, Økonomi og Nærdemokrati</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jc w:val="left"/>
        <w:rPr>
          <w:rFonts w:eastAsia="Calibri" w:cs="Arial"/>
          <w:b/>
        </w:rPr>
      </w:pPr>
      <w:r w:rsidRPr="000A4770">
        <w:rPr>
          <w:rFonts w:eastAsia="Calibri" w:cs="Arial"/>
          <w:b/>
        </w:rPr>
        <w:t>POLITIKOMRÅDE: ADMINISTRATION OG REDNING</w:t>
      </w:r>
    </w:p>
    <w:p w:rsidR="000A4770" w:rsidRPr="000A4770" w:rsidRDefault="000A4770" w:rsidP="000A4770">
      <w:pPr>
        <w:jc w:val="left"/>
        <w:rPr>
          <w:rFonts w:eastAsia="Calibri" w:cs="Arial"/>
        </w:rPr>
      </w:pPr>
    </w:p>
    <w:tbl>
      <w:tblPr>
        <w:tblW w:w="5000" w:type="pct"/>
        <w:tblCellMar>
          <w:left w:w="70" w:type="dxa"/>
          <w:right w:w="70" w:type="dxa"/>
        </w:tblCellMar>
        <w:tblLook w:val="04A0" w:firstRow="1" w:lastRow="0" w:firstColumn="1" w:lastColumn="0" w:noHBand="0" w:noVBand="1"/>
      </w:tblPr>
      <w:tblGrid>
        <w:gridCol w:w="3644"/>
        <w:gridCol w:w="874"/>
        <w:gridCol w:w="874"/>
        <w:gridCol w:w="1109"/>
        <w:gridCol w:w="1042"/>
        <w:gridCol w:w="1155"/>
        <w:gridCol w:w="930"/>
      </w:tblGrid>
      <w:tr w:rsidR="00B912CD" w:rsidRPr="00B912CD" w:rsidTr="00F73F7C">
        <w:trPr>
          <w:trHeight w:val="1037"/>
        </w:trPr>
        <w:tc>
          <w:tcPr>
            <w:tcW w:w="1892" w:type="pct"/>
            <w:tcBorders>
              <w:top w:val="single" w:sz="4" w:space="0" w:color="auto"/>
              <w:left w:val="single" w:sz="4" w:space="0" w:color="auto"/>
              <w:bottom w:val="single" w:sz="4" w:space="0" w:color="auto"/>
              <w:right w:val="single" w:sz="4" w:space="0" w:color="auto"/>
            </w:tcBorders>
            <w:shd w:val="clear" w:color="auto" w:fill="auto"/>
            <w:hideMark/>
          </w:tcPr>
          <w:p w:rsidR="00B912CD" w:rsidRPr="00B912CD" w:rsidRDefault="00B912CD" w:rsidP="00B912CD">
            <w:pPr>
              <w:spacing w:line="240" w:lineRule="auto"/>
              <w:jc w:val="left"/>
              <w:rPr>
                <w:rFonts w:eastAsia="Times New Roman" w:cs="Arial"/>
                <w:b/>
                <w:bCs/>
                <w:sz w:val="20"/>
                <w:szCs w:val="20"/>
                <w:lang w:eastAsia="da-DK"/>
              </w:rPr>
            </w:pPr>
            <w:r w:rsidRPr="00B912CD">
              <w:rPr>
                <w:rFonts w:eastAsia="Times New Roman" w:cs="Arial"/>
                <w:i/>
                <w:iCs/>
                <w:sz w:val="20"/>
                <w:szCs w:val="20"/>
                <w:lang w:eastAsia="da-DK"/>
              </w:rPr>
              <w:t>1.000 kr.</w:t>
            </w:r>
            <w:r w:rsidRPr="00B912CD">
              <w:rPr>
                <w:rFonts w:eastAsia="Times New Roman" w:cs="Arial"/>
                <w:b/>
                <w:bCs/>
                <w:sz w:val="20"/>
                <w:szCs w:val="20"/>
                <w:lang w:eastAsia="da-DK"/>
              </w:rPr>
              <w:br/>
            </w:r>
            <w:r w:rsidRPr="00B912CD">
              <w:rPr>
                <w:rFonts w:eastAsia="Times New Roman" w:cs="Arial"/>
                <w:b/>
                <w:bCs/>
                <w:sz w:val="20"/>
                <w:szCs w:val="20"/>
                <w:lang w:eastAsia="da-DK"/>
              </w:rPr>
              <w:br/>
            </w:r>
            <w:r w:rsidRPr="00B912CD">
              <w:rPr>
                <w:rFonts w:eastAsia="Times New Roman" w:cs="Arial"/>
                <w:b/>
                <w:bCs/>
                <w:sz w:val="20"/>
                <w:szCs w:val="20"/>
                <w:lang w:eastAsia="da-DK"/>
              </w:rPr>
              <w:br/>
              <w:t>Administration</w:t>
            </w:r>
          </w:p>
        </w:tc>
        <w:tc>
          <w:tcPr>
            <w:tcW w:w="454" w:type="pct"/>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Opr. Budget</w:t>
            </w:r>
          </w:p>
        </w:tc>
        <w:tc>
          <w:tcPr>
            <w:tcW w:w="454" w:type="pct"/>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Korr. budget</w:t>
            </w:r>
          </w:p>
        </w:tc>
        <w:tc>
          <w:tcPr>
            <w:tcW w:w="576" w:type="pct"/>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Regnskab 2019</w:t>
            </w:r>
          </w:p>
        </w:tc>
        <w:tc>
          <w:tcPr>
            <w:tcW w:w="541" w:type="pct"/>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Afvigelse ift. korr. budget</w:t>
            </w:r>
          </w:p>
        </w:tc>
        <w:tc>
          <w:tcPr>
            <w:tcW w:w="600" w:type="pct"/>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Overførsel til 2020</w:t>
            </w:r>
          </w:p>
        </w:tc>
        <w:tc>
          <w:tcPr>
            <w:tcW w:w="484" w:type="pct"/>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Note til overfør-sel</w:t>
            </w:r>
          </w:p>
        </w:tc>
      </w:tr>
      <w:tr w:rsidR="00B912CD" w:rsidRPr="00B912CD" w:rsidTr="00F73F7C">
        <w:trPr>
          <w:trHeight w:val="533"/>
        </w:trPr>
        <w:tc>
          <w:tcPr>
            <w:tcW w:w="1892" w:type="pct"/>
            <w:tcBorders>
              <w:top w:val="nil"/>
              <w:left w:val="single" w:sz="4" w:space="0" w:color="auto"/>
              <w:bottom w:val="single" w:sz="4" w:space="0" w:color="auto"/>
              <w:right w:val="single" w:sz="4" w:space="0" w:color="auto"/>
            </w:tcBorders>
            <w:shd w:val="clear" w:color="auto" w:fill="auto"/>
            <w:vAlign w:val="bottom"/>
            <w:hideMark/>
          </w:tcPr>
          <w:p w:rsidR="00B912CD" w:rsidRPr="00B912CD" w:rsidRDefault="00B912CD" w:rsidP="00B912CD">
            <w:pPr>
              <w:spacing w:line="240" w:lineRule="auto"/>
              <w:rPr>
                <w:rFonts w:eastAsia="Times New Roman" w:cs="Arial"/>
                <w:b/>
                <w:bCs/>
                <w:color w:val="000000"/>
                <w:sz w:val="20"/>
                <w:szCs w:val="20"/>
                <w:lang w:eastAsia="da-DK"/>
              </w:rPr>
            </w:pPr>
            <w:r w:rsidRPr="00B912CD">
              <w:rPr>
                <w:rFonts w:eastAsia="Times New Roman" w:cs="Arial"/>
                <w:b/>
                <w:bCs/>
                <w:color w:val="000000"/>
                <w:sz w:val="20"/>
                <w:szCs w:val="20"/>
                <w:lang w:eastAsia="da-DK"/>
              </w:rPr>
              <w:t xml:space="preserve">                           </w:t>
            </w:r>
            <w:r w:rsidRPr="00B912CD">
              <w:rPr>
                <w:rFonts w:eastAsia="Times New Roman" w:cs="Arial"/>
                <w:b/>
                <w:bCs/>
                <w:color w:val="000000"/>
                <w:sz w:val="20"/>
                <w:szCs w:val="20"/>
                <w:lang w:eastAsia="da-DK"/>
              </w:rPr>
              <w:br/>
              <w:t>Samlet resultat:</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165.577</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176.254</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157.937</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-18.318</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-13.447</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5"/>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1</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136.298</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146.975</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132.740</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-14.235</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-13.447</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Øvrig udvalgsramme</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136.298</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146.975</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132.740</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-14.235</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-13.447</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Direktion</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7.599</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7.599</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8.014</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415</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Ledelsessekretariatet</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14.180</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14.620</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13.254</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-1.366</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-332</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1</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Pr>
                <w:rFonts w:eastAsia="Times New Roman" w:cs="Arial"/>
                <w:sz w:val="20"/>
                <w:szCs w:val="20"/>
                <w:lang w:eastAsia="da-DK"/>
              </w:rPr>
              <w:t>Kommunalbestyrelsesmedlemmer</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10.845</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10.845</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10.977</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132</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Valg</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875</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1.705</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2.370</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666</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 for Økonomi og Personale</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28.288</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28.738</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26.694</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-2.044</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-1.168</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2</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Forsikringer</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1.541</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1.686</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-411</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-2.097</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Barselspulje</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-389</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-388</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Driftssikring af boligbyggeri</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1.006</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1.006</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556</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-450</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 for IT</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29.617</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34.402</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29.785</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-4.616</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-4.320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3</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 for Strategi og Implementering</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10.691</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10.574</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10.155</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-419</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-175</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4</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Udvikl</w:t>
            </w:r>
            <w:r>
              <w:rPr>
                <w:rFonts w:eastAsia="Times New Roman" w:cs="Arial"/>
                <w:sz w:val="20"/>
                <w:szCs w:val="20"/>
                <w:lang w:eastAsia="da-DK"/>
              </w:rPr>
              <w:t>ings- og markedsførings</w:t>
            </w:r>
            <w:r w:rsidRPr="00B912CD">
              <w:rPr>
                <w:rFonts w:eastAsia="Times New Roman" w:cs="Arial"/>
                <w:sz w:val="20"/>
                <w:szCs w:val="20"/>
                <w:lang w:eastAsia="da-DK"/>
              </w:rPr>
              <w:t>pulje</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7.898</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9.321</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6.143</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-3.178</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-1.833</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5</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Lokale udviklingsplaner</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1.331</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1.903</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1.144</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-759</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-732</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6</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Redningsberedskabet</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11.340</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11.340</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11.348</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Kommissioner, råd og nævn</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742</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742</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681</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Budgetpuljer</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6.356</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6.666</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7.452</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786</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-4.000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7</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DGI-huset Vordingborg</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3.992</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4.942</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4.966</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24</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Nye aktiviteter til fastholdelse af unge</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887</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-887</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-887</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8</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2</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29.279</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29.279</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25.197</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-4.082</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Tjenestemandspensioner</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29.279</w:t>
            </w:r>
          </w:p>
        </w:tc>
        <w:tc>
          <w:tcPr>
            <w:tcW w:w="454"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29.279</w:t>
            </w:r>
          </w:p>
        </w:tc>
        <w:tc>
          <w:tcPr>
            <w:tcW w:w="576"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25.197</w:t>
            </w:r>
          </w:p>
        </w:tc>
        <w:tc>
          <w:tcPr>
            <w:tcW w:w="541"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-4.082</w:t>
            </w:r>
          </w:p>
        </w:tc>
        <w:tc>
          <w:tcPr>
            <w:tcW w:w="600" w:type="pct"/>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bl>
    <w:p w:rsidR="00B912CD" w:rsidRPr="00B912CD" w:rsidRDefault="00B912CD" w:rsidP="00B912CD">
      <w:pPr>
        <w:rPr>
          <w:rFonts w:ascii="Verdana" w:hAnsi="Verdana"/>
          <w:sz w:val="14"/>
          <w:szCs w:val="14"/>
        </w:rPr>
      </w:pPr>
      <w:r w:rsidRPr="00B912CD">
        <w:rPr>
          <w:rFonts w:ascii="Verdana" w:hAnsi="Verdana"/>
          <w:sz w:val="14"/>
          <w:szCs w:val="14"/>
        </w:rPr>
        <w:t>Merforbrug (+) Mindreforbrug (-)</w:t>
      </w:r>
    </w:p>
    <w:p w:rsidR="00B912CD" w:rsidRPr="00B912CD" w:rsidRDefault="00B912CD" w:rsidP="00B912CD">
      <w:pPr>
        <w:rPr>
          <w:rFonts w:ascii="Verdana" w:hAnsi="Verdana"/>
          <w:sz w:val="14"/>
          <w:szCs w:val="14"/>
        </w:rPr>
      </w:pPr>
    </w:p>
    <w:p w:rsidR="00B912CD" w:rsidRPr="00B912CD" w:rsidRDefault="00B912CD" w:rsidP="00B912CD">
      <w:pPr>
        <w:rPr>
          <w:rFonts w:cs="Arial"/>
          <w:b/>
        </w:rPr>
      </w:pPr>
      <w:r w:rsidRPr="00B912CD">
        <w:rPr>
          <w:rFonts w:cs="Arial"/>
          <w:b/>
        </w:rPr>
        <w:t>Noter til overførsler</w:t>
      </w:r>
    </w:p>
    <w:p w:rsidR="00B912CD" w:rsidRPr="00B912CD" w:rsidRDefault="00B912CD" w:rsidP="00B912CD">
      <w:pPr>
        <w:rPr>
          <w:rFonts w:cs="Arial"/>
          <w:b/>
        </w:rPr>
      </w:pPr>
    </w:p>
    <w:p w:rsidR="00B912CD" w:rsidRPr="00B912CD" w:rsidRDefault="00B912CD" w:rsidP="00B912CD">
      <w:pPr>
        <w:rPr>
          <w:rFonts w:cs="Arial"/>
          <w:u w:val="single"/>
        </w:rPr>
      </w:pPr>
      <w:r w:rsidRPr="00B912CD">
        <w:rPr>
          <w:rFonts w:cs="Arial"/>
          <w:u w:val="single"/>
        </w:rPr>
        <w:t>Note 1</w:t>
      </w:r>
    </w:p>
    <w:p w:rsidR="00B912CD" w:rsidRPr="00B912CD" w:rsidRDefault="00B912CD" w:rsidP="00B912CD">
      <w:pPr>
        <w:rPr>
          <w:rFonts w:cs="Arial"/>
        </w:rPr>
      </w:pPr>
      <w:r w:rsidRPr="00B912CD">
        <w:rPr>
          <w:rFonts w:cs="Arial"/>
        </w:rPr>
        <w:t>Ledelsessekretariatet har et mindreforbrug i 2019 på 1,4 mio. kr. Af mindreforbruget på fælles administration og projekter ønskes 332.333 kr. overført fra 2019 til 2020. Overførte midler skal anvendes til følgende: Der mangler fortsat afregning til Rigsarkivet på 200.000 kr. for aflevering af Acadre version fra år 2018/2019. Videre har direktionen i december 2019 besluttet, at kommunen fortsætter med værktøjet Secure Aware (GDPR), som vurderes at koste 132.333 kr.</w:t>
      </w:r>
    </w:p>
    <w:p w:rsidR="00B912CD" w:rsidRPr="00B912CD" w:rsidRDefault="00B912CD" w:rsidP="00B912CD">
      <w:pPr>
        <w:rPr>
          <w:rFonts w:cs="Arial"/>
          <w:u w:val="single"/>
        </w:rPr>
      </w:pPr>
    </w:p>
    <w:p w:rsidR="00B912CD" w:rsidRDefault="00B912CD" w:rsidP="00B912CD">
      <w:pPr>
        <w:rPr>
          <w:rFonts w:cs="Arial"/>
          <w:u w:val="single"/>
        </w:rPr>
      </w:pPr>
    </w:p>
    <w:p w:rsidR="00B912CD" w:rsidRPr="00B912CD" w:rsidRDefault="00B912CD" w:rsidP="00B912CD">
      <w:pPr>
        <w:rPr>
          <w:rFonts w:cs="Arial"/>
          <w:u w:val="single"/>
        </w:rPr>
      </w:pPr>
      <w:r w:rsidRPr="00B912CD">
        <w:rPr>
          <w:rFonts w:cs="Arial"/>
          <w:u w:val="single"/>
        </w:rPr>
        <w:lastRenderedPageBreak/>
        <w:t>Note 2</w:t>
      </w:r>
    </w:p>
    <w:p w:rsidR="00B912CD" w:rsidRPr="00B912CD" w:rsidRDefault="00B912CD" w:rsidP="00B912CD">
      <w:pPr>
        <w:rPr>
          <w:rFonts w:cs="Arial"/>
        </w:rPr>
      </w:pPr>
      <w:r w:rsidRPr="00B912CD">
        <w:rPr>
          <w:rFonts w:cs="Arial"/>
        </w:rPr>
        <w:t>Afdelingen for Økonomi og Personale har et mindreforbrug i 2019 på samlet 2,0 mio. kr. En del af dette vedrører udgifter til vandhuset, hvor der er et mindreforbrug på 768.000 kr. til leasingudgifter og betalinger til og fra driftsselskabet, som ønskes overført til 2020. Mindreforbruget vedrører den tekniske drift på DGI og skyldes udgifter der udskydes til 2020 grundet uafklarede forhold omkring betalingsstrømme. Det øvrige mindreforbrug i afdelingen skyldes ledige stillinger, barselsorlov og tilbageholdenhed. Her ønskes 400.000 kr. overført til indsatser der skal styrke den samlede økonomistyring i kommunen.</w:t>
      </w:r>
    </w:p>
    <w:p w:rsidR="00B912CD" w:rsidRPr="00B912CD" w:rsidRDefault="00B912CD" w:rsidP="00B912CD">
      <w:pPr>
        <w:rPr>
          <w:rFonts w:cs="Arial"/>
        </w:rPr>
      </w:pPr>
    </w:p>
    <w:p w:rsidR="00B912CD" w:rsidRPr="00B912CD" w:rsidRDefault="00B912CD" w:rsidP="00B912CD">
      <w:pPr>
        <w:rPr>
          <w:rFonts w:cs="Arial"/>
        </w:rPr>
      </w:pPr>
      <w:r w:rsidRPr="00B912CD">
        <w:rPr>
          <w:rFonts w:cs="Arial"/>
          <w:u w:val="single"/>
        </w:rPr>
        <w:t>Note 3</w:t>
      </w:r>
    </w:p>
    <w:p w:rsidR="00B912CD" w:rsidRPr="00B912CD" w:rsidRDefault="00B912CD" w:rsidP="00B912CD">
      <w:pPr>
        <w:rPr>
          <w:rFonts w:cs="Arial"/>
          <w:iCs/>
        </w:rPr>
      </w:pPr>
      <w:r w:rsidRPr="00B912CD">
        <w:rPr>
          <w:rFonts w:cs="Arial"/>
        </w:rPr>
        <w:t xml:space="preserve">På afdelingen for IT ønskes overført 4.320.000 kr. til 2020. </w:t>
      </w:r>
      <w:r w:rsidRPr="00B912CD">
        <w:rPr>
          <w:rFonts w:cs="Arial"/>
          <w:iCs/>
        </w:rPr>
        <w:t>Mindreforbruget i 2019 kan henføres følgende fire hovedposter: Digitaliseringspulje havde et mindreforbrug på 320.000 kr., heraf udgør et ikke udmøntet tilsagn fra direktionen om finansiering af anskaffelsen til Dataprocess og Jo Informatik, en fælles aktindsigtsløsning. Rabatter og prisnedsættelser på 1,1 mio. kr. på diverse KMD-løsninger, som følge af forlig og aftaler mellem KMD og KOMBIT. Det er et beløb der i bedste fald vil kunne dække de forventede merudgifter i 2020 til håndtering af forsinkelser og prisomlægninger i monopolbrudsløsningerne, støttesystemer samt implementering af NSIS, NemLog-in3 og MitID. En udskydelse af konvertering og gentegning af hovedparten af nuværende Office-devicelicenser til Office365 lejelicenser. Udskydelsen er sket på baggrund af opfordring til tilbageholdenhed og vil betyde at Vordingborg Kommune i stedet skal bruge yderligere 2,5 mio. kr. i forbindelse med indgåelsen af den nye Microsoft SKI-aftale i juni måned. En beslutning om, på baggrund af henstillingen, at stoppe med at indkøbe vare til afdelingens bufferlager af it-udstyr til videresalg. Der er og vil i januar og februar måned skulle bruges 400.000 kr. på at genopbygge dette lager, så vi igen kan levere udstyr til resten af organisationen med korte leveringstider.</w:t>
      </w:r>
    </w:p>
    <w:p w:rsidR="00B912CD" w:rsidRPr="00B912CD" w:rsidRDefault="00B912CD" w:rsidP="00B912CD">
      <w:pPr>
        <w:rPr>
          <w:rFonts w:cs="Arial"/>
          <w:iCs/>
        </w:rPr>
      </w:pPr>
    </w:p>
    <w:p w:rsidR="00B912CD" w:rsidRPr="00B912CD" w:rsidRDefault="00B912CD" w:rsidP="00B912CD">
      <w:pPr>
        <w:rPr>
          <w:rFonts w:cs="Arial"/>
          <w:iCs/>
        </w:rPr>
      </w:pPr>
      <w:r w:rsidRPr="00B912CD">
        <w:rPr>
          <w:rFonts w:cs="Arial"/>
          <w:u w:val="single"/>
        </w:rPr>
        <w:t>Note 4</w:t>
      </w:r>
    </w:p>
    <w:p w:rsidR="00B912CD" w:rsidRPr="00B912CD" w:rsidRDefault="00B912CD" w:rsidP="00B912CD">
      <w:pPr>
        <w:rPr>
          <w:rFonts w:cs="Arial"/>
        </w:rPr>
      </w:pPr>
      <w:r w:rsidRPr="00B912CD">
        <w:rPr>
          <w:rFonts w:cs="Arial"/>
        </w:rPr>
        <w:t xml:space="preserve">Afdelingen for Strategi og Implementering ønsker at få overført 175.000 kr. bl.a. til det implementeret intranet, som endnu ikke er afsluttet og til den centrale uddannelses konto, til aktiviteter som var planlagt i 2019, men som pga. sygdom først kan afholdes i 2020. Aftalen er allerede indgået og midlerne er derfor kontraktbundne. </w:t>
      </w:r>
    </w:p>
    <w:p w:rsidR="00B912CD" w:rsidRPr="00B912CD" w:rsidRDefault="00B912CD" w:rsidP="00B912CD">
      <w:pPr>
        <w:rPr>
          <w:rFonts w:cs="Arial"/>
        </w:rPr>
      </w:pPr>
    </w:p>
    <w:p w:rsidR="00B912CD" w:rsidRPr="00B912CD" w:rsidRDefault="00B912CD" w:rsidP="00B912CD">
      <w:pPr>
        <w:rPr>
          <w:rFonts w:cs="Arial"/>
          <w:u w:val="single"/>
        </w:rPr>
      </w:pPr>
      <w:r w:rsidRPr="00B912CD">
        <w:rPr>
          <w:rFonts w:cs="Arial"/>
          <w:u w:val="single"/>
        </w:rPr>
        <w:t>Note 5</w:t>
      </w:r>
    </w:p>
    <w:p w:rsidR="00B912CD" w:rsidRPr="00B912CD" w:rsidRDefault="00B912CD" w:rsidP="00B912CD">
      <w:pPr>
        <w:rPr>
          <w:rFonts w:cs="Arial"/>
        </w:rPr>
      </w:pPr>
      <w:r w:rsidRPr="00B912CD">
        <w:rPr>
          <w:rFonts w:cs="Arial"/>
        </w:rPr>
        <w:t>På udviklings- og markedsføringspuljen ønskes overført i alt 1.833.249 kr. til 2020, til en lang række projekter som endnu ikke er afsluttet, samt løbende projekter som bl.a. sekretariat for biosfære-projektet. Projekterne spænder vidt, hvor flere projekter allerede er igangsat efter godkendt ansøgning, men hvor udbetaling af projektmidler endnu ikke er fundet sted.</w:t>
      </w:r>
    </w:p>
    <w:p w:rsidR="00B912CD" w:rsidRPr="00B912CD" w:rsidRDefault="00B912CD" w:rsidP="00B912CD">
      <w:pPr>
        <w:rPr>
          <w:rFonts w:cs="Arial"/>
        </w:rPr>
      </w:pPr>
    </w:p>
    <w:p w:rsidR="00B912CD" w:rsidRPr="00B912CD" w:rsidRDefault="00B912CD" w:rsidP="00B912CD">
      <w:pPr>
        <w:rPr>
          <w:rFonts w:cs="Arial"/>
          <w:u w:val="single"/>
        </w:rPr>
      </w:pPr>
      <w:r w:rsidRPr="00B912CD">
        <w:rPr>
          <w:rFonts w:cs="Arial"/>
          <w:u w:val="single"/>
        </w:rPr>
        <w:t>Note 6</w:t>
      </w:r>
    </w:p>
    <w:p w:rsidR="00B912CD" w:rsidRPr="00B912CD" w:rsidRDefault="00B912CD" w:rsidP="00B912CD">
      <w:pPr>
        <w:rPr>
          <w:rFonts w:cs="Arial"/>
        </w:rPr>
      </w:pPr>
      <w:r w:rsidRPr="00B912CD">
        <w:rPr>
          <w:rFonts w:cs="Arial"/>
        </w:rPr>
        <w:t>På lokaleudviklingsplaner ønskes overført en indtægt på 65.000 kr. På projekter under LUP-puljen ønskes overført 797.171 kr. til en række projekter, som endnu ikke er afsluttet. Af de største projekter kan nævnes naturbaser ved Stege Nor og Restaurering af Bogø Mølle.</w:t>
      </w:r>
    </w:p>
    <w:p w:rsidR="00B912CD" w:rsidRPr="00B912CD" w:rsidRDefault="00B912CD" w:rsidP="00B912CD">
      <w:pPr>
        <w:rPr>
          <w:rFonts w:cs="Arial"/>
        </w:rPr>
      </w:pPr>
    </w:p>
    <w:p w:rsidR="00B912CD" w:rsidRPr="00B912CD" w:rsidRDefault="00B912CD" w:rsidP="00B912CD">
      <w:pPr>
        <w:rPr>
          <w:rFonts w:cs="Arial"/>
          <w:u w:val="single"/>
        </w:rPr>
      </w:pPr>
      <w:r w:rsidRPr="00B912CD">
        <w:rPr>
          <w:rFonts w:cs="Arial"/>
          <w:u w:val="single"/>
        </w:rPr>
        <w:t>Note 7</w:t>
      </w:r>
    </w:p>
    <w:p w:rsidR="00B912CD" w:rsidRPr="00B912CD" w:rsidRDefault="00B912CD" w:rsidP="00B912CD">
      <w:r w:rsidRPr="00B912CD">
        <w:t>I budgettet for 2020 blev der vedtaget og afsat en uspecificeret overførselspulje på 4,0 mio. kr., hvor uforbrugte bevillinger fra 2019 til 2020 skulle dække det reducerede budget.</w:t>
      </w:r>
    </w:p>
    <w:p w:rsidR="00B912CD" w:rsidRPr="00B912CD" w:rsidRDefault="00B912CD" w:rsidP="00B912CD"/>
    <w:p w:rsidR="00B912CD" w:rsidRPr="00B912CD" w:rsidRDefault="00B912CD" w:rsidP="00B912CD">
      <w:pPr>
        <w:rPr>
          <w:rFonts w:cs="Arial"/>
        </w:rPr>
      </w:pPr>
      <w:r w:rsidRPr="00B912CD">
        <w:t xml:space="preserve">Opgørelsen af de ønskede overførsler efterlader en mulig overførsel der ikke i første omgang forventedes overført, samlet for alle udvalg på 12,8 mio. kr. Derfor overføres og bevilliges 4,0 mio. kr. ud af de 12,8 mio. kr. til at dække overførselspuljen i 2020.  </w:t>
      </w:r>
    </w:p>
    <w:p w:rsidR="00B912CD" w:rsidRPr="00B912CD" w:rsidRDefault="00B912CD" w:rsidP="00B912CD">
      <w:pPr>
        <w:rPr>
          <w:rFonts w:cs="Arial"/>
        </w:rPr>
      </w:pPr>
    </w:p>
    <w:p w:rsidR="00B912CD" w:rsidRPr="00B912CD" w:rsidRDefault="00B912CD" w:rsidP="00B912CD">
      <w:pPr>
        <w:rPr>
          <w:rFonts w:cs="Arial"/>
          <w:u w:val="single"/>
        </w:rPr>
      </w:pPr>
      <w:r w:rsidRPr="00B912CD">
        <w:rPr>
          <w:rFonts w:cs="Arial"/>
          <w:u w:val="single"/>
        </w:rPr>
        <w:lastRenderedPageBreak/>
        <w:t>Note 8</w:t>
      </w:r>
    </w:p>
    <w:p w:rsidR="00043640" w:rsidRDefault="00B912CD" w:rsidP="00B912CD">
      <w:pPr>
        <w:rPr>
          <w:color w:val="1F497D"/>
        </w:rPr>
      </w:pPr>
      <w:r w:rsidRPr="00B912CD">
        <w:rPr>
          <w:rFonts w:cs="Arial"/>
        </w:rPr>
        <w:t>Nye aktiviteter til fastholdelse af unge. Dette er de resterende midler fra salget af ”Vordingborg-kollegiet”. Pengene skal anvendes til formålet og skal derfor overføres til 2020 i forventningen om at der kan iværksættes tiltag for at fastholde unge i kommunen.</w:t>
      </w:r>
    </w:p>
    <w:p w:rsidR="000A4770" w:rsidRPr="000A4770" w:rsidRDefault="000A4770" w:rsidP="000A4770"/>
    <w:p w:rsidR="000A4770" w:rsidRPr="000A4770" w:rsidRDefault="000A4770" w:rsidP="000A4770">
      <w:pPr>
        <w:spacing w:after="160"/>
        <w:jc w:val="left"/>
        <w:rPr>
          <w:rFonts w:eastAsia="Times New Roman" w:cs="Arial"/>
          <w:bCs/>
          <w:color w:val="000000"/>
          <w:lang w:eastAsia="da-DK"/>
        </w:rPr>
      </w:pPr>
      <w:r w:rsidRPr="000A4770">
        <w:rPr>
          <w:rFonts w:eastAsia="Times New Roman" w:cs="Arial"/>
          <w:bCs/>
          <w:color w:val="000000"/>
          <w:lang w:eastAsia="da-DK"/>
        </w:rPr>
        <w:br w:type="page"/>
      </w:r>
    </w:p>
    <w:p w:rsidR="000A4770" w:rsidRPr="000A4770" w:rsidRDefault="000A4770" w:rsidP="000A4770">
      <w:pPr>
        <w:jc w:val="left"/>
        <w:rPr>
          <w:rFonts w:eastAsia="Calibri" w:cs="Arial"/>
          <w:b/>
          <w:sz w:val="26"/>
          <w:szCs w:val="26"/>
        </w:rPr>
      </w:pPr>
      <w:r w:rsidRPr="000A4770">
        <w:rPr>
          <w:rFonts w:eastAsia="Calibri" w:cs="Arial"/>
          <w:b/>
          <w:sz w:val="26"/>
          <w:szCs w:val="26"/>
        </w:rPr>
        <w:lastRenderedPageBreak/>
        <w:t>Udvalget for Turisme, Udvikling og Erhverv</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jc w:val="left"/>
        <w:rPr>
          <w:rFonts w:eastAsia="Calibri" w:cs="Arial"/>
          <w:b/>
        </w:rPr>
      </w:pPr>
      <w:r w:rsidRPr="000A4770">
        <w:rPr>
          <w:rFonts w:eastAsia="Calibri" w:cs="Arial"/>
          <w:b/>
        </w:rPr>
        <w:t>POLITIKOMRÅDE: ERHVERV</w:t>
      </w:r>
    </w:p>
    <w:p w:rsidR="000A4770" w:rsidRPr="000A4770" w:rsidRDefault="000A4770" w:rsidP="000A4770">
      <w:pPr>
        <w:jc w:val="left"/>
        <w:rPr>
          <w:rFonts w:eastAsia="Calibri" w:cs="Arial"/>
        </w:rPr>
      </w:pPr>
    </w:p>
    <w:tbl>
      <w:tblPr>
        <w:tblW w:w="9639" w:type="dxa"/>
        <w:tblLayout w:type="fixed"/>
        <w:tblCellMar>
          <w:left w:w="70" w:type="dxa"/>
          <w:right w:w="70" w:type="dxa"/>
        </w:tblCellMar>
        <w:tblLook w:val="04A0" w:firstRow="1" w:lastRow="0" w:firstColumn="1" w:lastColumn="0" w:noHBand="0" w:noVBand="1"/>
      </w:tblPr>
      <w:tblGrid>
        <w:gridCol w:w="4020"/>
        <w:gridCol w:w="770"/>
        <w:gridCol w:w="769"/>
        <w:gridCol w:w="1020"/>
        <w:gridCol w:w="1020"/>
        <w:gridCol w:w="1145"/>
        <w:gridCol w:w="895"/>
      </w:tblGrid>
      <w:tr w:rsidR="00D3563D" w:rsidRPr="00297ABF" w:rsidTr="00D3563D">
        <w:trPr>
          <w:trHeight w:val="1081"/>
        </w:trPr>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D3563D" w:rsidRPr="00297ABF" w:rsidRDefault="00D3563D" w:rsidP="00D3563D">
            <w:pPr>
              <w:spacing w:line="240" w:lineRule="auto"/>
              <w:jc w:val="left"/>
              <w:rPr>
                <w:rFonts w:eastAsia="Times New Roman" w:cs="Arial"/>
                <w:b/>
                <w:bCs/>
                <w:sz w:val="20"/>
                <w:szCs w:val="20"/>
                <w:lang w:eastAsia="da-DK"/>
              </w:rPr>
            </w:pPr>
            <w:r w:rsidRPr="00297ABF">
              <w:rPr>
                <w:rFonts w:eastAsia="Times New Roman" w:cs="Arial"/>
                <w:i/>
                <w:iCs/>
                <w:sz w:val="20"/>
                <w:szCs w:val="20"/>
                <w:lang w:eastAsia="da-DK"/>
              </w:rPr>
              <w:t>1.000 kr.</w:t>
            </w:r>
            <w:r w:rsidRPr="00297ABF">
              <w:rPr>
                <w:rFonts w:eastAsia="Times New Roman" w:cs="Arial"/>
                <w:b/>
                <w:bCs/>
                <w:sz w:val="20"/>
                <w:szCs w:val="20"/>
                <w:lang w:eastAsia="da-DK"/>
              </w:rPr>
              <w:br/>
            </w:r>
            <w:r w:rsidRPr="00297ABF">
              <w:rPr>
                <w:rFonts w:eastAsia="Times New Roman" w:cs="Arial"/>
                <w:b/>
                <w:bCs/>
                <w:sz w:val="20"/>
                <w:szCs w:val="20"/>
                <w:lang w:eastAsia="da-DK"/>
              </w:rPr>
              <w:br/>
            </w:r>
            <w:r w:rsidRPr="00297ABF">
              <w:rPr>
                <w:rFonts w:eastAsia="Times New Roman" w:cs="Arial"/>
                <w:b/>
                <w:bCs/>
                <w:sz w:val="20"/>
                <w:szCs w:val="20"/>
                <w:lang w:eastAsia="da-DK"/>
              </w:rPr>
              <w:br/>
              <w:t>Turisme, Udvikling og Erhverv</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Opr. Budget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Korr. budget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Regnskab 2019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Afvigelse ift. korr. budget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Overførsel til 2020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Note til overfør-sel</w:t>
            </w:r>
          </w:p>
        </w:tc>
      </w:tr>
      <w:tr w:rsidR="00D3563D" w:rsidRPr="00297ABF" w:rsidTr="00D3563D">
        <w:trPr>
          <w:trHeight w:val="556"/>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D3563D" w:rsidRPr="00297ABF" w:rsidRDefault="00D3563D" w:rsidP="00D3563D">
            <w:pPr>
              <w:spacing w:line="240" w:lineRule="auto"/>
              <w:rPr>
                <w:rFonts w:eastAsia="Times New Roman" w:cs="Arial"/>
                <w:b/>
                <w:bCs/>
                <w:color w:val="000000"/>
                <w:sz w:val="20"/>
                <w:szCs w:val="20"/>
                <w:lang w:eastAsia="da-DK"/>
              </w:rPr>
            </w:pPr>
            <w:r w:rsidRPr="00297ABF">
              <w:rPr>
                <w:rFonts w:eastAsia="Times New Roman" w:cs="Arial"/>
                <w:b/>
                <w:bCs/>
                <w:color w:val="000000"/>
                <w:sz w:val="20"/>
                <w:szCs w:val="20"/>
                <w:lang w:eastAsia="da-DK"/>
              </w:rPr>
              <w:t xml:space="preserve">                           </w:t>
            </w:r>
            <w:r w:rsidRPr="00297ABF">
              <w:rPr>
                <w:rFonts w:eastAsia="Times New Roman" w:cs="Arial"/>
                <w:b/>
                <w:bCs/>
                <w:color w:val="000000"/>
                <w:sz w:val="20"/>
                <w:szCs w:val="20"/>
                <w:lang w:eastAsia="da-DK"/>
              </w:rPr>
              <w:br/>
              <w:t>Samlet resultat: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w:t>
            </w:r>
            <w:r>
              <w:rPr>
                <w:rFonts w:eastAsia="Times New Roman" w:cs="Arial"/>
                <w:b/>
                <w:bCs/>
                <w:sz w:val="20"/>
                <w:szCs w:val="20"/>
                <w:lang w:eastAsia="da-DK"/>
              </w:rPr>
              <w:t>3</w:t>
            </w:r>
            <w:r w:rsidRPr="00297ABF">
              <w:rPr>
                <w:rFonts w:eastAsia="Times New Roman" w:cs="Arial"/>
                <w:b/>
                <w:bCs/>
                <w:sz w:val="20"/>
                <w:szCs w:val="20"/>
                <w:lang w:eastAsia="da-DK"/>
              </w:rPr>
              <w:t>.</w:t>
            </w:r>
            <w:r>
              <w:rPr>
                <w:rFonts w:eastAsia="Times New Roman" w:cs="Arial"/>
                <w:b/>
                <w:bCs/>
                <w:sz w:val="20"/>
                <w:szCs w:val="20"/>
                <w:lang w:eastAsia="da-DK"/>
              </w:rPr>
              <w:t>2</w:t>
            </w:r>
            <w:r w:rsidRPr="00297ABF">
              <w:rPr>
                <w:rFonts w:eastAsia="Times New Roman" w:cs="Arial"/>
                <w:b/>
                <w:bCs/>
                <w:sz w:val="20"/>
                <w:szCs w:val="20"/>
                <w:lang w:eastAsia="da-DK"/>
              </w:rPr>
              <w:t>78</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15.683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13.146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-2.537</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-1.501</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center"/>
              <w:rPr>
                <w:rFonts w:eastAsia="Times New Roman" w:cs="Arial"/>
                <w:color w:val="000000"/>
                <w:sz w:val="20"/>
                <w:szCs w:val="20"/>
                <w:lang w:eastAsia="da-DK"/>
              </w:rPr>
            </w:pPr>
            <w:r w:rsidRPr="00297ABF">
              <w:rPr>
                <w:rFonts w:eastAsia="Times New Roman" w:cs="Arial"/>
                <w:color w:val="000000"/>
                <w:sz w:val="20"/>
                <w:szCs w:val="20"/>
                <w:lang w:eastAsia="da-DK"/>
              </w:rPr>
              <w:t>1</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Budgetramme 1</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w:t>
            </w:r>
            <w:r>
              <w:rPr>
                <w:rFonts w:eastAsia="Times New Roman" w:cs="Arial"/>
                <w:b/>
                <w:bCs/>
                <w:sz w:val="20"/>
                <w:szCs w:val="20"/>
                <w:lang w:eastAsia="da-DK"/>
              </w:rPr>
              <w:t>3</w:t>
            </w:r>
            <w:r w:rsidRPr="00297ABF">
              <w:rPr>
                <w:rFonts w:eastAsia="Times New Roman" w:cs="Arial"/>
                <w:b/>
                <w:bCs/>
                <w:sz w:val="20"/>
                <w:szCs w:val="20"/>
                <w:lang w:eastAsia="da-DK"/>
              </w:rPr>
              <w:t>.</w:t>
            </w:r>
            <w:r>
              <w:rPr>
                <w:rFonts w:eastAsia="Times New Roman" w:cs="Arial"/>
                <w:b/>
                <w:bCs/>
                <w:sz w:val="20"/>
                <w:szCs w:val="20"/>
                <w:lang w:eastAsia="da-DK"/>
              </w:rPr>
              <w:t>2</w:t>
            </w:r>
            <w:r w:rsidRPr="00297ABF">
              <w:rPr>
                <w:rFonts w:eastAsia="Times New Roman" w:cs="Arial"/>
                <w:b/>
                <w:bCs/>
                <w:sz w:val="20"/>
                <w:szCs w:val="20"/>
                <w:lang w:eastAsia="da-DK"/>
              </w:rPr>
              <w:t>78</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15.683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13.146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-2.537</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-1.501</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Erhverv</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6.033</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6.961</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6.183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-778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-537</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Aftalesum Vordingborg Erhverv</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2.958</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2.958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2.950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Ikke-disponeret Erhvervsudviklingspuljen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1.301</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172</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-172</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 xml:space="preserve">Pulje </w:t>
            </w:r>
            <w:r>
              <w:rPr>
                <w:rFonts w:eastAsia="Times New Roman" w:cs="Arial"/>
                <w:sz w:val="20"/>
                <w:szCs w:val="20"/>
                <w:lang w:eastAsia="da-DK"/>
              </w:rPr>
              <w:t>til udvikling</w:t>
            </w:r>
            <w:r w:rsidRPr="00297ABF">
              <w:rPr>
                <w:rFonts w:eastAsia="Times New Roman" w:cs="Arial"/>
                <w:sz w:val="20"/>
                <w:szCs w:val="20"/>
                <w:lang w:eastAsia="da-DK"/>
              </w:rPr>
              <w:t xml:space="preserve"> af nye idéer i købstæderne</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210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81</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-129</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-129</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Indsats for Bygge- og Anlægsvirksomheder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687</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674</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Soft Landing</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287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276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-11</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Styrkelse af naturfagene i folkeskolen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Default="00D3563D" w:rsidP="00D3563D">
            <w:pPr>
              <w:spacing w:line="240" w:lineRule="auto"/>
              <w:jc w:val="left"/>
              <w:rPr>
                <w:rFonts w:eastAsia="Times New Roman" w:cs="Arial"/>
                <w:sz w:val="20"/>
                <w:szCs w:val="20"/>
                <w:lang w:eastAsia="da-DK"/>
              </w:rPr>
            </w:pPr>
            <w:r>
              <w:rPr>
                <w:rFonts w:eastAsia="Times New Roman" w:cs="Arial"/>
                <w:sz w:val="20"/>
                <w:szCs w:val="20"/>
                <w:lang w:eastAsia="da-DK"/>
              </w:rPr>
              <w:t>Vækstprogram</w:t>
            </w:r>
          </w:p>
          <w:p w:rsidR="00D3563D" w:rsidRPr="00297ABF" w:rsidRDefault="00D3563D" w:rsidP="00D3563D">
            <w:pPr>
              <w:spacing w:line="240" w:lineRule="auto"/>
              <w:jc w:val="left"/>
              <w:rPr>
                <w:rFonts w:eastAsia="Times New Roman" w:cs="Arial"/>
                <w:sz w:val="20"/>
                <w:szCs w:val="20"/>
                <w:lang w:eastAsia="da-DK"/>
              </w:rPr>
            </w:pPr>
            <w:r w:rsidRPr="00297ABF">
              <w:rPr>
                <w:rFonts w:eastAsia="Times New Roman" w:cs="Arial"/>
                <w:sz w:val="20"/>
                <w:szCs w:val="20"/>
                <w:lang w:eastAsia="da-DK"/>
              </w:rPr>
              <w:t>Lolland-Guldborgs</w:t>
            </w:r>
            <w:r>
              <w:rPr>
                <w:rFonts w:eastAsia="Times New Roman" w:cs="Arial"/>
                <w:sz w:val="20"/>
                <w:szCs w:val="20"/>
                <w:lang w:eastAsia="da-DK"/>
              </w:rPr>
              <w:t>und</w:t>
            </w:r>
            <w:r w:rsidRPr="00297ABF">
              <w:rPr>
                <w:rFonts w:eastAsia="Times New Roman" w:cs="Arial"/>
                <w:sz w:val="20"/>
                <w:szCs w:val="20"/>
                <w:lang w:eastAsia="da-DK"/>
              </w:rPr>
              <w:t>-Vordingb</w:t>
            </w:r>
            <w:r>
              <w:rPr>
                <w:rFonts w:eastAsia="Times New Roman" w:cs="Arial"/>
                <w:sz w:val="20"/>
                <w:szCs w:val="20"/>
                <w:lang w:eastAsia="da-DK"/>
              </w:rPr>
              <w:t>org</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407</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Midlertid. Projektleder til iværksætteri</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w:t>
            </w:r>
            <w:r>
              <w:rPr>
                <w:rFonts w:eastAsia="Times New Roman" w:cs="Arial"/>
                <w:sz w:val="20"/>
                <w:szCs w:val="20"/>
                <w:lang w:eastAsia="da-DK"/>
              </w:rPr>
              <w:t>ing</w:t>
            </w:r>
            <w:r w:rsidRPr="00297ABF">
              <w:rPr>
                <w:rFonts w:eastAsia="Times New Roman" w:cs="Arial"/>
                <w:sz w:val="20"/>
                <w:szCs w:val="20"/>
                <w:lang w:eastAsia="da-DK"/>
              </w:rPr>
              <w:t xml:space="preserve"> af erhvervsmæssig</w:t>
            </w:r>
          </w:p>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styrkepos</w:t>
            </w:r>
            <w:r>
              <w:rPr>
                <w:rFonts w:eastAsia="Times New Roman" w:cs="Arial"/>
                <w:sz w:val="20"/>
                <w:szCs w:val="20"/>
                <w:lang w:eastAsia="da-DK"/>
              </w:rPr>
              <w:t>ition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Indsats for mikrovirksomheder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Makerspace skoleforløb</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113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 xml:space="preserve">Vordingborg </w:t>
            </w:r>
            <w:r>
              <w:rPr>
                <w:rFonts w:eastAsia="Times New Roman" w:cs="Arial"/>
                <w:sz w:val="20"/>
                <w:szCs w:val="20"/>
                <w:lang w:eastAsia="da-DK"/>
              </w:rPr>
              <w:t>Kommune som</w:t>
            </w:r>
          </w:p>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gastrodestination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Projektansættelse af byggesagsbehandler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Citymanager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Driftstilskud/medlemsbidrag</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1.668</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2.168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1.942</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-226</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-78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Driftsbidrag til Fonden Femern Bælt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146</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Driftsbidrag til EU kontor Bruxelles</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Kommunalt bidrag "Væksthuse"</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935</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1.360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1.229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-131</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De Danske Sydhavsøer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509</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b/>
                <w:bCs/>
                <w:color w:val="000000"/>
                <w:sz w:val="20"/>
                <w:szCs w:val="20"/>
                <w:lang w:eastAsia="da-DK"/>
              </w:rPr>
            </w:pPr>
            <w:r w:rsidRPr="00297ABF">
              <w:rPr>
                <w:rFonts w:eastAsia="Times New Roman" w:cs="Arial"/>
                <w:b/>
                <w:bCs/>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Turisme</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4.263</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4.774</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4.184</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-590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-254</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Aftalesum Visit Sydsjælland-Møn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3.345</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3.345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3.268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-77</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Ikke-disponeret Turismeudviklingspuljen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401</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-263</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af Vordingborg i Holland</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65</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62</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Finansiering af foldere om megalitter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b/>
                <w:bCs/>
                <w:color w:val="000000"/>
                <w:sz w:val="20"/>
                <w:szCs w:val="20"/>
                <w:lang w:eastAsia="da-DK"/>
              </w:rPr>
            </w:pPr>
            <w:r w:rsidRPr="00297ABF">
              <w:rPr>
                <w:rFonts w:eastAsia="Times New Roman" w:cs="Arial"/>
                <w:b/>
                <w:bCs/>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Det blå kort/eventyr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-57</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-57</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Oplevelsescenter om Gøngehøvdingen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144</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Cykelkort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Besøgscenter Storstrømsbroen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74</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Dannebrog-event i Tallinn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Pilotprojekt Naturturisme Møn Biosfære</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Undine II turismeprodukter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lastRenderedPageBreak/>
              <w:t>Turistoplysningstavler ved afkørsel 40</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Pulje til lokalbaseret turismeudvikling</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350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275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275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Projekttilskud</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262</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1.008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377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-631</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-631</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Oplevelsesbaseret Kystturisme</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166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-166</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-166</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Møn - ØDT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-85</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-85</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Bredbåndspulje, drift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550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-550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-550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Nattehimlen som løftestang</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UNDINE II, Interreg 5A projekt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-231</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307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538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538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Destinationsudviklingsprojekt DKNT</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429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-240</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-240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Møn, Biernes Ø</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-19</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34</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34</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Koncept Biosfære Forsøgscenter på Møn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-178</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-178</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-178</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Puljer til fastlagte formål</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551</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771</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460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-311</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Særlige udviklingsinitiativer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221</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221</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-191</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Erhvervskontoen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177</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217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205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Samarbejde med nordtyske kommuner</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107</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287</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180</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-107</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Erhvervsprisen</w:t>
            </w:r>
          </w:p>
        </w:tc>
        <w:tc>
          <w:tcPr>
            <w:tcW w:w="851"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46</w:t>
            </w:r>
          </w:p>
        </w:tc>
        <w:tc>
          <w:tcPr>
            <w:tcW w:w="850"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46</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45</w:t>
            </w:r>
          </w:p>
        </w:tc>
        <w:tc>
          <w:tcPr>
            <w:tcW w:w="1134"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w:t>
            </w:r>
          </w:p>
        </w:tc>
        <w:tc>
          <w:tcPr>
            <w:tcW w:w="1276" w:type="dxa"/>
            <w:tcBorders>
              <w:top w:val="nil"/>
              <w:left w:val="nil"/>
              <w:bottom w:val="single" w:sz="4" w:space="0" w:color="auto"/>
              <w:right w:val="single" w:sz="4" w:space="0" w:color="auto"/>
            </w:tcBorders>
            <w:shd w:val="clear" w:color="auto" w:fill="auto"/>
            <w:vAlign w:val="bottom"/>
            <w:hideMark/>
          </w:tcPr>
          <w:p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bl>
    <w:p w:rsidR="00D3563D" w:rsidRDefault="00D3563D" w:rsidP="00D3563D">
      <w:pPr>
        <w:spacing w:before="120"/>
        <w:rPr>
          <w:rFonts w:ascii="Verdana" w:hAnsi="Verdana"/>
          <w:sz w:val="14"/>
          <w:szCs w:val="14"/>
        </w:rPr>
      </w:pPr>
      <w:r>
        <w:rPr>
          <w:rFonts w:ascii="Verdana" w:hAnsi="Verdana"/>
          <w:sz w:val="14"/>
          <w:szCs w:val="14"/>
        </w:rPr>
        <w:t>Merforbrug (+) Mindreforbrug (-)</w:t>
      </w:r>
    </w:p>
    <w:p w:rsidR="00D3563D" w:rsidRDefault="00D3563D" w:rsidP="00D3563D">
      <w:pPr>
        <w:textAlignment w:val="top"/>
        <w:rPr>
          <w:rFonts w:cs="Arial"/>
          <w:color w:val="000000"/>
          <w:szCs w:val="20"/>
        </w:rPr>
      </w:pPr>
    </w:p>
    <w:p w:rsidR="00D3563D" w:rsidRPr="00FF00D0" w:rsidRDefault="00D3563D" w:rsidP="00D3563D">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D3563D" w:rsidRDefault="00D3563D" w:rsidP="00D3563D">
      <w:pPr>
        <w:rPr>
          <w:rFonts w:cs="Arial"/>
          <w:u w:val="single"/>
        </w:rPr>
      </w:pPr>
    </w:p>
    <w:p w:rsidR="00D3563D" w:rsidRDefault="00D3563D" w:rsidP="00D3563D">
      <w:pPr>
        <w:rPr>
          <w:rFonts w:cs="Arial"/>
          <w:u w:val="single"/>
        </w:rPr>
      </w:pPr>
      <w:r>
        <w:rPr>
          <w:rFonts w:cs="Arial"/>
          <w:u w:val="single"/>
        </w:rPr>
        <w:t>Note 1</w:t>
      </w:r>
    </w:p>
    <w:p w:rsidR="000A4770" w:rsidRPr="000A4770" w:rsidRDefault="00D3563D" w:rsidP="00D3563D">
      <w:pPr>
        <w:rPr>
          <w:rFonts w:cs="Arial"/>
        </w:rPr>
      </w:pPr>
      <w:r>
        <w:rPr>
          <w:rFonts w:cs="Arial"/>
        </w:rPr>
        <w:t>Budgetafvigelser på puljer og færdige projekter tilføres i kassebeholdningen. Det som overføres, er bevilgede midler til projekter som fortsætter i 2020.</w:t>
      </w:r>
    </w:p>
    <w:p w:rsidR="000A4770" w:rsidRPr="000A4770" w:rsidRDefault="000A4770" w:rsidP="000A4770">
      <w:pPr>
        <w:jc w:val="left"/>
        <w:rPr>
          <w:rFonts w:eastAsia="Calibri" w:cs="Arial"/>
        </w:rPr>
      </w:pPr>
    </w:p>
    <w:p w:rsidR="00B912CD" w:rsidRDefault="00B912CD">
      <w:pPr>
        <w:spacing w:after="200"/>
        <w:jc w:val="left"/>
        <w:rPr>
          <w:rFonts w:ascii="Calibri" w:eastAsia="Calibri" w:hAnsi="Calibri" w:cs="Times New Roman"/>
        </w:rPr>
      </w:pPr>
      <w:r>
        <w:rPr>
          <w:rFonts w:ascii="Calibri" w:eastAsia="Calibri" w:hAnsi="Calibri" w:cs="Times New Roman"/>
        </w:rPr>
        <w:br w:type="page"/>
      </w:r>
    </w:p>
    <w:p w:rsidR="00B912CD" w:rsidRPr="00B912CD" w:rsidRDefault="00B912CD" w:rsidP="00B912CD">
      <w:pPr>
        <w:spacing w:line="259" w:lineRule="auto"/>
        <w:jc w:val="left"/>
        <w:rPr>
          <w:rFonts w:eastAsia="Calibri" w:cs="Arial"/>
          <w:b/>
          <w:sz w:val="26"/>
          <w:szCs w:val="26"/>
        </w:rPr>
      </w:pPr>
      <w:r w:rsidRPr="00B912CD">
        <w:rPr>
          <w:rFonts w:eastAsia="Calibri" w:cs="Arial"/>
          <w:b/>
          <w:sz w:val="26"/>
          <w:szCs w:val="26"/>
        </w:rPr>
        <w:lastRenderedPageBreak/>
        <w:t>Udvalget for Arbejdsmarked og Uddannelse</w:t>
      </w:r>
    </w:p>
    <w:p w:rsidR="00B912CD" w:rsidRPr="00B912CD" w:rsidRDefault="00B912CD" w:rsidP="00B912CD">
      <w:pPr>
        <w:spacing w:line="259" w:lineRule="auto"/>
        <w:jc w:val="left"/>
        <w:rPr>
          <w:rFonts w:eastAsia="Calibri" w:cs="Arial"/>
        </w:rPr>
      </w:pPr>
    </w:p>
    <w:p w:rsidR="00B912CD" w:rsidRPr="00B912CD" w:rsidRDefault="00B912CD" w:rsidP="00B912CD">
      <w:pPr>
        <w:spacing w:line="259" w:lineRule="auto"/>
        <w:jc w:val="left"/>
        <w:rPr>
          <w:rFonts w:eastAsia="Calibri" w:cs="Arial"/>
        </w:rPr>
      </w:pPr>
    </w:p>
    <w:p w:rsidR="00B912CD" w:rsidRPr="00B912CD" w:rsidRDefault="00B912CD" w:rsidP="00B912CD">
      <w:pPr>
        <w:spacing w:line="259" w:lineRule="auto"/>
        <w:jc w:val="left"/>
        <w:rPr>
          <w:rFonts w:eastAsia="Calibri" w:cs="Arial"/>
          <w:b/>
        </w:rPr>
      </w:pPr>
      <w:r w:rsidRPr="00B912CD">
        <w:rPr>
          <w:rFonts w:eastAsia="Calibri" w:cs="Arial"/>
          <w:b/>
        </w:rPr>
        <w:t>POLITIKOMRÅDE: ARBEJDSMARKED</w:t>
      </w:r>
    </w:p>
    <w:p w:rsidR="00B912CD" w:rsidRPr="00B912CD" w:rsidRDefault="00B912CD" w:rsidP="00B912CD">
      <w:pPr>
        <w:jc w:val="left"/>
        <w:rPr>
          <w:rFonts w:eastAsia="Calibri" w:cs="Arial"/>
        </w:rPr>
      </w:pPr>
    </w:p>
    <w:tbl>
      <w:tblPr>
        <w:tblW w:w="9962" w:type="dxa"/>
        <w:tblCellMar>
          <w:left w:w="70" w:type="dxa"/>
          <w:right w:w="70" w:type="dxa"/>
        </w:tblCellMar>
        <w:tblLook w:val="04A0" w:firstRow="1" w:lastRow="0" w:firstColumn="1" w:lastColumn="0" w:noHBand="0" w:noVBand="1"/>
      </w:tblPr>
      <w:tblGrid>
        <w:gridCol w:w="4929"/>
        <w:gridCol w:w="863"/>
        <w:gridCol w:w="863"/>
        <w:gridCol w:w="915"/>
        <w:gridCol w:w="831"/>
        <w:gridCol w:w="858"/>
        <w:gridCol w:w="703"/>
      </w:tblGrid>
      <w:tr w:rsidR="00B912CD" w:rsidRPr="00B912CD" w:rsidTr="00F73F7C">
        <w:trPr>
          <w:trHeight w:val="1020"/>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B912CD" w:rsidRPr="00B912CD" w:rsidRDefault="00B912CD" w:rsidP="00B912CD">
            <w:pPr>
              <w:spacing w:line="240" w:lineRule="auto"/>
              <w:jc w:val="left"/>
              <w:rPr>
                <w:rFonts w:eastAsia="Times New Roman" w:cs="Arial"/>
                <w:b/>
                <w:bCs/>
                <w:sz w:val="20"/>
                <w:szCs w:val="20"/>
                <w:lang w:eastAsia="da-DK"/>
              </w:rPr>
            </w:pPr>
            <w:r w:rsidRPr="00B912CD">
              <w:rPr>
                <w:rFonts w:eastAsia="Times New Roman" w:cs="Arial"/>
                <w:i/>
                <w:iCs/>
                <w:sz w:val="20"/>
                <w:szCs w:val="20"/>
                <w:lang w:eastAsia="da-DK"/>
              </w:rPr>
              <w:t>1.000 kr.</w:t>
            </w:r>
            <w:r w:rsidRPr="00B912CD">
              <w:rPr>
                <w:rFonts w:eastAsia="Times New Roman" w:cs="Arial"/>
                <w:b/>
                <w:bCs/>
                <w:sz w:val="20"/>
                <w:szCs w:val="20"/>
                <w:lang w:eastAsia="da-DK"/>
              </w:rPr>
              <w:br/>
            </w:r>
            <w:r w:rsidRPr="00B912CD">
              <w:rPr>
                <w:rFonts w:eastAsia="Times New Roman" w:cs="Arial"/>
                <w:b/>
                <w:bCs/>
                <w:sz w:val="20"/>
                <w:szCs w:val="20"/>
                <w:lang w:eastAsia="da-DK"/>
              </w:rPr>
              <w:br/>
            </w:r>
            <w:r w:rsidRPr="00B912CD">
              <w:rPr>
                <w:rFonts w:eastAsia="Times New Roman" w:cs="Arial"/>
                <w:b/>
                <w:bCs/>
                <w:sz w:val="20"/>
                <w:szCs w:val="20"/>
                <w:lang w:eastAsia="da-DK"/>
              </w:rPr>
              <w:br/>
              <w:t>Uddannelse og Arbejdsmarked</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Opr. Budget</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Korr. budget</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Regnskab 2019</w:t>
            </w:r>
          </w:p>
        </w:tc>
        <w:tc>
          <w:tcPr>
            <w:tcW w:w="887" w:type="dxa"/>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Afvigelse ift. korr. budget</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Overførsel til 2020</w:t>
            </w:r>
          </w:p>
        </w:tc>
        <w:tc>
          <w:tcPr>
            <w:tcW w:w="755" w:type="dxa"/>
            <w:tcBorders>
              <w:top w:val="single" w:sz="4" w:space="0" w:color="auto"/>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Note til overfør-sel</w:t>
            </w:r>
          </w:p>
        </w:tc>
      </w:tr>
      <w:tr w:rsidR="00B912CD" w:rsidRPr="00B912CD" w:rsidTr="00F73F7C">
        <w:trPr>
          <w:trHeight w:val="525"/>
        </w:trPr>
        <w:tc>
          <w:tcPr>
            <w:tcW w:w="4928" w:type="dxa"/>
            <w:tcBorders>
              <w:top w:val="nil"/>
              <w:left w:val="single" w:sz="4" w:space="0" w:color="auto"/>
              <w:bottom w:val="single" w:sz="4" w:space="0" w:color="auto"/>
              <w:right w:val="single" w:sz="4" w:space="0" w:color="auto"/>
            </w:tcBorders>
            <w:shd w:val="clear" w:color="auto" w:fill="auto"/>
            <w:vAlign w:val="bottom"/>
            <w:hideMark/>
          </w:tcPr>
          <w:p w:rsidR="00B912CD" w:rsidRPr="00B912CD" w:rsidRDefault="00B912CD" w:rsidP="00B912CD">
            <w:pPr>
              <w:spacing w:line="240" w:lineRule="auto"/>
              <w:rPr>
                <w:rFonts w:eastAsia="Times New Roman" w:cs="Arial"/>
                <w:b/>
                <w:bCs/>
                <w:color w:val="000000"/>
                <w:sz w:val="20"/>
                <w:szCs w:val="20"/>
                <w:lang w:eastAsia="da-DK"/>
              </w:rPr>
            </w:pPr>
            <w:r w:rsidRPr="00B912CD">
              <w:rPr>
                <w:rFonts w:eastAsia="Times New Roman" w:cs="Arial"/>
                <w:b/>
                <w:bCs/>
                <w:color w:val="000000"/>
                <w:sz w:val="20"/>
                <w:szCs w:val="20"/>
                <w:lang w:eastAsia="da-DK"/>
              </w:rPr>
              <w:t xml:space="preserve">                           </w:t>
            </w:r>
            <w:r w:rsidRPr="00B912CD">
              <w:rPr>
                <w:rFonts w:eastAsia="Times New Roman" w:cs="Arial"/>
                <w:b/>
                <w:bCs/>
                <w:color w:val="000000"/>
                <w:sz w:val="20"/>
                <w:szCs w:val="20"/>
                <w:lang w:eastAsia="da-DK"/>
              </w:rPr>
              <w:br/>
              <w:t>Samlet resultat:</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808.851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898.173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920.470</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22.297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-7.500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center"/>
              <w:rPr>
                <w:rFonts w:eastAsia="Times New Roman" w:cs="Arial"/>
                <w:bCs/>
                <w:sz w:val="20"/>
                <w:szCs w:val="20"/>
                <w:lang w:eastAsia="da-DK"/>
              </w:rPr>
            </w:pPr>
            <w:r w:rsidRPr="00B912CD">
              <w:rPr>
                <w:rFonts w:eastAsia="Times New Roman" w:cs="Arial"/>
                <w:bCs/>
                <w:sz w:val="20"/>
                <w:szCs w:val="20"/>
                <w:lang w:eastAsia="da-DK"/>
              </w:rPr>
              <w:t>1</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Arbejdsmarked</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755.865</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844.873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868.645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23.772</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83.983</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149.953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150.406</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453</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Øvrig udvalgsramme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83.983</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149.953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150.406</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453</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Afdelingen, Arbejdsmarked og Uddannelse (kt 06)</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56.418</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62.924</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68.871</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5.947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Ungdommens uddannelsesvejledning</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6.180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6.180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5.256</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-925</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Produktionsskoler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4.278</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4.278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4.070</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Ungdomsudd. for unge m. sær. behov</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14.127</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14.165</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15.514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1.349</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Kom. tilskud statsligt finan. selvej.</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Integration - beboelse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2.008</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2.008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-2.008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Løn til forsikr. ledige ansat i kommuner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919</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919</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-501</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Anbringelser børn og unge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42.998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35.591</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-7.406</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Forebyggende indsats</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1.033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4.651</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3.618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refusion - Særligt dyre enkeltsager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-1.028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-2.016</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-989</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 xml:space="preserve">Psykiatri og Handicap, voksenområdet </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16.463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18.022</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1.560</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2</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671.882</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694.920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718.239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23.319</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Erhvervsgrunduddannelser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263</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Integrationsprogr. og introduktionsforl.</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-6.725</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-7.343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-1.859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5.485</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Kontanthj. til udlænd. integrationspro.</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18.381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18.397</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11.874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-6.524</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Repatriering</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-338</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-338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Sociale formål - hjælp i særl. tilfælde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2.129</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2.129</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1.824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-305</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Kontanthjælp og Uddannelseshjælp</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114.334</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113.974</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115.809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1.835</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Aktiverede kontanthjælpsmodtagere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-127</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-127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Dagpenge til forsikrede ledige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63.422</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69.025</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76.919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7.894</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Revalidering</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5.712</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5.712</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3.805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-1.907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Fleksjob</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60.048</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69.508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72.115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2.607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Ledighedsydelse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18.040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18.040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20.651</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2.611</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Driftsudgifter den kommunale beskæftigelsesinds.</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55.741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58.852</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59.864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1.012</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Beskæftigelsesindsats forsikr. ledige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7.411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7.411</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6.434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-977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Seniorjob personer over 55 år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5.916</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5.916</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6.406</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490</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Beskæftigelsesordninger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3.281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3.281</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2.818</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-464</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Ressourceforløb og Jobafklaringsforløb</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32.093</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28.983</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28.009</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-974</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Kontantydelse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Sygedagpenge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52.967</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60.028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67.213</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7.184</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Førtidspension tilkendt 1. juli 2014 eller senere (054866)</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37.570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37.570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48.491</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10.921</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Førtidspension tilkendt før 1. juli 2014 (054868)</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201.300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201.300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196.862</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-4.438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tabt arb.fortj. Og merudgifter børn</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1.875</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945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-930</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lastRenderedPageBreak/>
              <w:t xml:space="preserve">Personlig og praktisk hjælp </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362</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362</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Pension og Boligstøtte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52.986</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53.300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51.825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-1.474</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1</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2.422</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2.422</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1.955</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-467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Andre sundhedsudgifter og Begravelseshjælp</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2.216</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2.216</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1.868</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-348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Øvrige socialformål, frivilligt soc. arbejde</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206</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206</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87</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-119</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2</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50.564</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50.878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49.870</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-1.007</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Personlige tillæg m.v.</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6.705</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7.019</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7.334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315</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Boligydelse til pensionister</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25.518</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25.518</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26.104</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586</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Boligsikring</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18.340</w:t>
            </w:r>
          </w:p>
        </w:tc>
        <w:tc>
          <w:tcPr>
            <w:tcW w:w="72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18.340</w:t>
            </w:r>
          </w:p>
        </w:tc>
        <w:tc>
          <w:tcPr>
            <w:tcW w:w="952"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16.432</w:t>
            </w:r>
          </w:p>
        </w:tc>
        <w:tc>
          <w:tcPr>
            <w:tcW w:w="887"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-1.908</w:t>
            </w:r>
          </w:p>
        </w:tc>
        <w:tc>
          <w:tcPr>
            <w:tcW w:w="996"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bl>
    <w:p w:rsidR="00B912CD" w:rsidRPr="00B912CD" w:rsidRDefault="00B912CD" w:rsidP="00B912CD">
      <w:pPr>
        <w:rPr>
          <w:rFonts w:ascii="Verdana" w:hAnsi="Verdana"/>
          <w:sz w:val="14"/>
          <w:szCs w:val="14"/>
        </w:rPr>
      </w:pPr>
      <w:r w:rsidRPr="00B912CD">
        <w:rPr>
          <w:rFonts w:ascii="Verdana" w:hAnsi="Verdana"/>
          <w:sz w:val="14"/>
          <w:szCs w:val="14"/>
        </w:rPr>
        <w:t>Merforbrug (+) Mindreforbrug (-)</w:t>
      </w:r>
    </w:p>
    <w:p w:rsidR="00B912CD" w:rsidRPr="00B912CD" w:rsidRDefault="00B912CD" w:rsidP="00B912CD">
      <w:pPr>
        <w:rPr>
          <w:rFonts w:ascii="Verdana" w:hAnsi="Verdana"/>
          <w:sz w:val="14"/>
          <w:szCs w:val="14"/>
        </w:rPr>
      </w:pPr>
    </w:p>
    <w:p w:rsidR="00B912CD" w:rsidRPr="00B912CD" w:rsidRDefault="00B912CD" w:rsidP="00B912CD">
      <w:pPr>
        <w:rPr>
          <w:rFonts w:cs="Arial"/>
          <w:b/>
        </w:rPr>
      </w:pPr>
      <w:r w:rsidRPr="00B912CD">
        <w:rPr>
          <w:rFonts w:cs="Arial"/>
          <w:b/>
        </w:rPr>
        <w:t>Noter til overførsler</w:t>
      </w:r>
    </w:p>
    <w:p w:rsidR="00B912CD" w:rsidRPr="00B912CD" w:rsidRDefault="00B912CD" w:rsidP="00B912CD">
      <w:pPr>
        <w:rPr>
          <w:rFonts w:cs="Arial"/>
          <w:sz w:val="20"/>
          <w:szCs w:val="20"/>
        </w:rPr>
      </w:pPr>
    </w:p>
    <w:p w:rsidR="00B912CD" w:rsidRPr="00B912CD" w:rsidRDefault="00B912CD" w:rsidP="00B912CD">
      <w:pPr>
        <w:rPr>
          <w:rFonts w:cs="Arial"/>
          <w:u w:val="single"/>
        </w:rPr>
      </w:pPr>
      <w:r w:rsidRPr="00B912CD">
        <w:rPr>
          <w:rFonts w:cs="Arial"/>
          <w:u w:val="single"/>
        </w:rPr>
        <w:t>Note 1</w:t>
      </w:r>
    </w:p>
    <w:p w:rsidR="00B912CD" w:rsidRPr="00B912CD" w:rsidRDefault="00B912CD" w:rsidP="00B912CD">
      <w:pPr>
        <w:rPr>
          <w:rFonts w:cs="Arial"/>
          <w:u w:val="single"/>
        </w:rPr>
      </w:pPr>
      <w:r w:rsidRPr="00B912CD">
        <w:rPr>
          <w:rFonts w:cs="Arial"/>
        </w:rPr>
        <w:t xml:space="preserve">Merforbruget på Arbejdsmarkedsområdet ønskes ikke overført til 2020. Regnskabet for Borger- og Arbejdsmarkedsområdet for 2019 viser et samlet budgetunderskud på i alt 44,8 mio. kr. (heraf blev de 22,5 mio. kr. givet som en tillægsbevilling i november 2019.). </w:t>
      </w:r>
    </w:p>
    <w:p w:rsidR="00B912CD" w:rsidRPr="00B912CD" w:rsidRDefault="00B912CD" w:rsidP="00B912CD">
      <w:pPr>
        <w:rPr>
          <w:rFonts w:cs="Arial"/>
        </w:rPr>
      </w:pPr>
    </w:p>
    <w:p w:rsidR="00B912CD" w:rsidRPr="00B912CD" w:rsidRDefault="00B912CD" w:rsidP="00B912CD">
      <w:pPr>
        <w:rPr>
          <w:rFonts w:cs="Arial"/>
        </w:rPr>
      </w:pPr>
      <w:r w:rsidRPr="00B912CD">
        <w:t xml:space="preserve">Opgørelsen af de ønskede overførsler efterlader en mulig overførsel der ikke i første omgang forventedes overført, samlet for alle udvalg på 12,8 mio. kr. Men som følge af et større budgetbehov på Borger og Arbejdsmarked end vedtaget i budget 2020, som </w:t>
      </w:r>
      <w:r w:rsidRPr="00B912CD">
        <w:rPr>
          <w:rFonts w:cs="Arial"/>
        </w:rPr>
        <w:t>Kommunalbestyrelsen behandlede den 25. marts 2020</w:t>
      </w:r>
      <w:r w:rsidRPr="00B912CD">
        <w:t>, overføres og bevilliges 7,5 mio. kr.</w:t>
      </w:r>
    </w:p>
    <w:p w:rsidR="000A4770" w:rsidRPr="000A4770" w:rsidRDefault="000A4770" w:rsidP="000A4770">
      <w:pPr>
        <w:spacing w:after="160"/>
        <w:jc w:val="left"/>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jc w:val="left"/>
        <w:rPr>
          <w:rFonts w:eastAsia="Calibri" w:cs="Arial"/>
          <w:b/>
          <w:sz w:val="26"/>
          <w:szCs w:val="26"/>
        </w:rPr>
      </w:pPr>
      <w:r w:rsidRPr="000A4770">
        <w:rPr>
          <w:rFonts w:eastAsia="Calibri" w:cs="Arial"/>
          <w:b/>
          <w:sz w:val="26"/>
          <w:szCs w:val="26"/>
        </w:rPr>
        <w:lastRenderedPageBreak/>
        <w:t>Udvalget for Sundhed, Senior og Ældre</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jc w:val="left"/>
        <w:rPr>
          <w:rFonts w:eastAsia="Calibri" w:cs="Arial"/>
          <w:b/>
        </w:rPr>
      </w:pPr>
      <w:r w:rsidRPr="000A4770">
        <w:rPr>
          <w:rFonts w:eastAsia="Calibri" w:cs="Arial"/>
          <w:b/>
        </w:rPr>
        <w:t>POLITIKOMRÅDE: SUNDHED</w:t>
      </w:r>
    </w:p>
    <w:p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3840"/>
        <w:gridCol w:w="876"/>
        <w:gridCol w:w="876"/>
        <w:gridCol w:w="998"/>
        <w:gridCol w:w="1032"/>
        <w:gridCol w:w="1057"/>
        <w:gridCol w:w="960"/>
      </w:tblGrid>
      <w:tr w:rsidR="005060E9" w:rsidRPr="00E93B98" w:rsidTr="005060E9">
        <w:trPr>
          <w:trHeight w:val="1020"/>
        </w:trPr>
        <w:tc>
          <w:tcPr>
            <w:tcW w:w="3840" w:type="dxa"/>
            <w:tcBorders>
              <w:top w:val="single" w:sz="4" w:space="0" w:color="auto"/>
              <w:left w:val="single" w:sz="4" w:space="0" w:color="auto"/>
              <w:bottom w:val="single" w:sz="4" w:space="0" w:color="auto"/>
              <w:right w:val="single" w:sz="4" w:space="0" w:color="auto"/>
            </w:tcBorders>
            <w:shd w:val="clear" w:color="auto" w:fill="auto"/>
            <w:hideMark/>
          </w:tcPr>
          <w:p w:rsidR="005060E9" w:rsidRPr="00E93B98" w:rsidRDefault="005060E9" w:rsidP="005060E9">
            <w:pPr>
              <w:spacing w:line="240" w:lineRule="auto"/>
              <w:jc w:val="left"/>
              <w:rPr>
                <w:rFonts w:eastAsia="Times New Roman" w:cs="Arial"/>
                <w:b/>
                <w:bCs/>
                <w:sz w:val="20"/>
                <w:szCs w:val="20"/>
                <w:lang w:eastAsia="da-DK"/>
              </w:rPr>
            </w:pPr>
            <w:r w:rsidRPr="00E93B98">
              <w:rPr>
                <w:rFonts w:eastAsia="Times New Roman" w:cs="Arial"/>
                <w:sz w:val="20"/>
                <w:szCs w:val="20"/>
                <w:lang w:eastAsia="da-DK"/>
              </w:rPr>
              <w:t>1.000 kr</w:t>
            </w:r>
            <w:r w:rsidRPr="00E93B98">
              <w:rPr>
                <w:rFonts w:eastAsia="Times New Roman" w:cs="Arial"/>
                <w:b/>
                <w:bCs/>
                <w:sz w:val="20"/>
                <w:szCs w:val="20"/>
                <w:lang w:eastAsia="da-DK"/>
              </w:rPr>
              <w:t>.</w:t>
            </w:r>
            <w:r w:rsidRPr="00E93B98">
              <w:rPr>
                <w:rFonts w:eastAsia="Times New Roman" w:cs="Arial"/>
                <w:b/>
                <w:bCs/>
                <w:sz w:val="20"/>
                <w:szCs w:val="20"/>
                <w:lang w:eastAsia="da-DK"/>
              </w:rPr>
              <w:br/>
            </w:r>
            <w:r w:rsidRPr="00E93B98">
              <w:rPr>
                <w:rFonts w:eastAsia="Times New Roman" w:cs="Arial"/>
                <w:b/>
                <w:bCs/>
                <w:sz w:val="20"/>
                <w:szCs w:val="20"/>
                <w:lang w:eastAsia="da-DK"/>
              </w:rPr>
              <w:br/>
            </w:r>
            <w:r w:rsidRPr="00E93B98">
              <w:rPr>
                <w:rFonts w:eastAsia="Times New Roman" w:cs="Arial"/>
                <w:b/>
                <w:bCs/>
                <w:sz w:val="20"/>
                <w:szCs w:val="20"/>
                <w:lang w:eastAsia="da-DK"/>
              </w:rPr>
              <w:br/>
              <w:t>Sundhed</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Opr. Budget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Regnskab 2019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Overførsel til 2020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Note til overfør-sel</w:t>
            </w:r>
          </w:p>
        </w:tc>
      </w:tr>
      <w:tr w:rsidR="005060E9" w:rsidRPr="00E93B98" w:rsidTr="005060E9">
        <w:trPr>
          <w:trHeight w:val="525"/>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5060E9" w:rsidRPr="00E93B98" w:rsidRDefault="005060E9" w:rsidP="00755B0F">
            <w:pPr>
              <w:spacing w:line="240" w:lineRule="auto"/>
              <w:rPr>
                <w:rFonts w:eastAsia="Times New Roman" w:cs="Arial"/>
                <w:b/>
                <w:bCs/>
                <w:color w:val="000000"/>
                <w:sz w:val="20"/>
                <w:szCs w:val="20"/>
                <w:lang w:eastAsia="da-DK"/>
              </w:rPr>
            </w:pPr>
            <w:r w:rsidRPr="00E93B98">
              <w:rPr>
                <w:rFonts w:eastAsia="Times New Roman" w:cs="Arial"/>
                <w:b/>
                <w:bCs/>
                <w:color w:val="000000"/>
                <w:sz w:val="20"/>
                <w:szCs w:val="20"/>
                <w:lang w:eastAsia="da-DK"/>
              </w:rPr>
              <w:t xml:space="preserve">                           </w:t>
            </w:r>
            <w:r w:rsidRPr="00E93B98">
              <w:rPr>
                <w:rFonts w:eastAsia="Times New Roman" w:cs="Arial"/>
                <w:b/>
                <w:bCs/>
                <w:color w:val="000000"/>
                <w:sz w:val="20"/>
                <w:szCs w:val="20"/>
                <w:lang w:eastAsia="da-DK"/>
              </w:rPr>
              <w:br/>
              <w:t>Samlet resultat:</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276.272</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278.831</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264.533</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-14.298</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-1.521</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Budgetramme 1</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74.839</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77.398</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75.353</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-2.045</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-1.521</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Virksomheder</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67.684</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69.910</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68.583</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-1.328</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-901</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Center for Rusmidler</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9.562</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10.310</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9.257</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-1.053</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-409</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1</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Sundhedsplejen</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8.636</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8.546</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8.433</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-113</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-113</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2</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Tandplejen</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16.573</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16.912</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17.856</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945</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645</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3</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Træning og Rehabilitering</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32.914</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34.143</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33.037</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-1.106</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-1.024</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4</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Øvrig udvalgsramme</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7.155</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6.861</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6.064</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-798</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-700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Afdeling for Sundhed</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2.540</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2.709</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2.624</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-85</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Sundhedscentre</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4.615</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4.152</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3.440</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-712</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-700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5</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Projekter ex. (100% overf.)</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0</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626</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707</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80</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80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b/>
                <w:bCs/>
                <w:color w:val="000000"/>
                <w:sz w:val="20"/>
                <w:szCs w:val="20"/>
                <w:lang w:eastAsia="da-DK"/>
              </w:rPr>
            </w:pPr>
            <w:r w:rsidRPr="00E93B98">
              <w:rPr>
                <w:rFonts w:eastAsia="Times New Roman" w:cs="Arial"/>
                <w:b/>
                <w:bCs/>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Budgetramme 2</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201.433</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201.433</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189.180</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-12.253</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Ingen overførsel</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189.180</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-12.253</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Aktivitetsbestemt medfinan. sund.</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8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104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189.180</w:t>
            </w:r>
          </w:p>
        </w:tc>
        <w:tc>
          <w:tcPr>
            <w:tcW w:w="112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-12.253</w:t>
            </w:r>
          </w:p>
        </w:tc>
        <w:tc>
          <w:tcPr>
            <w:tcW w:w="1180" w:type="dxa"/>
            <w:tcBorders>
              <w:top w:val="nil"/>
              <w:left w:val="nil"/>
              <w:bottom w:val="single" w:sz="4" w:space="0" w:color="auto"/>
              <w:right w:val="single" w:sz="4" w:space="0" w:color="auto"/>
            </w:tcBorders>
            <w:shd w:val="clear" w:color="auto" w:fill="auto"/>
            <w:vAlign w:val="bottom"/>
            <w:hideMark/>
          </w:tcPr>
          <w:p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bl>
    <w:p w:rsidR="005060E9" w:rsidRDefault="005060E9" w:rsidP="005060E9">
      <w:pPr>
        <w:spacing w:before="120"/>
        <w:rPr>
          <w:rFonts w:ascii="Verdana" w:hAnsi="Verdana"/>
          <w:sz w:val="14"/>
          <w:szCs w:val="14"/>
        </w:rPr>
      </w:pPr>
      <w:r>
        <w:rPr>
          <w:rFonts w:ascii="Verdana" w:hAnsi="Verdana"/>
          <w:sz w:val="14"/>
          <w:szCs w:val="14"/>
        </w:rPr>
        <w:t>Merforbrug (+) Mindreforbrug (-)</w:t>
      </w:r>
    </w:p>
    <w:p w:rsidR="005060E9" w:rsidRDefault="005060E9" w:rsidP="005060E9">
      <w:pPr>
        <w:textAlignment w:val="top"/>
        <w:rPr>
          <w:rFonts w:cs="Arial"/>
          <w:color w:val="000000"/>
          <w:szCs w:val="20"/>
        </w:rPr>
      </w:pPr>
    </w:p>
    <w:p w:rsidR="005060E9" w:rsidRPr="00FF00D0" w:rsidRDefault="005060E9" w:rsidP="005060E9">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5060E9" w:rsidRDefault="005060E9" w:rsidP="005060E9">
      <w:pPr>
        <w:rPr>
          <w:rFonts w:cs="Arial"/>
          <w:u w:val="single"/>
        </w:rPr>
      </w:pPr>
    </w:p>
    <w:p w:rsidR="005060E9" w:rsidRPr="00E93B98" w:rsidRDefault="005060E9" w:rsidP="005060E9">
      <w:pPr>
        <w:rPr>
          <w:rFonts w:cs="Arial"/>
          <w:u w:val="single"/>
        </w:rPr>
      </w:pPr>
      <w:r w:rsidRPr="00E93B98">
        <w:rPr>
          <w:rFonts w:cs="Arial"/>
          <w:u w:val="single"/>
        </w:rPr>
        <w:t>Note 1</w:t>
      </w:r>
    </w:p>
    <w:p w:rsidR="005060E9" w:rsidRPr="00E93B98" w:rsidRDefault="005060E9" w:rsidP="005060E9">
      <w:pPr>
        <w:rPr>
          <w:rFonts w:eastAsia="Calibri" w:cs="Arial"/>
        </w:rPr>
      </w:pPr>
      <w:r w:rsidRPr="00E93B98">
        <w:rPr>
          <w:rFonts w:eastAsia="Calibri" w:cs="Arial"/>
        </w:rPr>
        <w:t>Mindreforbrug svarende til 3 % samt 100.000 kr. herudover til supplerende lægefaglige ydelser og nyt EKG apparat ønskes overført til 2020. Resten tilføres kassebeholdningen. Flere aktiviteter er udskudt til 2020 under hensyntagen til kommunens samlede serviceramme i 2019. Det gælder blandt andet kompetenceløft og en række konkrete forebyggelsesinitiativer (MOVE, temaaftener, kampagner).</w:t>
      </w:r>
    </w:p>
    <w:p w:rsidR="005060E9" w:rsidRPr="00BB0872" w:rsidRDefault="005060E9" w:rsidP="005060E9">
      <w:pPr>
        <w:rPr>
          <w:rFonts w:cs="Arial"/>
          <w:u w:val="single"/>
        </w:rPr>
      </w:pPr>
    </w:p>
    <w:p w:rsidR="005060E9" w:rsidRPr="00BB0872" w:rsidRDefault="005060E9" w:rsidP="005060E9">
      <w:pPr>
        <w:rPr>
          <w:rFonts w:cs="Arial"/>
          <w:u w:val="single"/>
        </w:rPr>
      </w:pPr>
      <w:r w:rsidRPr="00BB0872">
        <w:rPr>
          <w:rFonts w:cs="Arial"/>
          <w:u w:val="single"/>
        </w:rPr>
        <w:t>Note 2</w:t>
      </w:r>
    </w:p>
    <w:p w:rsidR="005060E9" w:rsidRPr="00BB0872" w:rsidRDefault="005060E9" w:rsidP="005060E9">
      <w:pPr>
        <w:rPr>
          <w:rFonts w:cs="Arial"/>
          <w:u w:val="single"/>
        </w:rPr>
      </w:pPr>
      <w:r>
        <w:rPr>
          <w:rFonts w:cs="Arial"/>
        </w:rPr>
        <w:t>Overførsel under 3 % som vil blive</w:t>
      </w:r>
      <w:r w:rsidRPr="001F042B">
        <w:rPr>
          <w:rFonts w:cs="Arial"/>
        </w:rPr>
        <w:t xml:space="preserve"> anvendt til gruppetilbud for nybagte mødre med anden etnisk baggrund end dansk.</w:t>
      </w:r>
      <w:r>
        <w:rPr>
          <w:rFonts w:cs="Arial"/>
        </w:rPr>
        <w:t xml:space="preserve"> </w:t>
      </w:r>
    </w:p>
    <w:p w:rsidR="005060E9" w:rsidRPr="00BB0872" w:rsidRDefault="005060E9" w:rsidP="005060E9">
      <w:pPr>
        <w:rPr>
          <w:rFonts w:cs="Arial"/>
          <w:u w:val="single"/>
        </w:rPr>
      </w:pPr>
    </w:p>
    <w:p w:rsidR="005060E9" w:rsidRPr="001F042B" w:rsidRDefault="005060E9" w:rsidP="005060E9">
      <w:pPr>
        <w:rPr>
          <w:rFonts w:cs="Arial"/>
          <w:u w:val="single"/>
        </w:rPr>
      </w:pPr>
      <w:r w:rsidRPr="001F042B">
        <w:rPr>
          <w:rFonts w:cs="Arial"/>
          <w:u w:val="single"/>
        </w:rPr>
        <w:t>Note 3</w:t>
      </w:r>
    </w:p>
    <w:p w:rsidR="005060E9" w:rsidRPr="00E93B98" w:rsidRDefault="005060E9" w:rsidP="005060E9">
      <w:pPr>
        <w:rPr>
          <w:rFonts w:eastAsia="Calibri" w:cs="Arial"/>
        </w:rPr>
      </w:pPr>
      <w:r w:rsidRPr="00E93B98">
        <w:rPr>
          <w:rFonts w:eastAsia="Calibri" w:cs="Arial"/>
        </w:rPr>
        <w:t>Tandplejen har i 2019 et merforbrug på 0,9 mio. kr. Det store merforbrug skyldes primært større udgifter til service af nødvendigt apparatur end forventet. Mange af Tandplejens installationer er af ældre dato, med stigende reparationsudgifter til følge.</w:t>
      </w:r>
    </w:p>
    <w:p w:rsidR="005060E9" w:rsidRPr="00E93B98" w:rsidRDefault="005060E9" w:rsidP="005060E9">
      <w:pPr>
        <w:rPr>
          <w:rFonts w:eastAsia="Calibri" w:cs="Arial"/>
        </w:rPr>
      </w:pPr>
      <w:r w:rsidRPr="00E93B98">
        <w:rPr>
          <w:rFonts w:eastAsia="Calibri" w:cs="Arial"/>
        </w:rPr>
        <w:t>Da Tandplejen i 2020, i forbindelse med et arbejdsmiljøpåbud, vil have øgede udgifter til central vask af kitler mv. svarende til godt 300.000 kr., ønskes overførsel af merforbruget nedjusteret med 300.000 kr.</w:t>
      </w:r>
    </w:p>
    <w:p w:rsidR="005060E9" w:rsidRPr="00E93B98" w:rsidRDefault="005060E9" w:rsidP="005060E9">
      <w:pPr>
        <w:rPr>
          <w:rFonts w:eastAsia="Calibri" w:cs="Arial"/>
        </w:rPr>
      </w:pPr>
    </w:p>
    <w:p w:rsidR="005060E9" w:rsidRPr="00E93B98" w:rsidRDefault="005060E9" w:rsidP="005060E9">
      <w:pPr>
        <w:rPr>
          <w:rFonts w:eastAsia="Calibri" w:cs="Arial"/>
        </w:rPr>
      </w:pPr>
      <w:r w:rsidRPr="00E93B98">
        <w:rPr>
          <w:rFonts w:eastAsia="Calibri" w:cs="Arial"/>
        </w:rPr>
        <w:t xml:space="preserve">Økonomisk handleplan for 2020: Det overførte merforbrug vil søges indhentet gennem blandt andet reduktion i det samlede antal klinikassistenttimer i forbindelse med medarbejderes eget ønske om </w:t>
      </w:r>
      <w:r w:rsidRPr="00E93B98">
        <w:rPr>
          <w:rFonts w:eastAsia="Calibri" w:cs="Arial"/>
        </w:rPr>
        <w:lastRenderedPageBreak/>
        <w:t xml:space="preserve">nedsat tid, ubesat tandlægestilling i forbindelse med en 3 måneders orlov, udskydelse af uddannelsesaktiviteter og medarbejderarrangementer, hjemtagning af flere til specialtandpleje og nedjustering af forebyggelsesaktiviteten i 2020. Tandplejen udarbejder en oversigt over apparatur, med en vurdering af fremtidigt vedligeholdelses- og udskiftningsbehov. </w:t>
      </w:r>
    </w:p>
    <w:p w:rsidR="005060E9" w:rsidRPr="001F042B" w:rsidRDefault="005060E9" w:rsidP="005060E9">
      <w:pPr>
        <w:rPr>
          <w:rFonts w:cs="Arial"/>
          <w:u w:val="single"/>
        </w:rPr>
      </w:pPr>
    </w:p>
    <w:p w:rsidR="005060E9" w:rsidRPr="001F042B" w:rsidRDefault="005060E9" w:rsidP="005060E9">
      <w:pPr>
        <w:rPr>
          <w:rFonts w:cs="Arial"/>
          <w:u w:val="single"/>
        </w:rPr>
      </w:pPr>
      <w:r w:rsidRPr="001F042B">
        <w:rPr>
          <w:rFonts w:cs="Arial"/>
          <w:u w:val="single"/>
        </w:rPr>
        <w:t>Note 4</w:t>
      </w:r>
    </w:p>
    <w:p w:rsidR="005060E9" w:rsidRPr="001F042B" w:rsidRDefault="005060E9" w:rsidP="005060E9">
      <w:pPr>
        <w:rPr>
          <w:rFonts w:cs="Arial"/>
        </w:rPr>
      </w:pPr>
      <w:r w:rsidRPr="001F042B">
        <w:rPr>
          <w:rFonts w:cs="Arial"/>
        </w:rPr>
        <w:t>Mindreforbrug svarende til 3 % ø</w:t>
      </w:r>
      <w:r>
        <w:rPr>
          <w:rFonts w:cs="Arial"/>
        </w:rPr>
        <w:t xml:space="preserve">nskes overført til 2020 – resten tilføres kassebeholdningen. Overførslen planlægges anvendt til kompetenceudvikling i rehabiliteringsindsatsen, i ny teamorganisering og i henhold til sundhedsstyrelsens anbefalinger for behovsvurdering i afklarende samtaler. </w:t>
      </w:r>
    </w:p>
    <w:p w:rsidR="005060E9" w:rsidRPr="001F042B" w:rsidRDefault="005060E9" w:rsidP="005060E9">
      <w:pPr>
        <w:rPr>
          <w:rFonts w:cs="Arial"/>
        </w:rPr>
      </w:pPr>
    </w:p>
    <w:p w:rsidR="005060E9" w:rsidRPr="001F042B" w:rsidRDefault="005060E9" w:rsidP="005060E9">
      <w:pPr>
        <w:rPr>
          <w:rFonts w:cs="Arial"/>
          <w:u w:val="single"/>
        </w:rPr>
      </w:pPr>
      <w:r w:rsidRPr="001F042B">
        <w:rPr>
          <w:rFonts w:cs="Arial"/>
          <w:u w:val="single"/>
        </w:rPr>
        <w:t>Note 5</w:t>
      </w:r>
    </w:p>
    <w:p w:rsidR="005060E9" w:rsidRPr="00E93B98" w:rsidRDefault="005060E9" w:rsidP="005060E9">
      <w:pPr>
        <w:rPr>
          <w:rFonts w:eastAsia="Calibri" w:cs="Arial"/>
        </w:rPr>
      </w:pPr>
      <w:r w:rsidRPr="00E93B98">
        <w:rPr>
          <w:rFonts w:eastAsia="Calibri" w:cs="Arial"/>
        </w:rPr>
        <w:t xml:space="preserve">På sundhedscentrene er der i alt et mindreforbrug på 0,7 mio. kr. Der er i 2019 pga. risiko for overskridelse af servicerammen, holdt igen med vedligehold af bygningsmassen. Mindreforbruget ønskes overført til 2020. 0,2 mio. kr. skal anvendes til implementering af Tele KOL – herunder afholdelse af engangsudgift til den nationale, telemedicinske infrastruktur, der er etableret forud projektet (og som andre diagnoser/behandlinger i fremtiden vil trække på). </w:t>
      </w:r>
    </w:p>
    <w:p w:rsidR="000A4770" w:rsidRPr="000A4770" w:rsidRDefault="005060E9" w:rsidP="005060E9">
      <w:pPr>
        <w:rPr>
          <w:rFonts w:cs="Arial"/>
        </w:rPr>
      </w:pPr>
      <w:r w:rsidRPr="00E93B98">
        <w:rPr>
          <w:rFonts w:eastAsia="Calibri" w:cs="Arial"/>
        </w:rPr>
        <w:t>0,5 mio. kr. ønskes overført med henblik på omplacering til medfinansiering i anlægsbudgettet for udvidelsen af Vordingborg Sundhedscenter, hvor blandt andet den netop vedtagne lokalplan for området stiller krav, der vil fordyre etableringen af de projekterede funktioner.</w:t>
      </w:r>
    </w:p>
    <w:p w:rsidR="000A4770" w:rsidRPr="000A4770" w:rsidRDefault="000A4770" w:rsidP="000A4770">
      <w:pPr>
        <w:rPr>
          <w:rFonts w:cs="Arial"/>
        </w:rPr>
      </w:pPr>
    </w:p>
    <w:p w:rsidR="000A4770" w:rsidRPr="000A4770" w:rsidRDefault="000A4770" w:rsidP="000A4770">
      <w:pPr>
        <w:rPr>
          <w:rFonts w:cs="Arial"/>
        </w:rPr>
      </w:pPr>
    </w:p>
    <w:p w:rsidR="000A4770" w:rsidRPr="000A4770" w:rsidRDefault="000A4770" w:rsidP="000A4770">
      <w:pPr>
        <w:jc w:val="left"/>
        <w:rPr>
          <w:rFonts w:eastAsia="Calibri" w:cs="Arial"/>
          <w:b/>
        </w:rPr>
      </w:pPr>
      <w:r w:rsidRPr="000A4770">
        <w:rPr>
          <w:rFonts w:eastAsia="Calibri" w:cs="Arial"/>
          <w:b/>
        </w:rPr>
        <w:t>POLITIKOMRÅDE: ÆLDRE</w:t>
      </w:r>
    </w:p>
    <w:p w:rsidR="000A4770" w:rsidRPr="000A4770" w:rsidRDefault="000A4770" w:rsidP="000A4770">
      <w:pPr>
        <w:rPr>
          <w:rFonts w:cs="Arial"/>
        </w:rPr>
      </w:pPr>
    </w:p>
    <w:tbl>
      <w:tblPr>
        <w:tblW w:w="5000" w:type="pct"/>
        <w:tblCellMar>
          <w:left w:w="70" w:type="dxa"/>
          <w:right w:w="70" w:type="dxa"/>
        </w:tblCellMar>
        <w:tblLook w:val="04A0" w:firstRow="1" w:lastRow="0" w:firstColumn="1" w:lastColumn="0" w:noHBand="0" w:noVBand="1"/>
      </w:tblPr>
      <w:tblGrid>
        <w:gridCol w:w="3303"/>
        <w:gridCol w:w="919"/>
        <w:gridCol w:w="919"/>
        <w:gridCol w:w="1167"/>
        <w:gridCol w:w="1125"/>
        <w:gridCol w:w="1215"/>
        <w:gridCol w:w="980"/>
      </w:tblGrid>
      <w:tr w:rsidR="005060E9" w:rsidRPr="00AE2B2A" w:rsidTr="00755B0F">
        <w:trPr>
          <w:trHeight w:val="1037"/>
        </w:trPr>
        <w:tc>
          <w:tcPr>
            <w:tcW w:w="1715" w:type="pct"/>
            <w:tcBorders>
              <w:top w:val="single" w:sz="4" w:space="0" w:color="auto"/>
              <w:left w:val="single" w:sz="4" w:space="0" w:color="auto"/>
              <w:bottom w:val="single" w:sz="4" w:space="0" w:color="auto"/>
              <w:right w:val="single" w:sz="4" w:space="0" w:color="auto"/>
            </w:tcBorders>
            <w:shd w:val="clear" w:color="auto" w:fill="auto"/>
            <w:hideMark/>
          </w:tcPr>
          <w:p w:rsidR="005060E9" w:rsidRPr="00AE2B2A" w:rsidRDefault="005060E9" w:rsidP="005060E9">
            <w:pPr>
              <w:spacing w:line="240" w:lineRule="auto"/>
              <w:jc w:val="left"/>
              <w:rPr>
                <w:rFonts w:eastAsia="Times New Roman" w:cs="Arial"/>
                <w:b/>
                <w:bCs/>
                <w:sz w:val="20"/>
                <w:szCs w:val="20"/>
                <w:lang w:eastAsia="da-DK"/>
              </w:rPr>
            </w:pPr>
            <w:r w:rsidRPr="00AE2B2A">
              <w:rPr>
                <w:rFonts w:eastAsia="Times New Roman" w:cs="Arial"/>
                <w:i/>
                <w:iCs/>
                <w:sz w:val="20"/>
                <w:szCs w:val="20"/>
                <w:lang w:eastAsia="da-DK"/>
              </w:rPr>
              <w:t>1.000 kr.</w:t>
            </w:r>
            <w:r w:rsidRPr="00AE2B2A">
              <w:rPr>
                <w:rFonts w:eastAsia="Times New Roman" w:cs="Arial"/>
                <w:b/>
                <w:bCs/>
                <w:sz w:val="20"/>
                <w:szCs w:val="20"/>
                <w:lang w:eastAsia="da-DK"/>
              </w:rPr>
              <w:br/>
            </w:r>
            <w:r w:rsidRPr="00AE2B2A">
              <w:rPr>
                <w:rFonts w:eastAsia="Times New Roman" w:cs="Arial"/>
                <w:b/>
                <w:bCs/>
                <w:sz w:val="20"/>
                <w:szCs w:val="20"/>
                <w:lang w:eastAsia="da-DK"/>
              </w:rPr>
              <w:br/>
            </w:r>
            <w:r w:rsidRPr="00AE2B2A">
              <w:rPr>
                <w:rFonts w:eastAsia="Times New Roman" w:cs="Arial"/>
                <w:b/>
                <w:bCs/>
                <w:sz w:val="20"/>
                <w:szCs w:val="20"/>
                <w:lang w:eastAsia="da-DK"/>
              </w:rPr>
              <w:br/>
              <w:t>Pleje og Omsorg</w:t>
            </w:r>
          </w:p>
        </w:tc>
        <w:tc>
          <w:tcPr>
            <w:tcW w:w="477" w:type="pct"/>
            <w:tcBorders>
              <w:top w:val="single" w:sz="4" w:space="0" w:color="auto"/>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Opr. Budget</w:t>
            </w:r>
          </w:p>
        </w:tc>
        <w:tc>
          <w:tcPr>
            <w:tcW w:w="477" w:type="pct"/>
            <w:tcBorders>
              <w:top w:val="single" w:sz="4" w:space="0" w:color="auto"/>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Korr. budget</w:t>
            </w:r>
          </w:p>
        </w:tc>
        <w:tc>
          <w:tcPr>
            <w:tcW w:w="606" w:type="pct"/>
            <w:tcBorders>
              <w:top w:val="single" w:sz="4" w:space="0" w:color="auto"/>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Regnskab 2019</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Afvigelse ift. korr. budget</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Overførsel til 2020</w:t>
            </w:r>
          </w:p>
        </w:tc>
        <w:tc>
          <w:tcPr>
            <w:tcW w:w="509" w:type="pct"/>
            <w:tcBorders>
              <w:top w:val="single" w:sz="4" w:space="0" w:color="auto"/>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Note til overfør-sel</w:t>
            </w:r>
          </w:p>
        </w:tc>
      </w:tr>
      <w:tr w:rsidR="005060E9" w:rsidRPr="00AE2B2A" w:rsidTr="00755B0F">
        <w:trPr>
          <w:trHeight w:val="533"/>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b/>
                <w:bCs/>
                <w:color w:val="000000"/>
                <w:sz w:val="20"/>
                <w:szCs w:val="20"/>
                <w:lang w:eastAsia="da-DK"/>
              </w:rPr>
            </w:pPr>
            <w:r w:rsidRPr="00AE2B2A">
              <w:rPr>
                <w:rFonts w:eastAsia="Times New Roman" w:cs="Arial"/>
                <w:b/>
                <w:bCs/>
                <w:color w:val="000000"/>
                <w:sz w:val="20"/>
                <w:szCs w:val="20"/>
                <w:lang w:eastAsia="da-DK"/>
              </w:rPr>
              <w:t xml:space="preserve">                           </w:t>
            </w:r>
            <w:r w:rsidRPr="00AE2B2A">
              <w:rPr>
                <w:rFonts w:eastAsia="Times New Roman" w:cs="Arial"/>
                <w:b/>
                <w:bCs/>
                <w:color w:val="000000"/>
                <w:sz w:val="20"/>
                <w:szCs w:val="20"/>
                <w:lang w:eastAsia="da-DK"/>
              </w:rPr>
              <w:br/>
              <w:t>Samlet resultat:</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476.402</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476.940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483.385</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6.445</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center"/>
              <w:rPr>
                <w:rFonts w:eastAsia="Times New Roman" w:cs="Arial"/>
                <w:sz w:val="20"/>
                <w:szCs w:val="20"/>
                <w:lang w:eastAsia="da-DK"/>
              </w:rPr>
            </w:pPr>
            <w:r w:rsidRPr="00AE2B2A">
              <w:rPr>
                <w:rFonts w:eastAsia="Times New Roman" w:cs="Arial"/>
                <w:sz w:val="20"/>
                <w:szCs w:val="20"/>
                <w:lang w:eastAsia="da-DK"/>
              </w:rPr>
              <w:t>1</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b/>
                <w:bCs/>
                <w:sz w:val="20"/>
                <w:szCs w:val="20"/>
                <w:lang w:eastAsia="da-DK"/>
              </w:rPr>
            </w:pPr>
            <w:r w:rsidRPr="00AE2B2A">
              <w:rPr>
                <w:rFonts w:eastAsia="Times New Roman" w:cs="Arial"/>
                <w:b/>
                <w:bCs/>
                <w:sz w:val="20"/>
                <w:szCs w:val="20"/>
                <w:lang w:eastAsia="da-DK"/>
              </w:rPr>
              <w:t>Budgetramme 1</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486.550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487.088</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493.513</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6.425</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b/>
                <w:bCs/>
                <w:sz w:val="20"/>
                <w:szCs w:val="20"/>
                <w:lang w:eastAsia="da-DK"/>
              </w:rPr>
            </w:pPr>
            <w:r w:rsidRPr="00AE2B2A">
              <w:rPr>
                <w:rFonts w:eastAsia="Times New Roman" w:cs="Arial"/>
                <w:b/>
                <w:bCs/>
                <w:sz w:val="20"/>
                <w:szCs w:val="20"/>
                <w:lang w:eastAsia="da-DK"/>
              </w:rPr>
              <w:t>Virksomheder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370.383</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370.630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382.096</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11.467</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Vordingborg Madservice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6.240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6.467</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4.183</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-2.284</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Vintersbølle Vaskeri</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Distrikter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316.617</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316.637</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329.416</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12.779</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Forebyggelse &amp; Aktivitetscentre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26.488</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26.487</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25.176</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-1.311</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Hjælpemidler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21.038</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21.038</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23.347</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2.308</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Øvrige udvalgsramme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116.167</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116.459</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111.416</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-5.042</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Bygninger m.m.</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10.650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10.650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8.097</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-2.553</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Øvrig Pleje og Omsorg</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91.050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91.341</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94.562</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3.221</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Afdeling for Pleje og Omsorg (kt.06)</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3.805</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3.805</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3.682</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-124</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Kommissioner, råd og nævn</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113</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113</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105</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-8</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Frit valg af leverandør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27.826</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27.826</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38.000</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10.174</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533"/>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Tilskud bemyndiget af Psykiatri og Handicap</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18.286</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18.286</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17.758</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-528</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5060E9">
            <w:pPr>
              <w:spacing w:line="240" w:lineRule="auto"/>
              <w:rPr>
                <w:rFonts w:eastAsia="Times New Roman" w:cs="Arial"/>
                <w:sz w:val="20"/>
                <w:szCs w:val="20"/>
                <w:lang w:eastAsia="da-DK"/>
              </w:rPr>
            </w:pPr>
            <w:r w:rsidRPr="00AE2B2A">
              <w:rPr>
                <w:rFonts w:eastAsia="Times New Roman" w:cs="Arial"/>
                <w:sz w:val="20"/>
                <w:szCs w:val="20"/>
                <w:lang w:eastAsia="da-DK"/>
              </w:rPr>
              <w:t>Myndighedsopgaver, admin</w:t>
            </w:r>
            <w:r>
              <w:rPr>
                <w:rFonts w:eastAsia="Times New Roman" w:cs="Arial"/>
                <w:sz w:val="20"/>
                <w:szCs w:val="20"/>
                <w:lang w:eastAsia="da-DK"/>
              </w:rPr>
              <w:t>istration</w:t>
            </w:r>
            <w:r w:rsidRPr="00AE2B2A">
              <w:rPr>
                <w:rFonts w:eastAsia="Times New Roman" w:cs="Arial"/>
                <w:sz w:val="20"/>
                <w:szCs w:val="20"/>
                <w:lang w:eastAsia="da-DK"/>
              </w:rPr>
              <w:t xml:space="preserve"> og diverse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28.019</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28.311</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21.578</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-6.733</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5060E9" w:rsidRDefault="005060E9" w:rsidP="005060E9">
            <w:pPr>
              <w:spacing w:line="240" w:lineRule="auto"/>
              <w:rPr>
                <w:rFonts w:eastAsia="Times New Roman" w:cs="Arial"/>
                <w:sz w:val="20"/>
                <w:szCs w:val="20"/>
                <w:lang w:eastAsia="da-DK"/>
              </w:rPr>
            </w:pPr>
            <w:r w:rsidRPr="005060E9">
              <w:rPr>
                <w:rFonts w:eastAsia="Times New Roman" w:cs="Arial"/>
                <w:sz w:val="20"/>
                <w:szCs w:val="20"/>
                <w:lang w:eastAsia="da-DK"/>
              </w:rPr>
              <w:t>- Sekretariat og fællesudgifter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23.919</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24.211</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16.432</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-7.779</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5060E9" w:rsidRDefault="005060E9" w:rsidP="005060E9">
            <w:pPr>
              <w:spacing w:line="240" w:lineRule="auto"/>
              <w:rPr>
                <w:rFonts w:eastAsia="Times New Roman" w:cs="Arial"/>
                <w:sz w:val="20"/>
                <w:szCs w:val="20"/>
                <w:lang w:eastAsia="da-DK"/>
              </w:rPr>
            </w:pPr>
            <w:r w:rsidRPr="005060E9">
              <w:rPr>
                <w:rFonts w:eastAsia="Times New Roman" w:cs="Arial"/>
                <w:sz w:val="20"/>
                <w:szCs w:val="20"/>
                <w:lang w:eastAsia="da-DK"/>
              </w:rPr>
              <w:t>- Hospice, Plejetakst for færdigbehandlede og Plejeløn til pårørende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4.100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4.100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5.146</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1.046</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Elever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13.000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13.000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12.334</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-666</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lastRenderedPageBreak/>
              <w:t>Værdighedsmilliarden</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1.105</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1.105</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 xml:space="preserve"> - Værdighedsmilliarden - udgifter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12.120</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12.120</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Pr>
                <w:rFonts w:eastAsia="Times New Roman" w:cs="Arial"/>
                <w:sz w:val="20"/>
                <w:szCs w:val="20"/>
                <w:lang w:eastAsia="da-DK"/>
              </w:rPr>
              <w:t xml:space="preserve"> - </w:t>
            </w:r>
            <w:r w:rsidRPr="00AE2B2A">
              <w:rPr>
                <w:rFonts w:eastAsia="Times New Roman" w:cs="Arial"/>
                <w:sz w:val="20"/>
                <w:szCs w:val="20"/>
                <w:lang w:eastAsia="da-DK"/>
              </w:rPr>
              <w:t>Værdighedsmilliarden - statsligt tilskud</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-11.015</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-11.015</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Mellemkomm. afr. &amp; statsrefusion i SDE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14.467</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14.467</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8.757</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-5.710</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b/>
                <w:bCs/>
                <w:sz w:val="20"/>
                <w:szCs w:val="20"/>
                <w:lang w:eastAsia="da-DK"/>
              </w:rPr>
            </w:pPr>
            <w:r w:rsidRPr="00AE2B2A">
              <w:rPr>
                <w:rFonts w:eastAsia="Times New Roman" w:cs="Arial"/>
                <w:b/>
                <w:bCs/>
                <w:sz w:val="20"/>
                <w:szCs w:val="20"/>
                <w:lang w:eastAsia="da-DK"/>
              </w:rPr>
              <w:t>Budgetramme 2</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-10.148</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-10.148</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-10.128</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20</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Ældreboliger</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-10.889</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-10.889</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-10.473</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416</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Merudgift voksne</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741</w:t>
            </w:r>
          </w:p>
        </w:tc>
        <w:tc>
          <w:tcPr>
            <w:tcW w:w="477"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741</w:t>
            </w:r>
          </w:p>
        </w:tc>
        <w:tc>
          <w:tcPr>
            <w:tcW w:w="606"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345</w:t>
            </w:r>
          </w:p>
        </w:tc>
        <w:tc>
          <w:tcPr>
            <w:tcW w:w="584"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-396</w:t>
            </w:r>
          </w:p>
        </w:tc>
        <w:tc>
          <w:tcPr>
            <w:tcW w:w="631" w:type="pct"/>
            <w:tcBorders>
              <w:top w:val="nil"/>
              <w:left w:val="nil"/>
              <w:bottom w:val="single" w:sz="4" w:space="0" w:color="auto"/>
              <w:right w:val="single" w:sz="4" w:space="0" w:color="auto"/>
            </w:tcBorders>
            <w:shd w:val="clear" w:color="auto" w:fill="auto"/>
            <w:vAlign w:val="bottom"/>
            <w:hideMark/>
          </w:tcPr>
          <w:p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bl>
    <w:p w:rsidR="005060E9" w:rsidRDefault="005060E9" w:rsidP="005060E9">
      <w:pPr>
        <w:spacing w:before="120"/>
        <w:rPr>
          <w:rFonts w:ascii="Verdana" w:hAnsi="Verdana"/>
          <w:sz w:val="14"/>
          <w:szCs w:val="14"/>
        </w:rPr>
      </w:pPr>
      <w:r>
        <w:rPr>
          <w:rFonts w:ascii="Verdana" w:hAnsi="Verdana"/>
          <w:sz w:val="14"/>
          <w:szCs w:val="14"/>
        </w:rPr>
        <w:t>Merforbrug (+) Mindreforbrug (-)</w:t>
      </w:r>
    </w:p>
    <w:p w:rsidR="005060E9" w:rsidRDefault="005060E9" w:rsidP="005060E9">
      <w:pPr>
        <w:textAlignment w:val="top"/>
        <w:rPr>
          <w:rFonts w:cs="Arial"/>
          <w:color w:val="000000"/>
          <w:szCs w:val="20"/>
        </w:rPr>
      </w:pPr>
    </w:p>
    <w:p w:rsidR="005060E9" w:rsidRPr="00FF00D0" w:rsidRDefault="005060E9" w:rsidP="005060E9">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5060E9" w:rsidRDefault="005060E9" w:rsidP="005060E9">
      <w:pPr>
        <w:rPr>
          <w:rFonts w:cs="Arial"/>
          <w:u w:val="single"/>
        </w:rPr>
      </w:pPr>
    </w:p>
    <w:p w:rsidR="005060E9" w:rsidRDefault="005060E9" w:rsidP="005060E9">
      <w:pPr>
        <w:rPr>
          <w:rFonts w:cs="Arial"/>
          <w:u w:val="single"/>
        </w:rPr>
      </w:pPr>
      <w:r w:rsidRPr="00FF00D0">
        <w:rPr>
          <w:rFonts w:cs="Arial"/>
          <w:u w:val="single"/>
        </w:rPr>
        <w:t>Note 1</w:t>
      </w:r>
    </w:p>
    <w:p w:rsidR="005060E9" w:rsidRDefault="005060E9" w:rsidP="005060E9">
      <w:pPr>
        <w:rPr>
          <w:rFonts w:cs="Arial"/>
        </w:rPr>
      </w:pPr>
      <w:r>
        <w:rPr>
          <w:rFonts w:cs="Arial"/>
        </w:rPr>
        <w:t>Merforbruget på pleje og omsorg ønskes ikke overført til 2020, da en sådan negativ effekt på Pleje og Omsorgs drift i 2020 ikke er mulig at indhente i 2020 uden at det får betydning for serviceniveauet på plejecentre, aktivitetscentre og hjemmeplejen.</w:t>
      </w:r>
    </w:p>
    <w:p w:rsidR="005060E9" w:rsidRDefault="005060E9" w:rsidP="005060E9">
      <w:pPr>
        <w:rPr>
          <w:rFonts w:cs="Arial"/>
        </w:rPr>
      </w:pPr>
    </w:p>
    <w:p w:rsidR="005060E9" w:rsidRDefault="005060E9" w:rsidP="005060E9">
      <w:pPr>
        <w:rPr>
          <w:rFonts w:cs="Arial"/>
        </w:rPr>
      </w:pPr>
      <w:r>
        <w:rPr>
          <w:rFonts w:cs="Arial"/>
        </w:rPr>
        <w:t xml:space="preserve">Merforbruget for 2020 tilskrives nogle helt specifikke årsager, som ikke var kendt ved budgetlægningen for 2019. Der er med det korrigerede budget 2020 taget højde for de tilførte opgaver fra 2019. </w:t>
      </w:r>
    </w:p>
    <w:p w:rsidR="005060E9" w:rsidRDefault="005060E9" w:rsidP="005060E9">
      <w:pPr>
        <w:rPr>
          <w:rFonts w:cs="Arial"/>
        </w:rPr>
      </w:pPr>
      <w:r>
        <w:rPr>
          <w:rFonts w:cs="Arial"/>
        </w:rPr>
        <w:t>Hovedårsagen til det meste af merforbruget skyldes udviklingen i udgifterne til særligt komplekse og omkostningstunge borgere. Nogle af disse vil i 2020 overgå til BPA-ordninger under udvalgets område og andre er rehabiliteret helt eller delvist og klarer sig uden den hjælp, som de fik i 2019.</w:t>
      </w:r>
    </w:p>
    <w:p w:rsidR="005060E9" w:rsidRDefault="005060E9" w:rsidP="005060E9">
      <w:pPr>
        <w:rPr>
          <w:rFonts w:cs="Arial"/>
        </w:rPr>
      </w:pPr>
      <w:r>
        <w:rPr>
          <w:rFonts w:cs="Arial"/>
        </w:rPr>
        <w:t xml:space="preserve">For distrikterne viste et stigende forbrug af eksterne vikarer midt på året, at rekrutteringsudfordringerne var blevet større end det var muligt at håndtere med de almindelige fagøkonomiske styringsmuligheder. Det var ikke muligt at skaffe vikarer eller personale til ledige stillinger. </w:t>
      </w:r>
    </w:p>
    <w:p w:rsidR="005060E9" w:rsidRDefault="005060E9" w:rsidP="005060E9">
      <w:pPr>
        <w:rPr>
          <w:rFonts w:cs="Arial"/>
        </w:rPr>
      </w:pPr>
      <w:r>
        <w:rPr>
          <w:rFonts w:cs="Arial"/>
        </w:rPr>
        <w:t>Forbruget af hjælpemidler steg. Det samme gælder omkostningerne til bl.a. stomi og inkontinens produkter. Det fik betydning for distrikterne, at de nye indkøbsaftaler først faldt på plads i slutningen af året. Meromkostning i forhold til øget tilgang og højere priser er vurderet til 1,8 mio. kr.</w:t>
      </w:r>
    </w:p>
    <w:p w:rsidR="000A4770" w:rsidRPr="000A4770" w:rsidRDefault="000A4770" w:rsidP="000A4770">
      <w:pPr>
        <w:rPr>
          <w:rFonts w:cs="Arial"/>
        </w:rPr>
      </w:pPr>
    </w:p>
    <w:p w:rsidR="000A4770" w:rsidRPr="000A4770" w:rsidRDefault="000A4770" w:rsidP="000A4770">
      <w:pPr>
        <w:spacing w:after="200"/>
        <w:jc w:val="left"/>
        <w:rPr>
          <w:rFonts w:cs="Arial"/>
          <w:b/>
        </w:rPr>
      </w:pPr>
      <w:r w:rsidRPr="000A4770">
        <w:rPr>
          <w:rFonts w:cs="Arial"/>
          <w:b/>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Social og Psykiatri</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SOCIAL OG PSYKIATRI</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60"/>
        <w:gridCol w:w="878"/>
        <w:gridCol w:w="878"/>
        <w:gridCol w:w="1016"/>
        <w:gridCol w:w="1057"/>
        <w:gridCol w:w="1110"/>
        <w:gridCol w:w="940"/>
      </w:tblGrid>
      <w:tr w:rsidR="00755B0F" w:rsidRPr="001F6C6F" w:rsidTr="00755B0F">
        <w:trPr>
          <w:trHeight w:val="1020"/>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755B0F" w:rsidRPr="001F6C6F" w:rsidRDefault="00755B0F" w:rsidP="00755B0F">
            <w:pPr>
              <w:spacing w:line="240" w:lineRule="auto"/>
              <w:jc w:val="left"/>
              <w:rPr>
                <w:rFonts w:eastAsia="Times New Roman" w:cs="Arial"/>
                <w:b/>
                <w:bCs/>
                <w:sz w:val="20"/>
                <w:szCs w:val="20"/>
                <w:lang w:eastAsia="da-DK"/>
              </w:rPr>
            </w:pPr>
            <w:r w:rsidRPr="001F6C6F">
              <w:rPr>
                <w:rFonts w:eastAsia="Times New Roman" w:cs="Arial"/>
                <w:i/>
                <w:iCs/>
                <w:sz w:val="20"/>
                <w:szCs w:val="20"/>
                <w:lang w:eastAsia="da-DK"/>
              </w:rPr>
              <w:t>1.000 kr.</w:t>
            </w:r>
            <w:r w:rsidRPr="001F6C6F">
              <w:rPr>
                <w:rFonts w:eastAsia="Times New Roman" w:cs="Arial"/>
                <w:b/>
                <w:bCs/>
                <w:sz w:val="20"/>
                <w:szCs w:val="20"/>
                <w:lang w:eastAsia="da-DK"/>
              </w:rPr>
              <w:br/>
            </w:r>
            <w:r w:rsidRPr="001F6C6F">
              <w:rPr>
                <w:rFonts w:eastAsia="Times New Roman" w:cs="Arial"/>
                <w:b/>
                <w:bCs/>
                <w:sz w:val="20"/>
                <w:szCs w:val="20"/>
                <w:lang w:eastAsia="da-DK"/>
              </w:rPr>
              <w:br/>
            </w:r>
            <w:r w:rsidRPr="001F6C6F">
              <w:rPr>
                <w:rFonts w:eastAsia="Times New Roman" w:cs="Arial"/>
                <w:b/>
                <w:bCs/>
                <w:sz w:val="20"/>
                <w:szCs w:val="20"/>
                <w:lang w:eastAsia="da-DK"/>
              </w:rPr>
              <w:br/>
              <w:t>Psykiatri og Handicap</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Opr. Budget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Regnskab 2019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Overførsel til 2020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Note til overfør-sel</w:t>
            </w:r>
          </w:p>
        </w:tc>
      </w:tr>
      <w:tr w:rsidR="00755B0F" w:rsidRPr="001F6C6F" w:rsidTr="00755B0F">
        <w:trPr>
          <w:trHeight w:val="525"/>
        </w:trPr>
        <w:tc>
          <w:tcPr>
            <w:tcW w:w="3760" w:type="dxa"/>
            <w:tcBorders>
              <w:top w:val="nil"/>
              <w:left w:val="single" w:sz="4" w:space="0" w:color="auto"/>
              <w:bottom w:val="single" w:sz="4" w:space="0" w:color="auto"/>
              <w:right w:val="single" w:sz="4" w:space="0" w:color="auto"/>
            </w:tcBorders>
            <w:shd w:val="clear" w:color="auto" w:fill="auto"/>
            <w:vAlign w:val="bottom"/>
            <w:hideMark/>
          </w:tcPr>
          <w:p w:rsidR="00755B0F" w:rsidRPr="001F6C6F" w:rsidRDefault="00755B0F" w:rsidP="00755B0F">
            <w:pPr>
              <w:spacing w:line="240" w:lineRule="auto"/>
              <w:rPr>
                <w:rFonts w:eastAsia="Times New Roman" w:cs="Arial"/>
                <w:b/>
                <w:bCs/>
                <w:color w:val="000000"/>
                <w:sz w:val="20"/>
                <w:szCs w:val="20"/>
                <w:lang w:eastAsia="da-DK"/>
              </w:rPr>
            </w:pPr>
            <w:r w:rsidRPr="001F6C6F">
              <w:rPr>
                <w:rFonts w:eastAsia="Times New Roman" w:cs="Arial"/>
                <w:b/>
                <w:bCs/>
                <w:color w:val="000000"/>
                <w:sz w:val="20"/>
                <w:szCs w:val="20"/>
                <w:lang w:eastAsia="da-DK"/>
              </w:rPr>
              <w:t xml:space="preserve">                           </w:t>
            </w:r>
            <w:r w:rsidRPr="001F6C6F">
              <w:rPr>
                <w:rFonts w:eastAsia="Times New Roman" w:cs="Arial"/>
                <w:b/>
                <w:bCs/>
                <w:color w:val="000000"/>
                <w:sz w:val="20"/>
                <w:szCs w:val="20"/>
                <w:lang w:eastAsia="da-DK"/>
              </w:rPr>
              <w:br/>
              <w:t>Samlet resultat:</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193.571</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181.506</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173.433</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-8.073</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Pr>
                <w:rFonts w:eastAsia="Times New Roman" w:cs="Arial"/>
                <w:b/>
                <w:bCs/>
                <w:sz w:val="20"/>
                <w:szCs w:val="20"/>
                <w:lang w:eastAsia="da-DK"/>
              </w:rPr>
              <w:t>-5.140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Budgetramme 1</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199.532</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187.467</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179.837</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-7.630</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Pr>
                <w:rFonts w:eastAsia="Times New Roman" w:cs="Arial"/>
                <w:b/>
                <w:bCs/>
                <w:sz w:val="20"/>
                <w:szCs w:val="20"/>
                <w:lang w:eastAsia="da-DK"/>
              </w:rPr>
              <w:t>-5.140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Øvrig udvalgsramme</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188.794</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177.448</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176.469</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-979</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Pr>
                <w:rFonts w:eastAsia="Times New Roman" w:cs="Arial"/>
                <w:b/>
                <w:bCs/>
                <w:sz w:val="20"/>
                <w:szCs w:val="20"/>
                <w:lang w:eastAsia="da-DK"/>
              </w:rPr>
              <w:t>-27</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Afdeling for Psykiatri og Handicap</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8.184</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7.820</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7.911</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91</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Kommissioner, råd og nævn</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103</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103</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51</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-53</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Pr>
                <w:rFonts w:eastAsia="Times New Roman" w:cs="Arial"/>
                <w:sz w:val="20"/>
                <w:szCs w:val="20"/>
                <w:lang w:eastAsia="da-DK"/>
              </w:rPr>
              <w:t>-27</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2</w:t>
            </w: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Botilbud til længerevarende ophold (§108)</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57.233</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60.780</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60.190</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-590</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Botilbud til midlertidigt ophold (§107)</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42.557</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20.644</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19.412</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-1.232</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Beskyttet beskæftigelse (§103)</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14.230</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14.436</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13.934</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-502</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Aktivitets- og samværstilbud (§104)</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14.933</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16.281</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16.778</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498</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Personlig og praktisk hjælp (§85)</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46.720</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47.094</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47.487</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393</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Forsorgshjem og Krisecentre (§§109-110)</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2.878</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4.000</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5.046</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1.046</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Kontaktperson og ledsagerordning</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728</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1.028</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1.037</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9</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Støtte til frivillig socialt arbejde</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1.241</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1.241</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1.103</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-138</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Refusioner</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-6.995</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-4.331</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-4.608</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-277</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Specialiserede landsdækkende tilbud</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6.982</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8.351</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8.127</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-225</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 xml:space="preserve">Virksomheder </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10.738</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10.133</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3.295</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-6.838</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-5.300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r>
              <w:rPr>
                <w:rFonts w:eastAsia="Times New Roman" w:cs="Arial"/>
                <w:color w:val="000000"/>
                <w:sz w:val="20"/>
                <w:szCs w:val="20"/>
                <w:lang w:eastAsia="da-DK"/>
              </w:rPr>
              <w:t>1</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Projekter</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0</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-113</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73</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187</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187</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Budgetramme 2</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-5.961</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-5.961</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-6.404</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-443</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Ældreboliger</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-5.961</w:t>
            </w:r>
          </w:p>
        </w:tc>
        <w:tc>
          <w:tcPr>
            <w:tcW w:w="8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-5.961</w:t>
            </w:r>
          </w:p>
        </w:tc>
        <w:tc>
          <w:tcPr>
            <w:tcW w:w="104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-6.404</w:t>
            </w:r>
          </w:p>
        </w:tc>
        <w:tc>
          <w:tcPr>
            <w:tcW w:w="112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-443</w:t>
            </w:r>
          </w:p>
        </w:tc>
        <w:tc>
          <w:tcPr>
            <w:tcW w:w="1180" w:type="dxa"/>
            <w:tcBorders>
              <w:top w:val="nil"/>
              <w:left w:val="nil"/>
              <w:bottom w:val="single" w:sz="4" w:space="0" w:color="auto"/>
              <w:right w:val="single" w:sz="4" w:space="0" w:color="auto"/>
            </w:tcBorders>
            <w:shd w:val="clear" w:color="auto" w:fill="auto"/>
            <w:vAlign w:val="bottom"/>
            <w:hideMark/>
          </w:tcPr>
          <w:p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bl>
    <w:p w:rsidR="00755B0F" w:rsidRDefault="00755B0F" w:rsidP="00755B0F">
      <w:pPr>
        <w:spacing w:before="120"/>
        <w:rPr>
          <w:rFonts w:ascii="Verdana" w:hAnsi="Verdana"/>
          <w:sz w:val="14"/>
          <w:szCs w:val="14"/>
        </w:rPr>
      </w:pPr>
      <w:r>
        <w:rPr>
          <w:rFonts w:ascii="Verdana" w:hAnsi="Verdana"/>
          <w:sz w:val="14"/>
          <w:szCs w:val="14"/>
        </w:rPr>
        <w:t>Merforbrug (+) Mindreforbrug (-)</w:t>
      </w:r>
    </w:p>
    <w:p w:rsidR="00755B0F" w:rsidRDefault="00755B0F" w:rsidP="00755B0F">
      <w:pPr>
        <w:rPr>
          <w:rFonts w:ascii="Verdana" w:hAnsi="Verdana"/>
          <w:sz w:val="14"/>
          <w:szCs w:val="14"/>
        </w:rPr>
      </w:pPr>
    </w:p>
    <w:p w:rsidR="00755B0F" w:rsidRDefault="00755B0F" w:rsidP="00755B0F">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755B0F" w:rsidRDefault="00755B0F" w:rsidP="00755B0F">
      <w:pPr>
        <w:rPr>
          <w:rFonts w:cs="Arial"/>
          <w:u w:val="single"/>
        </w:rPr>
      </w:pPr>
    </w:p>
    <w:p w:rsidR="00755B0F" w:rsidRPr="000E1BF0" w:rsidRDefault="00755B0F" w:rsidP="00755B0F">
      <w:pPr>
        <w:rPr>
          <w:rFonts w:cs="Arial"/>
        </w:rPr>
      </w:pPr>
      <w:r w:rsidRPr="000E1BF0">
        <w:rPr>
          <w:rFonts w:cs="Arial"/>
          <w:u w:val="single"/>
        </w:rPr>
        <w:t>Note 1</w:t>
      </w:r>
    </w:p>
    <w:p w:rsidR="00755B0F" w:rsidRDefault="00755B0F" w:rsidP="00755B0F">
      <w:pPr>
        <w:rPr>
          <w:rFonts w:cs="Arial"/>
        </w:rPr>
      </w:pPr>
    </w:p>
    <w:p w:rsidR="00755B0F" w:rsidRDefault="00755B0F" w:rsidP="00755B0F">
      <w:pPr>
        <w:rPr>
          <w:rFonts w:cs="Arial"/>
        </w:rPr>
      </w:pPr>
      <w:r>
        <w:rPr>
          <w:rFonts w:cs="Arial"/>
        </w:rPr>
        <w:t xml:space="preserve">Der er et samlet mindreforbrug på virksomhederne i Psykiatri og Handicap på 6,8 mio. kr. </w:t>
      </w:r>
    </w:p>
    <w:p w:rsidR="00755B0F" w:rsidRDefault="00755B0F" w:rsidP="00755B0F">
      <w:pPr>
        <w:rPr>
          <w:rFonts w:cs="Arial"/>
        </w:rPr>
      </w:pPr>
    </w:p>
    <w:p w:rsidR="00755B0F" w:rsidRDefault="00755B0F" w:rsidP="00755B0F">
      <w:pPr>
        <w:rPr>
          <w:rFonts w:cs="Arial"/>
        </w:rPr>
      </w:pPr>
      <w:r>
        <w:rPr>
          <w:rFonts w:cs="Arial"/>
        </w:rPr>
        <w:t>4,3 mio. kr. af mindreforbruget omhandler udgifter, som ligger udenfor det takstbelagte område, mens 2,5 mio. kr. af mindreforbruget omhandler udgifter, som ligger indenfor det takstbelagte område.</w:t>
      </w:r>
    </w:p>
    <w:p w:rsidR="00755B0F" w:rsidRDefault="00755B0F" w:rsidP="00755B0F">
      <w:pPr>
        <w:rPr>
          <w:rFonts w:cs="Arial"/>
        </w:rPr>
      </w:pPr>
    </w:p>
    <w:p w:rsidR="00755B0F" w:rsidRDefault="00755B0F" w:rsidP="00755B0F">
      <w:pPr>
        <w:rPr>
          <w:rFonts w:cs="Arial"/>
        </w:rPr>
      </w:pPr>
      <w:r>
        <w:rPr>
          <w:rFonts w:cs="Arial"/>
        </w:rPr>
        <w:t xml:space="preserve">På det takstbelagte området kan alle afvigelser under 5% af bruttodriftsbudgettet på den enkelte takst ifølge Rammeaftale Sjælland, foretages uden der skal ske en regulering i taksterne. Beløbet, som ligger udover de 5%, udgør i 2019 kr. 1,2 mio. kr. Dette beløb skal reguleres i taksterne for 2021 og overføres dermed ikke. </w:t>
      </w:r>
    </w:p>
    <w:p w:rsidR="00755B0F" w:rsidRDefault="00755B0F" w:rsidP="00755B0F">
      <w:pPr>
        <w:rPr>
          <w:rFonts w:cs="Arial"/>
        </w:rPr>
      </w:pPr>
    </w:p>
    <w:p w:rsidR="00755B0F" w:rsidRDefault="00755B0F" w:rsidP="00755B0F">
      <w:pPr>
        <w:rPr>
          <w:rFonts w:cs="Arial"/>
        </w:rPr>
      </w:pPr>
      <w:r>
        <w:rPr>
          <w:rFonts w:cs="Arial"/>
        </w:rPr>
        <w:lastRenderedPageBreak/>
        <w:t xml:space="preserve">Kun Center for Socialpsykiatri har et mindreforbrug, som ligger over 3 % af bruttodriftsbudgettet. Mindreforbruget, som ligger udover de 3%, udgør 456.000 kr. og ønskes ikke overført. Resten af området har afgivelser indenfor den automatiske overførelsesramme. </w:t>
      </w:r>
    </w:p>
    <w:p w:rsidR="00755B0F" w:rsidRPr="001A314C" w:rsidRDefault="00755B0F" w:rsidP="00755B0F">
      <w:pPr>
        <w:rPr>
          <w:rFonts w:cs="Arial"/>
        </w:rPr>
      </w:pPr>
    </w:p>
    <w:p w:rsidR="00755B0F" w:rsidRPr="00A277D8" w:rsidRDefault="00755B0F" w:rsidP="00755B0F">
      <w:pPr>
        <w:rPr>
          <w:rFonts w:cs="Arial"/>
        </w:rPr>
      </w:pPr>
      <w:r w:rsidRPr="00A277D8">
        <w:rPr>
          <w:rFonts w:cs="Arial"/>
        </w:rPr>
        <w:t xml:space="preserve">Samlet </w:t>
      </w:r>
      <w:r>
        <w:rPr>
          <w:rFonts w:cs="Arial"/>
        </w:rPr>
        <w:t xml:space="preserve">set ønskes et mindreforbrug på 5,3 mio. kr. overført vedrørende virksomhederne. </w:t>
      </w:r>
    </w:p>
    <w:p w:rsidR="00755B0F" w:rsidRDefault="00755B0F" w:rsidP="00755B0F">
      <w:pPr>
        <w:rPr>
          <w:rFonts w:cs="Arial"/>
          <w:u w:val="single"/>
        </w:rPr>
      </w:pPr>
    </w:p>
    <w:p w:rsidR="00755B0F" w:rsidRPr="000E1BF0" w:rsidRDefault="00755B0F" w:rsidP="00755B0F">
      <w:pPr>
        <w:rPr>
          <w:rFonts w:cs="Arial"/>
        </w:rPr>
      </w:pPr>
      <w:r>
        <w:rPr>
          <w:rFonts w:cs="Arial"/>
          <w:u w:val="single"/>
        </w:rPr>
        <w:t>Note 2</w:t>
      </w:r>
    </w:p>
    <w:p w:rsidR="000A4770" w:rsidRPr="000A4770" w:rsidRDefault="00755B0F" w:rsidP="00755B0F">
      <w:pPr>
        <w:rPr>
          <w:rFonts w:cs="Arial"/>
        </w:rPr>
      </w:pPr>
      <w:r w:rsidRPr="004A1DE2">
        <w:rPr>
          <w:rFonts w:cs="Arial"/>
        </w:rPr>
        <w:t xml:space="preserve">Udsatterådet </w:t>
      </w:r>
      <w:r>
        <w:rPr>
          <w:rFonts w:cs="Arial"/>
        </w:rPr>
        <w:t>ønsker at overføre deres mindreforbrug for regnskab 2019 på 27.000 kr. til afholdelse af temadag i 2020.</w:t>
      </w:r>
    </w:p>
    <w:p w:rsidR="000A4770" w:rsidRPr="000A4770" w:rsidRDefault="000A4770" w:rsidP="000A4770">
      <w:pPr>
        <w:rPr>
          <w:rFonts w:cs="Arial"/>
        </w:rPr>
      </w:pPr>
    </w:p>
    <w:p w:rsidR="000A4770" w:rsidRPr="000A4770" w:rsidRDefault="000A4770" w:rsidP="000A4770">
      <w:pPr>
        <w:spacing w:after="160" w:line="259" w:lineRule="auto"/>
        <w:jc w:val="left"/>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Plan og Teknik</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TRAFIK, PARK OG HAVNE</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20"/>
        <w:gridCol w:w="863"/>
        <w:gridCol w:w="863"/>
        <w:gridCol w:w="1097"/>
        <w:gridCol w:w="1032"/>
        <w:gridCol w:w="1145"/>
        <w:gridCol w:w="919"/>
      </w:tblGrid>
      <w:tr w:rsidR="00755B0F" w:rsidRPr="00AC03B3" w:rsidTr="00755B0F">
        <w:trPr>
          <w:trHeight w:val="1037"/>
        </w:trPr>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755B0F" w:rsidRPr="00AC03B3" w:rsidRDefault="00755B0F" w:rsidP="00755B0F">
            <w:pPr>
              <w:spacing w:line="240" w:lineRule="auto"/>
              <w:jc w:val="left"/>
              <w:rPr>
                <w:rFonts w:eastAsia="Times New Roman" w:cs="Arial"/>
                <w:b/>
                <w:bCs/>
                <w:sz w:val="20"/>
                <w:szCs w:val="20"/>
                <w:lang w:eastAsia="da-DK"/>
              </w:rPr>
            </w:pPr>
            <w:r w:rsidRPr="00AC03B3">
              <w:rPr>
                <w:rFonts w:eastAsia="Times New Roman" w:cs="Arial"/>
                <w:i/>
                <w:iCs/>
                <w:sz w:val="20"/>
                <w:szCs w:val="20"/>
                <w:lang w:eastAsia="da-DK"/>
              </w:rPr>
              <w:t>1.000 kr.</w:t>
            </w:r>
            <w:r w:rsidRPr="00AC03B3">
              <w:rPr>
                <w:rFonts w:eastAsia="Times New Roman" w:cs="Arial"/>
                <w:b/>
                <w:bCs/>
                <w:sz w:val="20"/>
                <w:szCs w:val="20"/>
                <w:lang w:eastAsia="da-DK"/>
              </w:rPr>
              <w:br/>
            </w:r>
            <w:r w:rsidRPr="00AC03B3">
              <w:rPr>
                <w:rFonts w:eastAsia="Times New Roman" w:cs="Arial"/>
                <w:b/>
                <w:bCs/>
                <w:sz w:val="20"/>
                <w:szCs w:val="20"/>
                <w:lang w:eastAsia="da-DK"/>
              </w:rPr>
              <w:br/>
            </w:r>
            <w:r w:rsidRPr="00AC03B3">
              <w:rPr>
                <w:rFonts w:eastAsia="Times New Roman" w:cs="Arial"/>
                <w:b/>
                <w:bCs/>
                <w:sz w:val="20"/>
                <w:szCs w:val="20"/>
                <w:lang w:eastAsia="da-DK"/>
              </w:rPr>
              <w:br/>
              <w:t>Trafik, Park og Havne</w:t>
            </w:r>
          </w:p>
        </w:tc>
        <w:tc>
          <w:tcPr>
            <w:tcW w:w="453" w:type="pct"/>
            <w:tcBorders>
              <w:top w:val="single" w:sz="4" w:space="0" w:color="auto"/>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Opr. Budget</w:t>
            </w:r>
          </w:p>
        </w:tc>
        <w:tc>
          <w:tcPr>
            <w:tcW w:w="453" w:type="pct"/>
            <w:tcBorders>
              <w:top w:val="single" w:sz="4" w:space="0" w:color="auto"/>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Korr. budget</w:t>
            </w:r>
          </w:p>
        </w:tc>
        <w:tc>
          <w:tcPr>
            <w:tcW w:w="576" w:type="pct"/>
            <w:tcBorders>
              <w:top w:val="single" w:sz="4" w:space="0" w:color="auto"/>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Regnskab 2019</w:t>
            </w:r>
          </w:p>
        </w:tc>
        <w:tc>
          <w:tcPr>
            <w:tcW w:w="541" w:type="pct"/>
            <w:tcBorders>
              <w:top w:val="single" w:sz="4" w:space="0" w:color="auto"/>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Afvigelse ift. korr. budget</w:t>
            </w:r>
          </w:p>
        </w:tc>
        <w:tc>
          <w:tcPr>
            <w:tcW w:w="599" w:type="pct"/>
            <w:tcBorders>
              <w:top w:val="single" w:sz="4" w:space="0" w:color="auto"/>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Overførsel til 2020</w:t>
            </w:r>
          </w:p>
        </w:tc>
        <w:tc>
          <w:tcPr>
            <w:tcW w:w="482" w:type="pct"/>
            <w:tcBorders>
              <w:top w:val="single" w:sz="4" w:space="0" w:color="auto"/>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Note til overfør-sel</w:t>
            </w:r>
          </w:p>
        </w:tc>
      </w:tr>
      <w:tr w:rsidR="00755B0F" w:rsidRPr="00AC03B3" w:rsidTr="00755B0F">
        <w:trPr>
          <w:trHeight w:val="526"/>
        </w:trPr>
        <w:tc>
          <w:tcPr>
            <w:tcW w:w="1896" w:type="pct"/>
            <w:tcBorders>
              <w:top w:val="nil"/>
              <w:left w:val="single" w:sz="4" w:space="0" w:color="auto"/>
              <w:bottom w:val="single" w:sz="4" w:space="0" w:color="auto"/>
              <w:right w:val="single" w:sz="4" w:space="0" w:color="auto"/>
            </w:tcBorders>
            <w:shd w:val="clear" w:color="auto" w:fill="auto"/>
            <w:vAlign w:val="bottom"/>
            <w:hideMark/>
          </w:tcPr>
          <w:p w:rsidR="00755B0F" w:rsidRPr="00AC03B3" w:rsidRDefault="00755B0F" w:rsidP="00755B0F">
            <w:pPr>
              <w:spacing w:line="240" w:lineRule="auto"/>
              <w:rPr>
                <w:rFonts w:eastAsia="Times New Roman" w:cs="Arial"/>
                <w:b/>
                <w:bCs/>
                <w:color w:val="000000"/>
                <w:sz w:val="20"/>
                <w:szCs w:val="20"/>
                <w:lang w:eastAsia="da-DK"/>
              </w:rPr>
            </w:pPr>
            <w:r w:rsidRPr="00AC03B3">
              <w:rPr>
                <w:rFonts w:eastAsia="Times New Roman" w:cs="Arial"/>
                <w:b/>
                <w:bCs/>
                <w:color w:val="000000"/>
                <w:sz w:val="20"/>
                <w:szCs w:val="20"/>
                <w:lang w:eastAsia="da-DK"/>
              </w:rPr>
              <w:t xml:space="preserve">                           </w:t>
            </w:r>
            <w:r w:rsidRPr="00AC03B3">
              <w:rPr>
                <w:rFonts w:eastAsia="Times New Roman" w:cs="Arial"/>
                <w:b/>
                <w:bCs/>
                <w:color w:val="000000"/>
                <w:sz w:val="20"/>
                <w:szCs w:val="20"/>
                <w:lang w:eastAsia="da-DK"/>
              </w:rPr>
              <w:br/>
              <w:t>Samlet resultat:</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128.156</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129.139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127.023</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-2.117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-724</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Budgetramme 1</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120.207</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121.190</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120.405</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-786</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-724</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Afdeling for Trafik, Park og Havne</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8.583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9.126</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9.045</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1</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Vejdrift:</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72.280</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70.725</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69.898</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-828</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-491</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Kolonihaver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-16</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-16</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-43</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Parker og grønne områder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2.723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2.723</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2.124</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-600</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Stadion og idrætsanlæg</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894</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894</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757</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Offentlige toiletter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581</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581</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519</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-62</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Myndighedsbehandling af sager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107</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107</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55</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-52</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Trafik, Park og Havne (drift)</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26.160</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27.051</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29.640</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2.589</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Arbejde for egne forv. og institutioner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-31</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-33</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Arb. udf. f/ ekst. /fremmede (reg. moms)</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249</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249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-106</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-355</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Driftsbygninger og -pladser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833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833</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1.050</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Vejbelysning og Trafiksignaler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7.632</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7.632</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8.476</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844</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Funktionskontr./Istandsæt. af grusveje</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23.363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20.918</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18.071</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-2.847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Vejvedligeholdelse m.v.</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4.819</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4.819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6.200</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1.382</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Belægninger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3.230</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3.230</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1.908</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-1.321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-491</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2</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Vejafvanding/Vejbidrag</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1.584</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1.584</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1.176</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-407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3</w:t>
            </w:r>
          </w:p>
        </w:tc>
      </w:tr>
      <w:tr w:rsidR="00755B0F" w:rsidRPr="00AC03B3"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Parkeringsvagt-ordning</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119</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102</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-17</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Kørselsområdet:</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38.622</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40.043</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39.802</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-241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-203</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Rutebilstationer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40</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70</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102</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32</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Kørselskontor - administration</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937</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789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510</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-279</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Off. buslinjer - Movia</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21.458</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21.996</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21.745</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-251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-203</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4</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Handicapkørsel</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2.844</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3.028</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3.083</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55</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Flextur</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2.953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3.777</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3.705</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-72</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Drift og administration</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38</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38</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Befordring af elever i folkeskolen</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9.033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9.283</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9.474</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191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Lægekørsel efter sundhedsloven</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1.357</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1.100</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1.144</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44</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Færge- havneområdet</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722</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1.296</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1.660</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364</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Færgedrift</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710</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909</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Kollektiv trafik havne og Lystbåde havne</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387</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751</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364</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Budgetramme 2</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7.949</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7.949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6.618</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-1.331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Ingen overførsel</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7.949</w:t>
            </w:r>
          </w:p>
        </w:tc>
        <w:tc>
          <w:tcPr>
            <w:tcW w:w="453"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7.949</w:t>
            </w:r>
          </w:p>
        </w:tc>
        <w:tc>
          <w:tcPr>
            <w:tcW w:w="576"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6.618</w:t>
            </w:r>
          </w:p>
        </w:tc>
        <w:tc>
          <w:tcPr>
            <w:tcW w:w="541"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-1.331</w:t>
            </w:r>
          </w:p>
        </w:tc>
        <w:tc>
          <w:tcPr>
            <w:tcW w:w="599" w:type="pct"/>
            <w:tcBorders>
              <w:top w:val="nil"/>
              <w:left w:val="nil"/>
              <w:bottom w:val="single" w:sz="4" w:space="0" w:color="auto"/>
              <w:right w:val="single" w:sz="4" w:space="0" w:color="auto"/>
            </w:tcBorders>
            <w:shd w:val="clear" w:color="auto" w:fill="auto"/>
            <w:vAlign w:val="bottom"/>
            <w:hideMark/>
          </w:tcPr>
          <w:p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5</w:t>
            </w:r>
          </w:p>
        </w:tc>
      </w:tr>
    </w:tbl>
    <w:p w:rsidR="00755B0F" w:rsidRDefault="00755B0F" w:rsidP="00755B0F">
      <w:pPr>
        <w:spacing w:before="120"/>
        <w:rPr>
          <w:rFonts w:ascii="Verdana" w:hAnsi="Verdana"/>
          <w:sz w:val="14"/>
          <w:szCs w:val="14"/>
        </w:rPr>
      </w:pPr>
      <w:r>
        <w:rPr>
          <w:rFonts w:ascii="Verdana" w:hAnsi="Verdana"/>
          <w:sz w:val="14"/>
          <w:szCs w:val="14"/>
        </w:rPr>
        <w:t>Merforbrug (+) Mindreforbrug (-)</w:t>
      </w:r>
    </w:p>
    <w:p w:rsidR="00755B0F" w:rsidRDefault="00755B0F" w:rsidP="00755B0F">
      <w:pPr>
        <w:rPr>
          <w:rFonts w:ascii="Verdana" w:hAnsi="Verdana"/>
          <w:sz w:val="14"/>
          <w:szCs w:val="14"/>
        </w:rPr>
      </w:pPr>
    </w:p>
    <w:p w:rsidR="009754C6" w:rsidRDefault="009754C6">
      <w:pPr>
        <w:spacing w:after="200"/>
        <w:jc w:val="left"/>
        <w:rPr>
          <w:rFonts w:ascii="Verdana" w:hAnsi="Verdana" w:cs="Arial"/>
          <w:b/>
          <w:sz w:val="20"/>
          <w:szCs w:val="20"/>
        </w:rPr>
      </w:pPr>
      <w:r>
        <w:rPr>
          <w:rFonts w:ascii="Verdana" w:hAnsi="Verdana" w:cs="Arial"/>
          <w:b/>
          <w:sz w:val="20"/>
          <w:szCs w:val="20"/>
        </w:rPr>
        <w:br w:type="page"/>
      </w:r>
    </w:p>
    <w:p w:rsidR="00755B0F" w:rsidRPr="00FF00D0" w:rsidRDefault="00755B0F" w:rsidP="00755B0F">
      <w:pPr>
        <w:rPr>
          <w:rFonts w:ascii="Verdana" w:hAnsi="Verdana" w:cs="Arial"/>
          <w:b/>
          <w:sz w:val="20"/>
          <w:szCs w:val="20"/>
        </w:rPr>
      </w:pPr>
      <w:r w:rsidRPr="00FF00D0">
        <w:rPr>
          <w:rFonts w:ascii="Verdana" w:hAnsi="Verdana" w:cs="Arial"/>
          <w:b/>
          <w:sz w:val="20"/>
          <w:szCs w:val="20"/>
        </w:rPr>
        <w:lastRenderedPageBreak/>
        <w:t xml:space="preserve">Noter til </w:t>
      </w:r>
      <w:r>
        <w:rPr>
          <w:rFonts w:ascii="Verdana" w:hAnsi="Verdana" w:cs="Arial"/>
          <w:b/>
          <w:sz w:val="20"/>
          <w:szCs w:val="20"/>
        </w:rPr>
        <w:t>overførsler</w:t>
      </w:r>
    </w:p>
    <w:p w:rsidR="00755B0F" w:rsidRDefault="00755B0F" w:rsidP="00755B0F">
      <w:pPr>
        <w:rPr>
          <w:rFonts w:cs="Arial"/>
          <w:u w:val="single"/>
        </w:rPr>
      </w:pPr>
    </w:p>
    <w:p w:rsidR="00755B0F" w:rsidRPr="00FF00D0" w:rsidRDefault="00755B0F" w:rsidP="00755B0F">
      <w:pPr>
        <w:rPr>
          <w:rFonts w:cs="Arial"/>
          <w:u w:val="single"/>
        </w:rPr>
      </w:pPr>
      <w:r>
        <w:rPr>
          <w:rFonts w:cs="Arial"/>
          <w:u w:val="single"/>
        </w:rPr>
        <w:t>Note 1</w:t>
      </w:r>
    </w:p>
    <w:p w:rsidR="00755B0F" w:rsidRPr="00CD720F" w:rsidRDefault="00755B0F" w:rsidP="00755B0F">
      <w:pPr>
        <w:rPr>
          <w:rFonts w:cs="Arial"/>
        </w:rPr>
      </w:pPr>
      <w:r>
        <w:rPr>
          <w:rFonts w:cs="Arial"/>
        </w:rPr>
        <w:t>På afdelingen for Trafik, Park og Havne ønskes overført et mindreforbrug til 2020, for fortsat at optimere afdelingen for Trafik, Park og Havne som organisation, ved at have fokus på udvikling og organisationsstyring. I forbindelse med sammenlægning af to afdelinger til en samlet afdeling for Trafik, Park, Havne og Ejendomme.</w:t>
      </w:r>
    </w:p>
    <w:p w:rsidR="00755B0F" w:rsidRDefault="00755B0F" w:rsidP="00755B0F">
      <w:pPr>
        <w:rPr>
          <w:rFonts w:cs="Arial"/>
          <w:u w:val="single"/>
        </w:rPr>
      </w:pPr>
    </w:p>
    <w:p w:rsidR="00755B0F" w:rsidRDefault="00755B0F" w:rsidP="00755B0F">
      <w:pPr>
        <w:rPr>
          <w:rFonts w:cs="Arial"/>
          <w:u w:val="single"/>
        </w:rPr>
      </w:pPr>
      <w:r>
        <w:rPr>
          <w:rFonts w:cs="Arial"/>
          <w:u w:val="single"/>
        </w:rPr>
        <w:t>Note 2</w:t>
      </w:r>
    </w:p>
    <w:p w:rsidR="00755B0F" w:rsidRPr="00652B44" w:rsidRDefault="00755B0F" w:rsidP="00755B0F">
      <w:pPr>
        <w:rPr>
          <w:rFonts w:cs="Arial"/>
          <w:u w:val="single"/>
        </w:rPr>
      </w:pPr>
      <w:r w:rsidRPr="00652B44">
        <w:rPr>
          <w:rFonts w:cs="Arial"/>
        </w:rPr>
        <w:t xml:space="preserve">På opretning af brosten i Præstø </w:t>
      </w:r>
      <w:r>
        <w:rPr>
          <w:rFonts w:cs="Arial"/>
        </w:rPr>
        <w:t xml:space="preserve">var </w:t>
      </w:r>
      <w:r w:rsidRPr="00652B44">
        <w:rPr>
          <w:rFonts w:cs="Arial"/>
        </w:rPr>
        <w:t xml:space="preserve">afsat 0,5 mio. kr. i 2019 og frem. Sagen </w:t>
      </w:r>
      <w:r>
        <w:rPr>
          <w:rFonts w:cs="Arial"/>
        </w:rPr>
        <w:t xml:space="preserve">blev </w:t>
      </w:r>
      <w:r w:rsidRPr="00652B44">
        <w:rPr>
          <w:rFonts w:cs="Arial"/>
        </w:rPr>
        <w:t xml:space="preserve">politisk behandlet i udvalget for Plan og Teknik og på udvalgets møde d. 14.08.19, anbefalede udvalget at udskyde igangsætningen af arbejderne til 2020. </w:t>
      </w:r>
      <w:r>
        <w:rPr>
          <w:rFonts w:cs="Arial"/>
        </w:rPr>
        <w:t>Mindreforbruget ønskes derfor overført til 2</w:t>
      </w:r>
      <w:r w:rsidRPr="00652B44">
        <w:rPr>
          <w:rFonts w:cs="Arial"/>
        </w:rPr>
        <w:t>020.</w:t>
      </w:r>
      <w:r>
        <w:rPr>
          <w:rFonts w:cs="Arial"/>
        </w:rPr>
        <w:t xml:space="preserve"> Såfremt midlerne skal tilføres kassen, skal der tages politisk beslutning herom, idet midlerne var en del af budgetforlig 2019.</w:t>
      </w:r>
    </w:p>
    <w:p w:rsidR="00755B0F" w:rsidRPr="004A32BE" w:rsidRDefault="00755B0F" w:rsidP="00755B0F">
      <w:pPr>
        <w:rPr>
          <w:rFonts w:cs="Arial"/>
        </w:rPr>
      </w:pPr>
    </w:p>
    <w:p w:rsidR="00755B0F" w:rsidRDefault="00755B0F" w:rsidP="00755B0F">
      <w:pPr>
        <w:rPr>
          <w:rFonts w:cs="Arial"/>
          <w:u w:val="single"/>
        </w:rPr>
      </w:pPr>
      <w:r>
        <w:rPr>
          <w:rFonts w:cs="Arial"/>
          <w:u w:val="single"/>
        </w:rPr>
        <w:t>Note 3</w:t>
      </w:r>
    </w:p>
    <w:p w:rsidR="00755B0F" w:rsidRDefault="00755B0F" w:rsidP="00755B0F">
      <w:pPr>
        <w:rPr>
          <w:rFonts w:cs="Arial"/>
        </w:rPr>
      </w:pPr>
      <w:r>
        <w:rPr>
          <w:rFonts w:cs="Arial"/>
        </w:rPr>
        <w:t>På vejbidrag har været et mindreforbrug på ca. 62.000 kr. som tilføres kassen.</w:t>
      </w:r>
    </w:p>
    <w:p w:rsidR="00755B0F" w:rsidRDefault="00755B0F" w:rsidP="00755B0F">
      <w:pPr>
        <w:spacing w:line="240" w:lineRule="auto"/>
        <w:rPr>
          <w:rFonts w:cs="Arial"/>
        </w:rPr>
      </w:pPr>
    </w:p>
    <w:p w:rsidR="00755B0F" w:rsidRPr="00DD636F" w:rsidRDefault="00755B0F" w:rsidP="00755B0F">
      <w:pPr>
        <w:spacing w:line="240" w:lineRule="auto"/>
        <w:rPr>
          <w:rFonts w:cs="Arial"/>
        </w:rPr>
      </w:pPr>
      <w:r>
        <w:rPr>
          <w:rFonts w:cs="Arial"/>
          <w:u w:val="single"/>
        </w:rPr>
        <w:t>Note 4</w:t>
      </w:r>
    </w:p>
    <w:p w:rsidR="00755B0F" w:rsidRDefault="00755B0F" w:rsidP="00755B0F">
      <w:pPr>
        <w:spacing w:line="240" w:lineRule="auto"/>
        <w:rPr>
          <w:rFonts w:cs="Arial"/>
        </w:rPr>
      </w:pPr>
      <w:r w:rsidRPr="006E753A">
        <w:rPr>
          <w:rFonts w:cs="Arial"/>
        </w:rPr>
        <w:t>På det samlede kørselsområde er et m</w:t>
      </w:r>
      <w:r>
        <w:rPr>
          <w:rFonts w:cs="Arial"/>
        </w:rPr>
        <w:t xml:space="preserve">indreforbrug på ca. 200.000 kr. som ønskes overført til 2020, for at kunne imødekommende det øgede pres på flextur og de øgede udgifter hertil, samt en forventet negativ regulering fra Movia vedr. regnskab 2019. </w:t>
      </w:r>
    </w:p>
    <w:p w:rsidR="00755B0F" w:rsidRDefault="00755B0F" w:rsidP="00755B0F">
      <w:pPr>
        <w:spacing w:line="240" w:lineRule="auto"/>
        <w:rPr>
          <w:rFonts w:cs="Arial"/>
        </w:rPr>
      </w:pPr>
    </w:p>
    <w:p w:rsidR="00755B0F" w:rsidRPr="00F43BE8" w:rsidRDefault="00755B0F" w:rsidP="00755B0F">
      <w:pPr>
        <w:spacing w:line="240" w:lineRule="auto"/>
        <w:rPr>
          <w:rFonts w:cs="Arial"/>
          <w:u w:val="single"/>
        </w:rPr>
      </w:pPr>
      <w:r>
        <w:rPr>
          <w:rFonts w:cs="Arial"/>
          <w:u w:val="single"/>
        </w:rPr>
        <w:t>Note 5</w:t>
      </w:r>
    </w:p>
    <w:p w:rsidR="000A4770" w:rsidRPr="000A4770" w:rsidRDefault="00755B0F" w:rsidP="00755B0F">
      <w:pPr>
        <w:rPr>
          <w:rFonts w:cs="Arial"/>
        </w:rPr>
      </w:pPr>
      <w:r w:rsidRPr="00F43BE8">
        <w:rPr>
          <w:rFonts w:cs="Arial"/>
        </w:rPr>
        <w:t xml:space="preserve">På </w:t>
      </w:r>
      <w:r>
        <w:rPr>
          <w:rFonts w:cs="Arial"/>
        </w:rPr>
        <w:t>vintertjenesten har været et mindreforbrug på 1,3 mio. kr. som jf. principper for økonomistyring skal tilføres kassen.</w:t>
      </w:r>
    </w:p>
    <w:p w:rsidR="000A4770" w:rsidRPr="000A4770" w:rsidRDefault="000A4770" w:rsidP="000A4770">
      <w:pPr>
        <w:rPr>
          <w:rFonts w:cs="Arial"/>
        </w:rPr>
      </w:pPr>
    </w:p>
    <w:p w:rsidR="000A4770" w:rsidRPr="000A4770" w:rsidRDefault="000A4770" w:rsidP="000A4770">
      <w:pPr>
        <w:rPr>
          <w:rFonts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PLAN OG BY</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682"/>
        <w:gridCol w:w="848"/>
        <w:gridCol w:w="825"/>
        <w:gridCol w:w="1122"/>
        <w:gridCol w:w="1055"/>
        <w:gridCol w:w="1166"/>
        <w:gridCol w:w="941"/>
      </w:tblGrid>
      <w:tr w:rsidR="009754C6" w:rsidRPr="000E0C6D" w:rsidTr="009754C6">
        <w:trPr>
          <w:trHeight w:val="1037"/>
        </w:trPr>
        <w:tc>
          <w:tcPr>
            <w:tcW w:w="1910" w:type="pct"/>
            <w:tcBorders>
              <w:top w:val="single" w:sz="4" w:space="0" w:color="auto"/>
              <w:left w:val="single" w:sz="4" w:space="0" w:color="auto"/>
              <w:bottom w:val="single" w:sz="4" w:space="0" w:color="auto"/>
              <w:right w:val="single" w:sz="4" w:space="0" w:color="auto"/>
            </w:tcBorders>
            <w:shd w:val="clear" w:color="auto" w:fill="auto"/>
            <w:hideMark/>
          </w:tcPr>
          <w:p w:rsidR="009754C6" w:rsidRPr="000E0C6D" w:rsidRDefault="009754C6" w:rsidP="009754C6">
            <w:pPr>
              <w:spacing w:line="240" w:lineRule="auto"/>
              <w:jc w:val="left"/>
              <w:rPr>
                <w:rFonts w:eastAsia="Times New Roman" w:cs="Arial"/>
                <w:b/>
                <w:bCs/>
                <w:sz w:val="20"/>
                <w:szCs w:val="20"/>
                <w:lang w:eastAsia="da-DK"/>
              </w:rPr>
            </w:pPr>
            <w:r w:rsidRPr="000E0C6D">
              <w:rPr>
                <w:rFonts w:eastAsia="Times New Roman" w:cs="Arial"/>
                <w:i/>
                <w:iCs/>
                <w:sz w:val="20"/>
                <w:szCs w:val="20"/>
                <w:lang w:eastAsia="da-DK"/>
              </w:rPr>
              <w:t>1.000 kr.</w:t>
            </w:r>
            <w:r w:rsidRPr="000E0C6D">
              <w:rPr>
                <w:rFonts w:eastAsia="Times New Roman" w:cs="Arial"/>
                <w:b/>
                <w:bCs/>
                <w:sz w:val="20"/>
                <w:szCs w:val="20"/>
                <w:lang w:eastAsia="da-DK"/>
              </w:rPr>
              <w:br/>
            </w:r>
            <w:r w:rsidRPr="000E0C6D">
              <w:rPr>
                <w:rFonts w:eastAsia="Times New Roman" w:cs="Arial"/>
                <w:b/>
                <w:bCs/>
                <w:sz w:val="20"/>
                <w:szCs w:val="20"/>
                <w:lang w:eastAsia="da-DK"/>
              </w:rPr>
              <w:br/>
            </w:r>
            <w:r w:rsidRPr="000E0C6D">
              <w:rPr>
                <w:rFonts w:eastAsia="Times New Roman" w:cs="Arial"/>
                <w:b/>
                <w:bCs/>
                <w:sz w:val="20"/>
                <w:szCs w:val="20"/>
                <w:lang w:eastAsia="da-DK"/>
              </w:rPr>
              <w:br/>
              <w:t>Plan og By</w:t>
            </w:r>
          </w:p>
        </w:tc>
        <w:tc>
          <w:tcPr>
            <w:tcW w:w="440" w:type="pct"/>
            <w:tcBorders>
              <w:top w:val="single" w:sz="4" w:space="0" w:color="auto"/>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Opr. Budget</w:t>
            </w:r>
          </w:p>
        </w:tc>
        <w:tc>
          <w:tcPr>
            <w:tcW w:w="428" w:type="pct"/>
            <w:tcBorders>
              <w:top w:val="single" w:sz="4" w:space="0" w:color="auto"/>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Korr. budget</w:t>
            </w:r>
          </w:p>
        </w:tc>
        <w:tc>
          <w:tcPr>
            <w:tcW w:w="582" w:type="pct"/>
            <w:tcBorders>
              <w:top w:val="single" w:sz="4" w:space="0" w:color="auto"/>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Regnskab 2019</w:t>
            </w:r>
          </w:p>
        </w:tc>
        <w:tc>
          <w:tcPr>
            <w:tcW w:w="547" w:type="pct"/>
            <w:tcBorders>
              <w:top w:val="single" w:sz="4" w:space="0" w:color="auto"/>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Afvigelse ift. korr. budget</w:t>
            </w:r>
          </w:p>
        </w:tc>
        <w:tc>
          <w:tcPr>
            <w:tcW w:w="605" w:type="pct"/>
            <w:tcBorders>
              <w:top w:val="single" w:sz="4" w:space="0" w:color="auto"/>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Overførsel til 2020</w:t>
            </w:r>
          </w:p>
        </w:tc>
        <w:tc>
          <w:tcPr>
            <w:tcW w:w="488" w:type="pct"/>
            <w:tcBorders>
              <w:top w:val="single" w:sz="4" w:space="0" w:color="auto"/>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Note til overfør-sel</w:t>
            </w:r>
          </w:p>
        </w:tc>
      </w:tr>
      <w:tr w:rsidR="009754C6" w:rsidRPr="000E0C6D" w:rsidTr="009754C6">
        <w:trPr>
          <w:trHeight w:val="533"/>
        </w:trPr>
        <w:tc>
          <w:tcPr>
            <w:tcW w:w="1910" w:type="pct"/>
            <w:tcBorders>
              <w:top w:val="nil"/>
              <w:left w:val="single" w:sz="4" w:space="0" w:color="auto"/>
              <w:bottom w:val="single" w:sz="4" w:space="0" w:color="auto"/>
              <w:right w:val="single" w:sz="4" w:space="0" w:color="auto"/>
            </w:tcBorders>
            <w:shd w:val="clear" w:color="auto" w:fill="auto"/>
            <w:vAlign w:val="bottom"/>
            <w:hideMark/>
          </w:tcPr>
          <w:p w:rsidR="009754C6" w:rsidRPr="000E0C6D" w:rsidRDefault="009754C6" w:rsidP="009754C6">
            <w:pPr>
              <w:spacing w:line="240" w:lineRule="auto"/>
              <w:rPr>
                <w:rFonts w:eastAsia="Times New Roman" w:cs="Arial"/>
                <w:b/>
                <w:bCs/>
                <w:color w:val="000000"/>
                <w:sz w:val="20"/>
                <w:szCs w:val="20"/>
                <w:lang w:eastAsia="da-DK"/>
              </w:rPr>
            </w:pPr>
            <w:r w:rsidRPr="000E0C6D">
              <w:rPr>
                <w:rFonts w:eastAsia="Times New Roman" w:cs="Arial"/>
                <w:b/>
                <w:bCs/>
                <w:color w:val="000000"/>
                <w:sz w:val="20"/>
                <w:szCs w:val="20"/>
                <w:lang w:eastAsia="da-DK"/>
              </w:rPr>
              <w:t xml:space="preserve">                           </w:t>
            </w:r>
            <w:r w:rsidRPr="000E0C6D">
              <w:rPr>
                <w:rFonts w:eastAsia="Times New Roman" w:cs="Arial"/>
                <w:b/>
                <w:bCs/>
                <w:color w:val="000000"/>
                <w:sz w:val="20"/>
                <w:szCs w:val="20"/>
                <w:lang w:eastAsia="da-DK"/>
              </w:rPr>
              <w:br/>
              <w:t>Samlet resultat:</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7.723</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9.325</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7.546</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-1.779</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-200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rsidTr="009754C6">
        <w:trPr>
          <w:trHeight w:val="321"/>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b/>
                <w:bCs/>
                <w:sz w:val="20"/>
                <w:szCs w:val="20"/>
                <w:lang w:eastAsia="da-DK"/>
              </w:rPr>
            </w:pPr>
            <w:r w:rsidRPr="000E0C6D">
              <w:rPr>
                <w:rFonts w:eastAsia="Times New Roman" w:cs="Arial"/>
                <w:b/>
                <w:bCs/>
                <w:sz w:val="20"/>
                <w:szCs w:val="20"/>
                <w:lang w:eastAsia="da-DK"/>
              </w:rPr>
              <w:t>Budgetramme 1</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7.723</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9.325</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7.546</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-1.779</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-200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Afdelingen for Plan og By</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5.046</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6.256</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6.290</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34</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Udgifter vedr. byfornyelse</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1.575</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1.994</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1.183</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-811</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Attraktive byggegrunde</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531</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331</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4</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-327</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Eksempelprojekt Præstø</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200</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-200</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-200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1</w:t>
            </w:r>
          </w:p>
        </w:tc>
      </w:tr>
      <w:tr w:rsidR="009754C6" w:rsidRPr="000E0C6D"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Følgeudgifter, Landsbyfornyelse</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51</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25</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41</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16</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Klima- og varmeplanlægning</w:t>
            </w:r>
          </w:p>
        </w:tc>
        <w:tc>
          <w:tcPr>
            <w:tcW w:w="440"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520</w:t>
            </w:r>
          </w:p>
        </w:tc>
        <w:tc>
          <w:tcPr>
            <w:tcW w:w="428"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520</w:t>
            </w:r>
          </w:p>
        </w:tc>
        <w:tc>
          <w:tcPr>
            <w:tcW w:w="582"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29</w:t>
            </w:r>
          </w:p>
        </w:tc>
        <w:tc>
          <w:tcPr>
            <w:tcW w:w="547"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-491</w:t>
            </w:r>
          </w:p>
        </w:tc>
        <w:tc>
          <w:tcPr>
            <w:tcW w:w="605" w:type="pct"/>
            <w:tcBorders>
              <w:top w:val="nil"/>
              <w:left w:val="nil"/>
              <w:bottom w:val="single" w:sz="4" w:space="0" w:color="auto"/>
              <w:right w:val="single" w:sz="4" w:space="0" w:color="auto"/>
            </w:tcBorders>
            <w:shd w:val="clear" w:color="auto" w:fill="auto"/>
            <w:vAlign w:val="bottom"/>
            <w:hideMark/>
          </w:tcPr>
          <w:p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bl>
    <w:p w:rsidR="009754C6" w:rsidRDefault="009754C6" w:rsidP="009754C6">
      <w:pPr>
        <w:spacing w:before="120"/>
        <w:rPr>
          <w:rFonts w:ascii="Verdana" w:hAnsi="Verdana"/>
          <w:sz w:val="14"/>
          <w:szCs w:val="14"/>
        </w:rPr>
      </w:pPr>
      <w:r>
        <w:rPr>
          <w:rFonts w:ascii="Verdana" w:hAnsi="Verdana"/>
          <w:sz w:val="14"/>
          <w:szCs w:val="14"/>
        </w:rPr>
        <w:t>Merforbrug (+) Mindreforbrug (-)</w:t>
      </w:r>
    </w:p>
    <w:p w:rsidR="009754C6" w:rsidRDefault="009754C6" w:rsidP="009754C6">
      <w:pPr>
        <w:textAlignment w:val="top"/>
        <w:rPr>
          <w:rFonts w:cs="Arial"/>
          <w:color w:val="000000"/>
          <w:szCs w:val="20"/>
        </w:rPr>
      </w:pPr>
    </w:p>
    <w:p w:rsidR="009754C6" w:rsidRPr="00FF00D0" w:rsidRDefault="009754C6" w:rsidP="009754C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9754C6" w:rsidRDefault="009754C6" w:rsidP="009754C6">
      <w:pPr>
        <w:rPr>
          <w:rFonts w:cs="Arial"/>
          <w:u w:val="single"/>
        </w:rPr>
      </w:pPr>
    </w:p>
    <w:p w:rsidR="009754C6" w:rsidRDefault="009754C6" w:rsidP="009754C6">
      <w:pPr>
        <w:rPr>
          <w:rFonts w:cs="Arial"/>
          <w:u w:val="single"/>
        </w:rPr>
      </w:pPr>
      <w:r>
        <w:rPr>
          <w:rFonts w:cs="Arial"/>
          <w:u w:val="single"/>
        </w:rPr>
        <w:t>Note 1</w:t>
      </w:r>
    </w:p>
    <w:p w:rsidR="000A4770" w:rsidRPr="000A4770" w:rsidRDefault="009754C6" w:rsidP="009754C6">
      <w:pPr>
        <w:rPr>
          <w:rFonts w:cs="Arial"/>
        </w:rPr>
      </w:pPr>
      <w:r>
        <w:rPr>
          <w:rFonts w:cs="Arial"/>
        </w:rPr>
        <w:t>De afsatte midler afventer endelig plan for ”slyngning af Tubæk Å”, hvorfor de afsatte midler søges overført til 2020.</w:t>
      </w:r>
    </w:p>
    <w:p w:rsidR="000A4770" w:rsidRPr="000A4770" w:rsidRDefault="000A4770" w:rsidP="000A4770">
      <w:pPr>
        <w:rPr>
          <w:rFonts w:cs="Arial"/>
        </w:rPr>
      </w:pPr>
    </w:p>
    <w:p w:rsidR="000A4770" w:rsidRPr="000A4770" w:rsidRDefault="000A4770" w:rsidP="000A4770">
      <w:pPr>
        <w:spacing w:line="259" w:lineRule="auto"/>
        <w:jc w:val="left"/>
        <w:rPr>
          <w:rFonts w:eastAsia="Calibri" w:cs="Arial"/>
          <w:b/>
        </w:rPr>
      </w:pPr>
      <w:r w:rsidRPr="000A4770">
        <w:rPr>
          <w:rFonts w:eastAsia="Calibri" w:cs="Arial"/>
          <w:b/>
        </w:rPr>
        <w:lastRenderedPageBreak/>
        <w:t>POLITIKOMRÅDE: EJENDOMSCENTER</w:t>
      </w:r>
    </w:p>
    <w:p w:rsidR="000A4770" w:rsidRPr="000A4770" w:rsidRDefault="000A4770" w:rsidP="000A4770">
      <w:pPr>
        <w:rPr>
          <w:rFonts w:cs="Arial"/>
        </w:rPr>
      </w:pPr>
    </w:p>
    <w:tbl>
      <w:tblPr>
        <w:tblW w:w="9639" w:type="dxa"/>
        <w:tblCellMar>
          <w:left w:w="70" w:type="dxa"/>
          <w:right w:w="70" w:type="dxa"/>
        </w:tblCellMar>
        <w:tblLook w:val="04A0" w:firstRow="1" w:lastRow="0" w:firstColumn="1" w:lastColumn="0" w:noHBand="0" w:noVBand="1"/>
      </w:tblPr>
      <w:tblGrid>
        <w:gridCol w:w="3682"/>
        <w:gridCol w:w="848"/>
        <w:gridCol w:w="825"/>
        <w:gridCol w:w="1122"/>
        <w:gridCol w:w="1055"/>
        <w:gridCol w:w="1166"/>
        <w:gridCol w:w="941"/>
      </w:tblGrid>
      <w:tr w:rsidR="009754C6" w:rsidRPr="0015024F" w:rsidTr="009754C6">
        <w:trPr>
          <w:trHeight w:val="1037"/>
        </w:trPr>
        <w:tc>
          <w:tcPr>
            <w:tcW w:w="1910" w:type="pct"/>
            <w:tcBorders>
              <w:top w:val="single" w:sz="4" w:space="0" w:color="auto"/>
              <w:left w:val="single" w:sz="4" w:space="0" w:color="auto"/>
              <w:bottom w:val="single" w:sz="4" w:space="0" w:color="auto"/>
              <w:right w:val="single" w:sz="4" w:space="0" w:color="auto"/>
            </w:tcBorders>
            <w:shd w:val="clear" w:color="auto" w:fill="auto"/>
            <w:hideMark/>
          </w:tcPr>
          <w:p w:rsidR="009754C6" w:rsidRPr="0015024F" w:rsidRDefault="009754C6" w:rsidP="009754C6">
            <w:pPr>
              <w:spacing w:line="240" w:lineRule="auto"/>
              <w:jc w:val="left"/>
              <w:rPr>
                <w:rFonts w:eastAsia="Times New Roman" w:cs="Arial"/>
                <w:b/>
                <w:bCs/>
                <w:sz w:val="20"/>
                <w:szCs w:val="20"/>
                <w:lang w:eastAsia="da-DK"/>
              </w:rPr>
            </w:pPr>
            <w:r w:rsidRPr="0015024F">
              <w:rPr>
                <w:rFonts w:eastAsia="Times New Roman" w:cs="Arial"/>
                <w:i/>
                <w:iCs/>
                <w:sz w:val="20"/>
                <w:szCs w:val="20"/>
                <w:lang w:eastAsia="da-DK"/>
              </w:rPr>
              <w:t>1.000 kr.</w:t>
            </w:r>
            <w:r w:rsidRPr="0015024F">
              <w:rPr>
                <w:rFonts w:eastAsia="Times New Roman" w:cs="Arial"/>
                <w:b/>
                <w:bCs/>
                <w:sz w:val="20"/>
                <w:szCs w:val="20"/>
                <w:lang w:eastAsia="da-DK"/>
              </w:rPr>
              <w:br/>
            </w:r>
            <w:r w:rsidRPr="0015024F">
              <w:rPr>
                <w:rFonts w:eastAsia="Times New Roman" w:cs="Arial"/>
                <w:b/>
                <w:bCs/>
                <w:sz w:val="20"/>
                <w:szCs w:val="20"/>
                <w:lang w:eastAsia="da-DK"/>
              </w:rPr>
              <w:br/>
            </w:r>
            <w:r w:rsidRPr="0015024F">
              <w:rPr>
                <w:rFonts w:eastAsia="Times New Roman" w:cs="Arial"/>
                <w:b/>
                <w:bCs/>
                <w:sz w:val="20"/>
                <w:szCs w:val="20"/>
                <w:lang w:eastAsia="da-DK"/>
              </w:rPr>
              <w:br/>
              <w:t>Ejendomscenter</w:t>
            </w:r>
          </w:p>
        </w:tc>
        <w:tc>
          <w:tcPr>
            <w:tcW w:w="440" w:type="pct"/>
            <w:tcBorders>
              <w:top w:val="single" w:sz="4" w:space="0" w:color="auto"/>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Opr. Budget</w:t>
            </w:r>
          </w:p>
        </w:tc>
        <w:tc>
          <w:tcPr>
            <w:tcW w:w="428" w:type="pct"/>
            <w:tcBorders>
              <w:top w:val="single" w:sz="4" w:space="0" w:color="auto"/>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Korr. budget</w:t>
            </w:r>
          </w:p>
        </w:tc>
        <w:tc>
          <w:tcPr>
            <w:tcW w:w="582" w:type="pct"/>
            <w:tcBorders>
              <w:top w:val="single" w:sz="4" w:space="0" w:color="auto"/>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Regnskab 2019</w:t>
            </w:r>
          </w:p>
        </w:tc>
        <w:tc>
          <w:tcPr>
            <w:tcW w:w="547" w:type="pct"/>
            <w:tcBorders>
              <w:top w:val="single" w:sz="4" w:space="0" w:color="auto"/>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Afvigelse ift. korr. budget</w:t>
            </w:r>
          </w:p>
        </w:tc>
        <w:tc>
          <w:tcPr>
            <w:tcW w:w="605" w:type="pct"/>
            <w:tcBorders>
              <w:top w:val="single" w:sz="4" w:space="0" w:color="auto"/>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Overførsel til 2020</w:t>
            </w:r>
          </w:p>
        </w:tc>
        <w:tc>
          <w:tcPr>
            <w:tcW w:w="488" w:type="pct"/>
            <w:tcBorders>
              <w:top w:val="single" w:sz="4" w:space="0" w:color="auto"/>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Note til overfør-sel</w:t>
            </w:r>
          </w:p>
        </w:tc>
      </w:tr>
      <w:tr w:rsidR="009754C6" w:rsidRPr="0015024F" w:rsidTr="009754C6">
        <w:trPr>
          <w:trHeight w:val="533"/>
        </w:trPr>
        <w:tc>
          <w:tcPr>
            <w:tcW w:w="1910" w:type="pct"/>
            <w:tcBorders>
              <w:top w:val="nil"/>
              <w:left w:val="single" w:sz="4" w:space="0" w:color="auto"/>
              <w:bottom w:val="single" w:sz="4" w:space="0" w:color="auto"/>
              <w:right w:val="single" w:sz="4" w:space="0" w:color="auto"/>
            </w:tcBorders>
            <w:shd w:val="clear" w:color="auto" w:fill="auto"/>
            <w:vAlign w:val="bottom"/>
            <w:hideMark/>
          </w:tcPr>
          <w:p w:rsidR="009754C6" w:rsidRPr="0015024F" w:rsidRDefault="009754C6" w:rsidP="009754C6">
            <w:pPr>
              <w:spacing w:line="240" w:lineRule="auto"/>
              <w:rPr>
                <w:rFonts w:eastAsia="Times New Roman" w:cs="Arial"/>
                <w:b/>
                <w:bCs/>
                <w:color w:val="000000"/>
                <w:sz w:val="20"/>
                <w:szCs w:val="20"/>
                <w:lang w:eastAsia="da-DK"/>
              </w:rPr>
            </w:pPr>
            <w:r w:rsidRPr="0015024F">
              <w:rPr>
                <w:rFonts w:eastAsia="Times New Roman" w:cs="Arial"/>
                <w:b/>
                <w:bCs/>
                <w:color w:val="000000"/>
                <w:sz w:val="20"/>
                <w:szCs w:val="20"/>
                <w:lang w:eastAsia="da-DK"/>
              </w:rPr>
              <w:t xml:space="preserve">                           </w:t>
            </w:r>
            <w:r w:rsidRPr="0015024F">
              <w:rPr>
                <w:rFonts w:eastAsia="Times New Roman" w:cs="Arial"/>
                <w:b/>
                <w:bCs/>
                <w:color w:val="000000"/>
                <w:sz w:val="20"/>
                <w:szCs w:val="20"/>
                <w:lang w:eastAsia="da-DK"/>
              </w:rPr>
              <w:br/>
              <w:t>Samlet resultat:</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58.282</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60.967</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61.926</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960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b/>
                <w:bCs/>
                <w:color w:val="000000"/>
                <w:sz w:val="20"/>
                <w:szCs w:val="20"/>
                <w:lang w:eastAsia="da-DK"/>
              </w:rPr>
            </w:pPr>
            <w:r w:rsidRPr="0015024F">
              <w:rPr>
                <w:rFonts w:eastAsia="Times New Roman" w:cs="Arial"/>
                <w:b/>
                <w:bCs/>
                <w:color w:val="000000"/>
                <w:sz w:val="20"/>
                <w:szCs w:val="20"/>
                <w:lang w:eastAsia="da-DK"/>
              </w:rPr>
              <w:t>1</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b/>
                <w:bCs/>
                <w:sz w:val="20"/>
                <w:szCs w:val="20"/>
                <w:lang w:eastAsia="da-DK"/>
              </w:rPr>
            </w:pPr>
            <w:r w:rsidRPr="0015024F">
              <w:rPr>
                <w:rFonts w:eastAsia="Times New Roman" w:cs="Arial"/>
                <w:b/>
                <w:bCs/>
                <w:sz w:val="20"/>
                <w:szCs w:val="20"/>
                <w:lang w:eastAsia="da-DK"/>
              </w:rPr>
              <w:t>Budgetramme 1</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58.282</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60.967</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61.926</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960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b/>
                <w:bCs/>
                <w:color w:val="000000"/>
                <w:sz w:val="20"/>
                <w:szCs w:val="20"/>
                <w:lang w:eastAsia="da-DK"/>
              </w:rPr>
            </w:pP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b/>
                <w:bCs/>
                <w:sz w:val="20"/>
                <w:szCs w:val="20"/>
                <w:lang w:eastAsia="da-DK"/>
              </w:rPr>
            </w:pPr>
            <w:r w:rsidRPr="0015024F">
              <w:rPr>
                <w:rFonts w:eastAsia="Times New Roman" w:cs="Arial"/>
                <w:b/>
                <w:bCs/>
                <w:sz w:val="20"/>
                <w:szCs w:val="20"/>
                <w:lang w:eastAsia="da-DK"/>
              </w:rPr>
              <w:t>Øvrig udvalgsramme</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58.282</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60.967</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61.926</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960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b/>
                <w:bCs/>
                <w:color w:val="000000"/>
                <w:sz w:val="20"/>
                <w:szCs w:val="20"/>
                <w:lang w:eastAsia="da-DK"/>
              </w:rPr>
            </w:pPr>
            <w:r w:rsidRPr="0015024F">
              <w:rPr>
                <w:rFonts w:eastAsia="Times New Roman" w:cs="Arial"/>
                <w:b/>
                <w:bCs/>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Ejendomscenter adm.</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4.027</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4.094</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4.107</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13</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Langebæk administration</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124</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124</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113</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-11</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Stege administration</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108</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108</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155</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46</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Jobcenter</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1.744</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2.427</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2.347</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Præstø administration</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58</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58</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77</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19</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Vordingborg Rådhus</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2.173</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2.173</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1.676</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-497</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Sundhedcenter Stege</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891</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891</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949</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59</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Udlejningsejendomme</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-2.337</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-2.299</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-2.319</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Bygningsdrift centrale konti</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6.977</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8.214</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7.400</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-814</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Rengøringsfunktion centrale konti</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472</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1.072</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325</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-748</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Bygningsdrift decentrale konti</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39.826</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39.205</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42.575</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3.370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Usolgte grunde</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323</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323</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-38</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-361</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b/>
                <w:bCs/>
                <w:color w:val="000000"/>
                <w:sz w:val="20"/>
                <w:szCs w:val="20"/>
                <w:lang w:eastAsia="da-DK"/>
              </w:rPr>
            </w:pPr>
            <w:r w:rsidRPr="0015024F">
              <w:rPr>
                <w:rFonts w:eastAsia="Times New Roman" w:cs="Arial"/>
                <w:b/>
                <w:bCs/>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Energioptimering</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437</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110</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-80</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-190</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b/>
                <w:bCs/>
                <w:color w:val="000000"/>
                <w:sz w:val="20"/>
                <w:szCs w:val="20"/>
                <w:lang w:eastAsia="da-DK"/>
              </w:rPr>
            </w:pPr>
            <w:r w:rsidRPr="0015024F">
              <w:rPr>
                <w:rFonts w:eastAsia="Times New Roman" w:cs="Arial"/>
                <w:b/>
                <w:bCs/>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Byggeri og Vedligeholdelse - drift</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1.444</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1.448</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1.305</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-143</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Kantinedrift</w:t>
            </w:r>
          </w:p>
        </w:tc>
        <w:tc>
          <w:tcPr>
            <w:tcW w:w="440"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2.014</w:t>
            </w:r>
          </w:p>
        </w:tc>
        <w:tc>
          <w:tcPr>
            <w:tcW w:w="428"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3.019</w:t>
            </w:r>
          </w:p>
        </w:tc>
        <w:tc>
          <w:tcPr>
            <w:tcW w:w="582"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3.336</w:t>
            </w:r>
          </w:p>
        </w:tc>
        <w:tc>
          <w:tcPr>
            <w:tcW w:w="547"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317</w:t>
            </w:r>
          </w:p>
        </w:tc>
        <w:tc>
          <w:tcPr>
            <w:tcW w:w="605" w:type="pct"/>
            <w:tcBorders>
              <w:top w:val="nil"/>
              <w:left w:val="nil"/>
              <w:bottom w:val="single" w:sz="4" w:space="0" w:color="auto"/>
              <w:right w:val="single" w:sz="4" w:space="0" w:color="auto"/>
            </w:tcBorders>
            <w:shd w:val="clear" w:color="auto" w:fill="auto"/>
            <w:vAlign w:val="bottom"/>
            <w:hideMark/>
          </w:tcPr>
          <w:p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rsidR="009754C6" w:rsidRPr="0015024F" w:rsidRDefault="009754C6" w:rsidP="009754C6">
            <w:pPr>
              <w:spacing w:line="240" w:lineRule="auto"/>
              <w:jc w:val="center"/>
              <w:rPr>
                <w:rFonts w:eastAsia="Times New Roman" w:cs="Arial"/>
                <w:color w:val="000000"/>
                <w:sz w:val="20"/>
                <w:szCs w:val="20"/>
                <w:lang w:eastAsia="da-DK"/>
              </w:rPr>
            </w:pPr>
            <w:r w:rsidRPr="0015024F">
              <w:rPr>
                <w:rFonts w:eastAsia="Times New Roman" w:cs="Arial"/>
                <w:color w:val="000000"/>
                <w:sz w:val="20"/>
                <w:szCs w:val="20"/>
                <w:lang w:eastAsia="da-DK"/>
              </w:rPr>
              <w:t> </w:t>
            </w:r>
          </w:p>
        </w:tc>
      </w:tr>
    </w:tbl>
    <w:p w:rsidR="009754C6" w:rsidRDefault="009754C6" w:rsidP="009754C6">
      <w:pPr>
        <w:spacing w:before="120"/>
        <w:rPr>
          <w:rFonts w:ascii="Verdana" w:hAnsi="Verdana"/>
          <w:sz w:val="14"/>
          <w:szCs w:val="14"/>
        </w:rPr>
      </w:pPr>
      <w:r>
        <w:rPr>
          <w:rFonts w:ascii="Verdana" w:hAnsi="Verdana"/>
          <w:sz w:val="14"/>
          <w:szCs w:val="14"/>
        </w:rPr>
        <w:t>Merforbrug (+) Mindreforbrug (-)</w:t>
      </w:r>
    </w:p>
    <w:p w:rsidR="009754C6" w:rsidRDefault="009754C6" w:rsidP="009754C6">
      <w:pPr>
        <w:textAlignment w:val="top"/>
        <w:rPr>
          <w:rFonts w:cs="Arial"/>
          <w:color w:val="000000"/>
          <w:szCs w:val="20"/>
        </w:rPr>
      </w:pPr>
    </w:p>
    <w:p w:rsidR="009754C6" w:rsidRPr="00FF00D0" w:rsidRDefault="009754C6" w:rsidP="009754C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9754C6" w:rsidRDefault="009754C6" w:rsidP="009754C6">
      <w:pPr>
        <w:rPr>
          <w:rFonts w:cs="Arial"/>
          <w:u w:val="single"/>
        </w:rPr>
      </w:pPr>
    </w:p>
    <w:p w:rsidR="009754C6" w:rsidRDefault="009754C6" w:rsidP="009754C6">
      <w:pPr>
        <w:rPr>
          <w:rFonts w:cs="Arial"/>
          <w:u w:val="single"/>
        </w:rPr>
      </w:pPr>
      <w:r w:rsidRPr="00FF00D0">
        <w:rPr>
          <w:rFonts w:cs="Arial"/>
          <w:u w:val="single"/>
        </w:rPr>
        <w:t>Note 1</w:t>
      </w:r>
    </w:p>
    <w:p w:rsidR="009754C6" w:rsidRDefault="009754C6" w:rsidP="009754C6">
      <w:pPr>
        <w:rPr>
          <w:rFonts w:cs="Arial"/>
        </w:rPr>
      </w:pPr>
      <w:r>
        <w:rPr>
          <w:rFonts w:cs="Arial"/>
        </w:rPr>
        <w:t xml:space="preserve">Merforbruget på ejendomscenteret ønskes ikke overført til 2020, da en sådan negativ effekt på Ejendomscenterets drift i 2020 ikke er mulig at indhente i 2020. Merforbrug i 2019 kan primært henføres til Bygningsdrift decentrale konti, herunder bl.a. el, vand og varmeforbrug samt indvendig bygningsvedligehold. Af større indvendige bygningsrenoveringer i 2019 kan nævnes nødvendig og efterspurgt renovering af omklædningsfaciliteter til herre og damer i f.m. med Iselingehallen, hvor denne investering i realiteten er en del af den foreliggende Facilitetsundersøgelse over kommunens haller. Af andre indvendige og tiltrængte bygningsrenoveringer kan nævnes renovering af køkken og opholdsrum på henholdsvis Børnehuset Bøgebjerg og Børnehuset Kastanjen. Herudover har der på enkelte ejendomme været et højere energiforbrug end budgetteret. </w:t>
      </w:r>
    </w:p>
    <w:p w:rsidR="009754C6" w:rsidRDefault="009754C6" w:rsidP="009754C6">
      <w:pPr>
        <w:rPr>
          <w:rFonts w:cs="Arial"/>
        </w:rPr>
      </w:pPr>
      <w:r>
        <w:rPr>
          <w:rFonts w:cs="Arial"/>
        </w:rPr>
        <w:t>Bygningsdrift decentrale konti, skal ses i sammenhæng med Bygningsdrift centrale konti og Rengøringsfunktion centrale konti.</w:t>
      </w:r>
    </w:p>
    <w:p w:rsidR="000A4770" w:rsidRPr="000A4770" w:rsidRDefault="000A4770" w:rsidP="000A4770">
      <w:pPr>
        <w:spacing w:line="259" w:lineRule="auto"/>
        <w:jc w:val="left"/>
        <w:rPr>
          <w:rFonts w:eastAsia="Calibri" w:cs="Arial"/>
        </w:rPr>
      </w:pPr>
    </w:p>
    <w:p w:rsidR="000A4770" w:rsidRPr="000A4770" w:rsidRDefault="000A4770" w:rsidP="000A4770">
      <w:pPr>
        <w:spacing w:after="200"/>
        <w:jc w:val="left"/>
        <w:rPr>
          <w:rFonts w:eastAsia="Calibri" w:cs="Arial"/>
        </w:rPr>
      </w:pPr>
      <w:r w:rsidRPr="000A4770">
        <w:rPr>
          <w:rFonts w:eastAsia="Calibri" w:cs="Arial"/>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Klima og Miljø</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BYG, LAND OG MILJØ</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955"/>
        <w:gridCol w:w="834"/>
        <w:gridCol w:w="829"/>
        <w:gridCol w:w="992"/>
        <w:gridCol w:w="1022"/>
        <w:gridCol w:w="1084"/>
        <w:gridCol w:w="923"/>
      </w:tblGrid>
      <w:tr w:rsidR="009754C6" w:rsidRPr="00DA6213" w:rsidTr="009754C6">
        <w:trPr>
          <w:trHeight w:val="1020"/>
        </w:trPr>
        <w:tc>
          <w:tcPr>
            <w:tcW w:w="3955" w:type="dxa"/>
            <w:tcBorders>
              <w:top w:val="single" w:sz="4" w:space="0" w:color="auto"/>
              <w:left w:val="single" w:sz="4" w:space="0" w:color="auto"/>
              <w:bottom w:val="single" w:sz="4" w:space="0" w:color="auto"/>
              <w:right w:val="single" w:sz="4" w:space="0" w:color="auto"/>
            </w:tcBorders>
            <w:shd w:val="clear" w:color="auto" w:fill="auto"/>
            <w:hideMark/>
          </w:tcPr>
          <w:p w:rsidR="009754C6" w:rsidRPr="00DA6213" w:rsidRDefault="009754C6" w:rsidP="009754C6">
            <w:pPr>
              <w:spacing w:line="240" w:lineRule="auto"/>
              <w:jc w:val="left"/>
              <w:rPr>
                <w:rFonts w:eastAsia="Times New Roman" w:cs="Arial"/>
                <w:b/>
                <w:bCs/>
                <w:sz w:val="20"/>
                <w:szCs w:val="20"/>
                <w:lang w:eastAsia="da-DK"/>
              </w:rPr>
            </w:pPr>
            <w:r w:rsidRPr="00DA6213">
              <w:rPr>
                <w:rFonts w:eastAsia="Times New Roman" w:cs="Arial"/>
                <w:i/>
                <w:iCs/>
                <w:sz w:val="20"/>
                <w:szCs w:val="20"/>
                <w:lang w:eastAsia="da-DK"/>
              </w:rPr>
              <w:t>1.000 kr.</w:t>
            </w:r>
            <w:r w:rsidRPr="00DA6213">
              <w:rPr>
                <w:rFonts w:eastAsia="Times New Roman" w:cs="Arial"/>
                <w:b/>
                <w:bCs/>
                <w:sz w:val="20"/>
                <w:szCs w:val="20"/>
                <w:lang w:eastAsia="da-DK"/>
              </w:rPr>
              <w:br/>
            </w:r>
            <w:r w:rsidRPr="00DA6213">
              <w:rPr>
                <w:rFonts w:eastAsia="Times New Roman" w:cs="Arial"/>
                <w:b/>
                <w:bCs/>
                <w:sz w:val="20"/>
                <w:szCs w:val="20"/>
                <w:lang w:eastAsia="da-DK"/>
              </w:rPr>
              <w:br/>
            </w:r>
            <w:r w:rsidRPr="00DA6213">
              <w:rPr>
                <w:rFonts w:eastAsia="Times New Roman" w:cs="Arial"/>
                <w:b/>
                <w:bCs/>
                <w:sz w:val="20"/>
                <w:szCs w:val="20"/>
                <w:lang w:eastAsia="da-DK"/>
              </w:rPr>
              <w:br/>
              <w:t>Byg, Land og Miljø</w:t>
            </w:r>
          </w:p>
        </w:tc>
        <w:tc>
          <w:tcPr>
            <w:tcW w:w="846" w:type="dxa"/>
            <w:tcBorders>
              <w:top w:val="single" w:sz="4" w:space="0" w:color="auto"/>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Opr. Budget</w:t>
            </w:r>
          </w:p>
        </w:tc>
        <w:tc>
          <w:tcPr>
            <w:tcW w:w="841" w:type="dxa"/>
            <w:tcBorders>
              <w:top w:val="single" w:sz="4" w:space="0" w:color="auto"/>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Korr. budget</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Regnskab 2019</w:t>
            </w:r>
          </w:p>
        </w:tc>
        <w:tc>
          <w:tcPr>
            <w:tcW w:w="1078" w:type="dxa"/>
            <w:tcBorders>
              <w:top w:val="single" w:sz="4" w:space="0" w:color="auto"/>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Afvigelse ift. korr. budget</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Overførsel til 2020</w:t>
            </w:r>
          </w:p>
        </w:tc>
        <w:tc>
          <w:tcPr>
            <w:tcW w:w="923" w:type="dxa"/>
            <w:tcBorders>
              <w:top w:val="single" w:sz="4" w:space="0" w:color="auto"/>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Note til overfør-sel</w:t>
            </w:r>
          </w:p>
        </w:tc>
      </w:tr>
      <w:tr w:rsidR="009754C6" w:rsidRPr="00DA6213" w:rsidTr="009754C6">
        <w:trPr>
          <w:trHeight w:val="525"/>
        </w:trPr>
        <w:tc>
          <w:tcPr>
            <w:tcW w:w="3955" w:type="dxa"/>
            <w:tcBorders>
              <w:top w:val="nil"/>
              <w:left w:val="single" w:sz="4" w:space="0" w:color="auto"/>
              <w:bottom w:val="single" w:sz="4" w:space="0" w:color="auto"/>
              <w:right w:val="single" w:sz="4" w:space="0" w:color="auto"/>
            </w:tcBorders>
            <w:shd w:val="clear" w:color="auto" w:fill="auto"/>
            <w:vAlign w:val="bottom"/>
            <w:hideMark/>
          </w:tcPr>
          <w:p w:rsidR="009754C6" w:rsidRPr="00DA6213" w:rsidRDefault="009754C6" w:rsidP="009754C6">
            <w:pPr>
              <w:spacing w:line="240" w:lineRule="auto"/>
              <w:rPr>
                <w:rFonts w:eastAsia="Times New Roman" w:cs="Arial"/>
                <w:b/>
                <w:bCs/>
                <w:color w:val="000000"/>
                <w:sz w:val="20"/>
                <w:szCs w:val="20"/>
                <w:lang w:eastAsia="da-DK"/>
              </w:rPr>
            </w:pPr>
            <w:r w:rsidRPr="00DA6213">
              <w:rPr>
                <w:rFonts w:eastAsia="Times New Roman" w:cs="Arial"/>
                <w:b/>
                <w:bCs/>
                <w:color w:val="000000"/>
                <w:sz w:val="20"/>
                <w:szCs w:val="20"/>
                <w:lang w:eastAsia="da-DK"/>
              </w:rPr>
              <w:t xml:space="preserve">                           </w:t>
            </w:r>
            <w:r w:rsidRPr="00DA6213">
              <w:rPr>
                <w:rFonts w:eastAsia="Times New Roman" w:cs="Arial"/>
                <w:b/>
                <w:bCs/>
                <w:color w:val="000000"/>
                <w:sz w:val="20"/>
                <w:szCs w:val="20"/>
                <w:lang w:eastAsia="da-DK"/>
              </w:rPr>
              <w:br/>
              <w:t>Samlet resultat:</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35.112</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55.346</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47.187</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-8.158</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-4.133</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b/>
                <w:bCs/>
                <w:sz w:val="20"/>
                <w:szCs w:val="20"/>
                <w:lang w:eastAsia="da-DK"/>
              </w:rPr>
            </w:pPr>
            <w:r w:rsidRPr="00DA6213">
              <w:rPr>
                <w:rFonts w:eastAsia="Times New Roman" w:cs="Arial"/>
                <w:b/>
                <w:bCs/>
                <w:sz w:val="20"/>
                <w:szCs w:val="20"/>
                <w:lang w:eastAsia="da-DK"/>
              </w:rPr>
              <w:t>Budgetramme 1</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37.405</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51.733</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46.726</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-5.007</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-3.733</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b/>
                <w:bCs/>
                <w:sz w:val="20"/>
                <w:szCs w:val="20"/>
                <w:lang w:eastAsia="da-DK"/>
              </w:rPr>
            </w:pPr>
            <w:r w:rsidRPr="00DA6213">
              <w:rPr>
                <w:rFonts w:eastAsia="Times New Roman" w:cs="Arial"/>
                <w:b/>
                <w:bCs/>
                <w:sz w:val="20"/>
                <w:szCs w:val="20"/>
                <w:lang w:eastAsia="da-DK"/>
              </w:rPr>
              <w:t>Øvrig udvalgsramme</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37.405</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40.504</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36.195</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-4.308</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-3.034</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Afdeling for Byg, Land og Miljø</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29.349</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30.770</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29.537</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-1.233</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-933</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1</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Kommissioner, råd og nævn</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29</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66</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32</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-34</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Forpagtning af arealer m.v.</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-371</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-301</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-331</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-30</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Naturbeskyttelse og natur- og forv. Proj.</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1.938</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2.309</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2.135</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-173</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-83</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2</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Sydsjællandsleden</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115</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115</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93</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-23</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Vandløbsvæsen</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1.745</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2.895</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1.129</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-1.766</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-1.766</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3</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Vedligeholdese af vandløb</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1.140</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1.140</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976</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-164</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Andel af vedligeholdelsarbejde m.v.</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480</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380</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325</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-56</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Miljøbeskyttelse</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1.253</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1.203</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950</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-252</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-252</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Pr>
                <w:rFonts w:eastAsia="Times New Roman" w:cs="Arial"/>
                <w:color w:val="000000"/>
                <w:sz w:val="20"/>
                <w:szCs w:val="20"/>
                <w:lang w:eastAsia="da-DK"/>
              </w:rPr>
              <w:t>4</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Jordforurening</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61</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Bærbare batterier</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97</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97</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232</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134</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Miljøtilsyn - virksomheder</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-185</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-185</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-354</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-169</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Øvrig planlægning, undersøgelser, tilsyn</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777</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877</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555</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-322</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Rottebekæmpelse</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-182</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-182</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Herreløse katte</w:t>
            </w:r>
          </w:p>
        </w:tc>
        <w:tc>
          <w:tcPr>
            <w:tcW w:w="846"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841"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1029"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107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1148" w:type="dxa"/>
            <w:tcBorders>
              <w:top w:val="nil"/>
              <w:left w:val="nil"/>
              <w:bottom w:val="single" w:sz="4" w:space="0" w:color="auto"/>
              <w:right w:val="single" w:sz="4" w:space="0" w:color="auto"/>
            </w:tcBorders>
            <w:shd w:val="clear" w:color="auto" w:fill="auto"/>
            <w:vAlign w:val="bottom"/>
            <w:hideMark/>
          </w:tcPr>
          <w:p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Strandforvaltning</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773</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723</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724</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Kystnære stier og vandaktiviteter</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212</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312</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262</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-51</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b/>
                <w:bCs/>
                <w:sz w:val="20"/>
                <w:szCs w:val="20"/>
                <w:lang w:eastAsia="da-DK"/>
              </w:rPr>
            </w:pPr>
            <w:r w:rsidRPr="009754C6">
              <w:rPr>
                <w:rFonts w:eastAsia="Times New Roman" w:cs="Arial"/>
                <w:b/>
                <w:bCs/>
                <w:sz w:val="20"/>
                <w:szCs w:val="20"/>
                <w:lang w:eastAsia="da-DK"/>
              </w:rPr>
              <w:t>Projekter ex. (100% overf.)</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11.229</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10.531</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-698</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-698</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5</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b/>
                <w:bCs/>
                <w:sz w:val="20"/>
                <w:szCs w:val="20"/>
                <w:lang w:eastAsia="da-DK"/>
              </w:rPr>
            </w:pPr>
            <w:r w:rsidRPr="009754C6">
              <w:rPr>
                <w:rFonts w:eastAsia="Times New Roman" w:cs="Arial"/>
                <w:b/>
                <w:bCs/>
                <w:sz w:val="20"/>
                <w:szCs w:val="20"/>
                <w:lang w:eastAsia="da-DK"/>
              </w:rPr>
              <w:t>Affaldshåndtering</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-2.293</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3.613</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461</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-3.152</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-400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b/>
                <w:bCs/>
                <w:sz w:val="20"/>
                <w:szCs w:val="20"/>
                <w:lang w:eastAsia="da-DK"/>
              </w:rPr>
            </w:pPr>
            <w:r w:rsidRPr="009754C6">
              <w:rPr>
                <w:rFonts w:eastAsia="Times New Roman" w:cs="Arial"/>
                <w:b/>
                <w:bCs/>
                <w:sz w:val="20"/>
                <w:szCs w:val="20"/>
                <w:lang w:eastAsia="da-DK"/>
              </w:rPr>
              <w:t>Brugerfinansieret</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-2.293</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3.613</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461</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-3.152</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-400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Generel aff.adm. - husholdn.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-1.104</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-1.104</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Generel aff.adm. - virksomh.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-512</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-466</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b/>
                <w:bCs/>
                <w:color w:val="000000"/>
                <w:sz w:val="20"/>
                <w:szCs w:val="20"/>
                <w:lang w:eastAsia="da-DK"/>
              </w:rPr>
            </w:pPr>
            <w:r w:rsidRPr="009754C6">
              <w:rPr>
                <w:rFonts w:eastAsia="Times New Roman" w:cs="Arial"/>
                <w:b/>
                <w:bCs/>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Dagren. org.aff. - husholdn.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900</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-54</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-954</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Dagren. org.aff. - virksomh.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289"/>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Storskrald og haveaffald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320</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244</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-76</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Glas, papir, pap metal plast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1.780</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1.825</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45</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289"/>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Farligt affald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21</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14</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Genbrugspladser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rsidTr="009754C6">
        <w:trPr>
          <w:trHeight w:val="289"/>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Generel jordhåndtering (reg. moms)</w:t>
            </w:r>
          </w:p>
        </w:tc>
        <w:tc>
          <w:tcPr>
            <w:tcW w:w="846"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-2.254</w:t>
            </w:r>
          </w:p>
        </w:tc>
        <w:tc>
          <w:tcPr>
            <w:tcW w:w="841"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652</w:t>
            </w:r>
          </w:p>
        </w:tc>
        <w:tc>
          <w:tcPr>
            <w:tcW w:w="1029"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89</w:t>
            </w:r>
          </w:p>
        </w:tc>
        <w:tc>
          <w:tcPr>
            <w:tcW w:w="107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-563</w:t>
            </w:r>
          </w:p>
        </w:tc>
        <w:tc>
          <w:tcPr>
            <w:tcW w:w="1148" w:type="dxa"/>
            <w:tcBorders>
              <w:top w:val="nil"/>
              <w:left w:val="nil"/>
              <w:bottom w:val="single" w:sz="4" w:space="0" w:color="auto"/>
              <w:right w:val="single" w:sz="4" w:space="0" w:color="auto"/>
            </w:tcBorders>
            <w:shd w:val="clear" w:color="auto" w:fill="auto"/>
            <w:vAlign w:val="bottom"/>
            <w:hideMark/>
          </w:tcPr>
          <w:p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-400</w:t>
            </w:r>
          </w:p>
        </w:tc>
        <w:tc>
          <w:tcPr>
            <w:tcW w:w="923" w:type="dxa"/>
            <w:tcBorders>
              <w:top w:val="nil"/>
              <w:left w:val="nil"/>
              <w:bottom w:val="single" w:sz="4" w:space="0" w:color="auto"/>
              <w:right w:val="single" w:sz="4" w:space="0" w:color="auto"/>
            </w:tcBorders>
            <w:shd w:val="clear" w:color="auto" w:fill="auto"/>
            <w:noWrap/>
            <w:vAlign w:val="bottom"/>
            <w:hideMark/>
          </w:tcPr>
          <w:p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6</w:t>
            </w:r>
          </w:p>
        </w:tc>
      </w:tr>
    </w:tbl>
    <w:p w:rsidR="009754C6" w:rsidRDefault="009754C6" w:rsidP="009754C6">
      <w:pPr>
        <w:spacing w:before="120"/>
        <w:rPr>
          <w:rFonts w:ascii="Verdana" w:hAnsi="Verdana"/>
          <w:sz w:val="14"/>
          <w:szCs w:val="14"/>
        </w:rPr>
      </w:pPr>
      <w:r>
        <w:rPr>
          <w:rFonts w:ascii="Verdana" w:hAnsi="Verdana"/>
          <w:sz w:val="14"/>
          <w:szCs w:val="14"/>
        </w:rPr>
        <w:t>Merforbrug (+) Mindreforbrug (-)</w:t>
      </w:r>
    </w:p>
    <w:p w:rsidR="009754C6" w:rsidRDefault="009754C6" w:rsidP="009754C6">
      <w:pPr>
        <w:textAlignment w:val="top"/>
        <w:rPr>
          <w:rFonts w:cs="Arial"/>
          <w:color w:val="000000"/>
          <w:szCs w:val="20"/>
        </w:rPr>
      </w:pPr>
    </w:p>
    <w:p w:rsidR="009754C6" w:rsidRDefault="009754C6">
      <w:pPr>
        <w:spacing w:after="200"/>
        <w:jc w:val="left"/>
        <w:rPr>
          <w:rFonts w:ascii="Verdana" w:hAnsi="Verdana" w:cs="Arial"/>
          <w:b/>
          <w:sz w:val="20"/>
          <w:szCs w:val="20"/>
        </w:rPr>
      </w:pPr>
      <w:r>
        <w:rPr>
          <w:rFonts w:ascii="Verdana" w:hAnsi="Verdana" w:cs="Arial"/>
          <w:b/>
          <w:sz w:val="20"/>
          <w:szCs w:val="20"/>
        </w:rPr>
        <w:br w:type="page"/>
      </w:r>
    </w:p>
    <w:p w:rsidR="009754C6" w:rsidRPr="00FF00D0" w:rsidRDefault="009754C6" w:rsidP="009754C6">
      <w:pPr>
        <w:rPr>
          <w:rFonts w:ascii="Verdana" w:hAnsi="Verdana" w:cs="Arial"/>
          <w:b/>
          <w:sz w:val="20"/>
          <w:szCs w:val="20"/>
        </w:rPr>
      </w:pPr>
      <w:r w:rsidRPr="00FF00D0">
        <w:rPr>
          <w:rFonts w:ascii="Verdana" w:hAnsi="Verdana" w:cs="Arial"/>
          <w:b/>
          <w:sz w:val="20"/>
          <w:szCs w:val="20"/>
        </w:rPr>
        <w:lastRenderedPageBreak/>
        <w:t xml:space="preserve">Noter til </w:t>
      </w:r>
      <w:r>
        <w:rPr>
          <w:rFonts w:ascii="Verdana" w:hAnsi="Verdana" w:cs="Arial"/>
          <w:b/>
          <w:sz w:val="20"/>
          <w:szCs w:val="20"/>
        </w:rPr>
        <w:t>overførsler</w:t>
      </w:r>
    </w:p>
    <w:p w:rsidR="009754C6" w:rsidRDefault="009754C6" w:rsidP="009754C6">
      <w:pPr>
        <w:rPr>
          <w:rFonts w:cs="Arial"/>
          <w:u w:val="single"/>
        </w:rPr>
      </w:pPr>
    </w:p>
    <w:p w:rsidR="009754C6" w:rsidRDefault="009754C6" w:rsidP="009754C6">
      <w:pPr>
        <w:rPr>
          <w:rFonts w:cs="Arial"/>
          <w:u w:val="single"/>
        </w:rPr>
      </w:pPr>
      <w:r w:rsidRPr="00FF00D0">
        <w:rPr>
          <w:rFonts w:cs="Arial"/>
          <w:u w:val="single"/>
        </w:rPr>
        <w:t>Note 1</w:t>
      </w:r>
    </w:p>
    <w:p w:rsidR="009754C6" w:rsidRPr="00AD2E79" w:rsidRDefault="009754C6" w:rsidP="009754C6">
      <w:pPr>
        <w:rPr>
          <w:rFonts w:cs="Arial"/>
        </w:rPr>
      </w:pPr>
      <w:r w:rsidRPr="00AD2E79">
        <w:rPr>
          <w:rFonts w:cs="Arial"/>
        </w:rPr>
        <w:t>Fishing Zealand: Vordingborg Kommune er sekretariat for Fishing Zealand. Kontoen dækker over medlemskommunernes kontingenter og udgifter og andre økonomiske disposition</w:t>
      </w:r>
      <w:r>
        <w:rPr>
          <w:rFonts w:cs="Arial"/>
        </w:rPr>
        <w:t xml:space="preserve">er, der vedrører fællesskabet. Mindreforbruget </w:t>
      </w:r>
      <w:r w:rsidRPr="00AD2E79">
        <w:rPr>
          <w:rFonts w:cs="Arial"/>
        </w:rPr>
        <w:t>søges overført.</w:t>
      </w:r>
    </w:p>
    <w:p w:rsidR="009754C6" w:rsidRPr="00AD2E79" w:rsidRDefault="009754C6" w:rsidP="009754C6">
      <w:pPr>
        <w:rPr>
          <w:rFonts w:cs="Arial"/>
        </w:rPr>
      </w:pPr>
    </w:p>
    <w:p w:rsidR="009754C6" w:rsidRDefault="009754C6" w:rsidP="009754C6">
      <w:pPr>
        <w:rPr>
          <w:rFonts w:cs="Arial"/>
        </w:rPr>
      </w:pPr>
      <w:r w:rsidRPr="00AD2E79">
        <w:rPr>
          <w:rFonts w:cs="Arial"/>
        </w:rPr>
        <w:t>Havørred Sjælland Vordingborg projekter: Kontoen finansierer de tiltag Vordingborg Kommune gør for at fremme lystfiskerturismen i kommunen i regi af Fishing Zealand herunder samspillet med Møn Biosfære. Beløbet søges overført.</w:t>
      </w:r>
      <w:r w:rsidRPr="00891AC1">
        <w:rPr>
          <w:rFonts w:cs="Arial"/>
        </w:rPr>
        <w:t xml:space="preserve"> </w:t>
      </w:r>
    </w:p>
    <w:p w:rsidR="009754C6" w:rsidRPr="00AD2E79" w:rsidRDefault="009754C6" w:rsidP="009754C6">
      <w:pPr>
        <w:rPr>
          <w:rFonts w:cs="Arial"/>
        </w:rPr>
      </w:pPr>
    </w:p>
    <w:p w:rsidR="009754C6" w:rsidRPr="00AD2E79" w:rsidRDefault="009754C6" w:rsidP="009754C6">
      <w:pPr>
        <w:rPr>
          <w:rFonts w:cs="Arial"/>
        </w:rPr>
      </w:pPr>
      <w:r w:rsidRPr="00AD2E79">
        <w:rPr>
          <w:rFonts w:cs="Arial"/>
        </w:rPr>
        <w:t>BLM løn samt Data og administration:  Der er en tvist med en ekstern konsulent for arbejde udført i 2019, som f</w:t>
      </w:r>
      <w:r>
        <w:rPr>
          <w:rFonts w:cs="Arial"/>
        </w:rPr>
        <w:t>ortsat verserer. En del af mindreforbruget ønskes overført til at dække</w:t>
      </w:r>
      <w:r w:rsidRPr="00AD2E79">
        <w:rPr>
          <w:rFonts w:cs="Arial"/>
        </w:rPr>
        <w:t xml:space="preserve"> udgifter i forbindelse med afgørelse af tvisten, samt mulighed for</w:t>
      </w:r>
      <w:r>
        <w:rPr>
          <w:rFonts w:cs="Arial"/>
        </w:rPr>
        <w:t>,</w:t>
      </w:r>
      <w:r w:rsidRPr="00AD2E79">
        <w:rPr>
          <w:rFonts w:cs="Arial"/>
        </w:rPr>
        <w:t xml:space="preserve"> </w:t>
      </w:r>
      <w:r>
        <w:rPr>
          <w:rFonts w:cs="Arial"/>
        </w:rPr>
        <w:t>i mindre</w:t>
      </w:r>
      <w:r w:rsidRPr="00AD2E79">
        <w:rPr>
          <w:rFonts w:cs="Arial"/>
        </w:rPr>
        <w:t xml:space="preserve"> omfang</w:t>
      </w:r>
      <w:r>
        <w:rPr>
          <w:rFonts w:cs="Arial"/>
        </w:rPr>
        <w:t>,</w:t>
      </w:r>
      <w:r w:rsidRPr="00AD2E79">
        <w:rPr>
          <w:rFonts w:cs="Arial"/>
        </w:rPr>
        <w:t xml:space="preserve"> at iværksætte tiltag for at overholde servicemålene på byggesagsområdet.</w:t>
      </w:r>
    </w:p>
    <w:p w:rsidR="009754C6" w:rsidRDefault="009754C6" w:rsidP="009754C6">
      <w:pPr>
        <w:rPr>
          <w:rFonts w:cs="Arial"/>
        </w:rPr>
      </w:pPr>
    </w:p>
    <w:p w:rsidR="009754C6" w:rsidRPr="00963172" w:rsidRDefault="009754C6" w:rsidP="009754C6">
      <w:pPr>
        <w:rPr>
          <w:rFonts w:cs="Arial"/>
          <w:u w:val="single"/>
        </w:rPr>
      </w:pPr>
      <w:r w:rsidRPr="00963172">
        <w:rPr>
          <w:rFonts w:cs="Arial"/>
          <w:u w:val="single"/>
        </w:rPr>
        <w:t>Note 2</w:t>
      </w:r>
    </w:p>
    <w:p w:rsidR="009754C6" w:rsidRDefault="009754C6" w:rsidP="009754C6">
      <w:pPr>
        <w:rPr>
          <w:rFonts w:cs="Arial"/>
        </w:rPr>
      </w:pPr>
      <w:r w:rsidRPr="00A840B3">
        <w:rPr>
          <w:rFonts w:cs="Arial"/>
        </w:rPr>
        <w:t>Mindreforbruget ønskes overført til færdiggørelse af g</w:t>
      </w:r>
      <w:r>
        <w:rPr>
          <w:rFonts w:cs="Arial"/>
        </w:rPr>
        <w:t>enopførelse af Rone Klint fyr.</w:t>
      </w:r>
    </w:p>
    <w:p w:rsidR="009754C6" w:rsidRDefault="009754C6" w:rsidP="009754C6">
      <w:pPr>
        <w:rPr>
          <w:rFonts w:cs="Arial"/>
        </w:rPr>
      </w:pPr>
    </w:p>
    <w:p w:rsidR="009754C6" w:rsidRPr="00891AC1" w:rsidRDefault="009754C6" w:rsidP="009754C6">
      <w:pPr>
        <w:rPr>
          <w:rFonts w:cs="Arial"/>
          <w:u w:val="single"/>
        </w:rPr>
      </w:pPr>
      <w:r>
        <w:rPr>
          <w:rFonts w:cs="Arial"/>
          <w:u w:val="single"/>
        </w:rPr>
        <w:t>Note 3</w:t>
      </w:r>
    </w:p>
    <w:p w:rsidR="009754C6" w:rsidRPr="00A840B3" w:rsidRDefault="009754C6" w:rsidP="009754C6">
      <w:pPr>
        <w:rPr>
          <w:rFonts w:cs="Arial"/>
        </w:rPr>
      </w:pPr>
      <w:r w:rsidRPr="00A840B3">
        <w:rPr>
          <w:rFonts w:cs="Arial"/>
        </w:rPr>
        <w:t xml:space="preserve">Mindreforbruget </w:t>
      </w:r>
      <w:r>
        <w:rPr>
          <w:rFonts w:cs="Arial"/>
        </w:rPr>
        <w:t xml:space="preserve">på 1,8 mio. kr. </w:t>
      </w:r>
      <w:r w:rsidRPr="00A840B3">
        <w:rPr>
          <w:rFonts w:cs="Arial"/>
        </w:rPr>
        <w:t xml:space="preserve">ønskes overført til </w:t>
      </w:r>
      <w:r>
        <w:rPr>
          <w:rFonts w:cs="Arial"/>
        </w:rPr>
        <w:t>dækning af rådgiverkontrakt vedr. regulativrevision, samt grundkompensation til lodsejer i forbindelse med projekt ’Klimasø Tubæk Å’</w:t>
      </w:r>
    </w:p>
    <w:p w:rsidR="009754C6" w:rsidRDefault="009754C6" w:rsidP="009754C6">
      <w:pPr>
        <w:rPr>
          <w:rFonts w:cs="Arial"/>
        </w:rPr>
      </w:pPr>
    </w:p>
    <w:p w:rsidR="009754C6" w:rsidRPr="00891AC1" w:rsidRDefault="009754C6" w:rsidP="009754C6">
      <w:pPr>
        <w:rPr>
          <w:rFonts w:cs="Arial"/>
          <w:u w:val="single"/>
        </w:rPr>
      </w:pPr>
      <w:r>
        <w:rPr>
          <w:rFonts w:cs="Arial"/>
          <w:u w:val="single"/>
        </w:rPr>
        <w:t>Note 4</w:t>
      </w:r>
    </w:p>
    <w:p w:rsidR="009754C6" w:rsidRPr="00A840B3" w:rsidRDefault="009754C6" w:rsidP="009754C6">
      <w:pPr>
        <w:rPr>
          <w:rFonts w:cs="Arial"/>
        </w:rPr>
      </w:pPr>
      <w:r w:rsidRPr="00A840B3">
        <w:rPr>
          <w:rFonts w:cs="Arial"/>
        </w:rPr>
        <w:t>Mindreforbruget vedr. klimatilpasningspulje</w:t>
      </w:r>
      <w:r>
        <w:rPr>
          <w:rFonts w:cs="Arial"/>
        </w:rPr>
        <w:t xml:space="preserve"> </w:t>
      </w:r>
      <w:r w:rsidRPr="00A840B3">
        <w:rPr>
          <w:rFonts w:cs="Arial"/>
        </w:rPr>
        <w:t xml:space="preserve">– kystnære byområder </w:t>
      </w:r>
      <w:r>
        <w:rPr>
          <w:rFonts w:cs="Arial"/>
        </w:rPr>
        <w:t xml:space="preserve">på 0,3 mio. kr. </w:t>
      </w:r>
      <w:r w:rsidRPr="00A840B3">
        <w:rPr>
          <w:rFonts w:cs="Arial"/>
        </w:rPr>
        <w:t xml:space="preserve">ønskes overført </w:t>
      </w:r>
      <w:r>
        <w:rPr>
          <w:rFonts w:cs="Arial"/>
        </w:rPr>
        <w:t>til dækning af igangsatte arbejder ved Stege Havn.</w:t>
      </w:r>
    </w:p>
    <w:p w:rsidR="009754C6" w:rsidRDefault="009754C6" w:rsidP="009754C6">
      <w:pPr>
        <w:rPr>
          <w:rFonts w:cs="Arial"/>
        </w:rPr>
      </w:pPr>
    </w:p>
    <w:p w:rsidR="009754C6" w:rsidRPr="00367E5A" w:rsidRDefault="009754C6" w:rsidP="009754C6">
      <w:pPr>
        <w:rPr>
          <w:rFonts w:cs="Arial"/>
          <w:u w:val="single"/>
        </w:rPr>
      </w:pPr>
      <w:r>
        <w:rPr>
          <w:rFonts w:cs="Arial"/>
          <w:u w:val="single"/>
        </w:rPr>
        <w:t>Note 5</w:t>
      </w:r>
    </w:p>
    <w:p w:rsidR="009754C6" w:rsidRPr="00AD2E79" w:rsidRDefault="009754C6" w:rsidP="009754C6">
      <w:pPr>
        <w:rPr>
          <w:rFonts w:cs="Arial"/>
        </w:rPr>
      </w:pPr>
      <w:r w:rsidRPr="00AD2E79">
        <w:rPr>
          <w:rFonts w:cs="Arial"/>
        </w:rPr>
        <w:t>EU-projektet: ”Life projekt Clima Bombina er blevet oprettet på driftsbudgettet med 100% overførsel, så mindreforbruget på 0,7 mio. kr. overføres til 2020.</w:t>
      </w:r>
    </w:p>
    <w:p w:rsidR="009754C6" w:rsidRDefault="009754C6" w:rsidP="009754C6">
      <w:pPr>
        <w:rPr>
          <w:rFonts w:cs="Arial"/>
        </w:rPr>
      </w:pPr>
    </w:p>
    <w:p w:rsidR="009754C6" w:rsidRPr="00367E5A" w:rsidRDefault="009754C6" w:rsidP="009754C6">
      <w:pPr>
        <w:rPr>
          <w:rFonts w:cs="Arial"/>
          <w:u w:val="single"/>
        </w:rPr>
      </w:pPr>
      <w:r>
        <w:rPr>
          <w:rFonts w:cs="Arial"/>
          <w:u w:val="single"/>
        </w:rPr>
        <w:t>Note 6</w:t>
      </w:r>
    </w:p>
    <w:p w:rsidR="009754C6" w:rsidRPr="00367E5A" w:rsidRDefault="009754C6" w:rsidP="009754C6">
      <w:pPr>
        <w:rPr>
          <w:rFonts w:cs="Arial"/>
        </w:rPr>
      </w:pPr>
      <w:r>
        <w:rPr>
          <w:rFonts w:cs="Arial"/>
        </w:rPr>
        <w:t>Det indledende anlægsarbejde ved Stege Fælled blev startet op ultimo 2019, men fakturering sker først primo 2020, så mindreforbruget på 0,4 mio. kr. søges overført til dækning af disse udgifter.</w:t>
      </w:r>
    </w:p>
    <w:p w:rsidR="000A4770" w:rsidRPr="000A4770" w:rsidRDefault="000A4770" w:rsidP="000A4770">
      <w:pPr>
        <w:spacing w:line="259" w:lineRule="auto"/>
        <w:jc w:val="left"/>
        <w:rPr>
          <w:rFonts w:eastAsia="Calibri" w:cs="Arial"/>
        </w:rPr>
      </w:pPr>
    </w:p>
    <w:p w:rsidR="000A4770" w:rsidRPr="000A4770" w:rsidRDefault="000A4770" w:rsidP="000A4770">
      <w:pPr>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Børne-, Unge- og Familieudvalg</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BØRN OG FAMILIE</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970"/>
        <w:gridCol w:w="907"/>
        <w:gridCol w:w="907"/>
        <w:gridCol w:w="907"/>
        <w:gridCol w:w="1134"/>
        <w:gridCol w:w="907"/>
        <w:gridCol w:w="907"/>
      </w:tblGrid>
      <w:tr w:rsidR="009754C6" w:rsidRPr="00205F75" w:rsidTr="00F35302">
        <w:trPr>
          <w:trHeight w:val="851"/>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9754C6" w:rsidRPr="00205F75" w:rsidRDefault="009754C6" w:rsidP="009754C6">
            <w:pPr>
              <w:spacing w:line="240" w:lineRule="auto"/>
              <w:jc w:val="left"/>
              <w:rPr>
                <w:rFonts w:eastAsia="Times New Roman" w:cs="Arial"/>
                <w:b/>
                <w:bCs/>
                <w:sz w:val="20"/>
                <w:szCs w:val="20"/>
                <w:lang w:eastAsia="da-DK"/>
              </w:rPr>
            </w:pPr>
            <w:r w:rsidRPr="00205F75">
              <w:rPr>
                <w:rFonts w:eastAsia="Times New Roman" w:cs="Arial"/>
                <w:i/>
                <w:iCs/>
                <w:sz w:val="20"/>
                <w:szCs w:val="20"/>
                <w:lang w:eastAsia="da-DK"/>
              </w:rPr>
              <w:t>1.000 kr.</w:t>
            </w:r>
            <w:r w:rsidRPr="00205F75">
              <w:rPr>
                <w:rFonts w:eastAsia="Times New Roman" w:cs="Arial"/>
                <w:b/>
                <w:bCs/>
                <w:sz w:val="20"/>
                <w:szCs w:val="20"/>
                <w:lang w:eastAsia="da-DK"/>
              </w:rPr>
              <w:br/>
            </w:r>
            <w:r w:rsidRPr="00205F75">
              <w:rPr>
                <w:rFonts w:eastAsia="Times New Roman" w:cs="Arial"/>
                <w:b/>
                <w:bCs/>
                <w:sz w:val="20"/>
                <w:szCs w:val="20"/>
                <w:lang w:eastAsia="da-DK"/>
              </w:rPr>
              <w:br/>
            </w:r>
            <w:r w:rsidRPr="00205F75">
              <w:rPr>
                <w:rFonts w:eastAsia="Times New Roman" w:cs="Arial"/>
                <w:b/>
                <w:bCs/>
                <w:sz w:val="20"/>
                <w:szCs w:val="20"/>
                <w:lang w:eastAsia="da-DK"/>
              </w:rPr>
              <w:br/>
              <w:t>Børn og familie</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Opr.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Regnskab 2019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Afvigelse ift. 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Overførsel til 2020</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Note til overfør-sel</w:t>
            </w:r>
          </w:p>
        </w:tc>
      </w:tr>
      <w:tr w:rsidR="009754C6" w:rsidRPr="00205F75" w:rsidTr="00F35302">
        <w:trPr>
          <w:trHeight w:val="454"/>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9754C6" w:rsidRPr="00205F75" w:rsidRDefault="009754C6" w:rsidP="009754C6">
            <w:pPr>
              <w:spacing w:line="240" w:lineRule="auto"/>
              <w:rPr>
                <w:rFonts w:eastAsia="Times New Roman" w:cs="Arial"/>
                <w:b/>
                <w:bCs/>
                <w:color w:val="000000"/>
                <w:sz w:val="20"/>
                <w:szCs w:val="20"/>
                <w:lang w:eastAsia="da-DK"/>
              </w:rPr>
            </w:pPr>
            <w:r w:rsidRPr="00205F75">
              <w:rPr>
                <w:rFonts w:eastAsia="Times New Roman" w:cs="Arial"/>
                <w:b/>
                <w:bCs/>
                <w:color w:val="000000"/>
                <w:sz w:val="20"/>
                <w:szCs w:val="20"/>
                <w:lang w:eastAsia="da-DK"/>
              </w:rPr>
              <w:t>Samlet resultat:</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171.402</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137.641</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149.727</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12.086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center"/>
              <w:rPr>
                <w:rFonts w:eastAsia="Times New Roman" w:cs="Arial"/>
                <w:sz w:val="20"/>
                <w:szCs w:val="20"/>
                <w:lang w:eastAsia="da-DK"/>
              </w:rPr>
            </w:pPr>
            <w:r w:rsidRPr="00205F75">
              <w:rPr>
                <w:rFonts w:eastAsia="Times New Roman" w:cs="Arial"/>
                <w:sz w:val="20"/>
                <w:szCs w:val="20"/>
                <w:lang w:eastAsia="da-DK"/>
              </w:rPr>
              <w:t>1</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Bugetramme 1</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162.830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130.944</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141.040</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10.096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Virksomheder</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1.908</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Familiecenter Kalvehave</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1.908</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jc w:val="right"/>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Øvrig Udvalgsramme</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160.921</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130.944</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141.040</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10.096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b/>
                <w:bCs/>
                <w:color w:val="000000"/>
                <w:sz w:val="20"/>
                <w:szCs w:val="20"/>
                <w:lang w:eastAsia="da-DK"/>
              </w:rPr>
            </w:pPr>
            <w:r w:rsidRPr="00205F75">
              <w:rPr>
                <w:rFonts w:eastAsia="Times New Roman" w:cs="Arial"/>
                <w:b/>
                <w:bCs/>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Børn og Familie, adm. (konto 06)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22.159</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19.089</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19.206</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117</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Familiecenter Kalvehave (Ramme)</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20.756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18.990</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-1.766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Anbringelser Børn og Unge</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113.658</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83.352</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88.894</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5.542</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Forebyggende Foranstaltninger</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30.277</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12.156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19.411</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7.256</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Central refusionsordning (052207)</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-5.173</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-4.408</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-5.462</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-1.054</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Budgetramme 2</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8.572</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6.697</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8.687</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1.990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Tabt arbejdsfortjeneste og merudg. mv.</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8.572</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6.697</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8.687</w:t>
            </w:r>
          </w:p>
        </w:tc>
        <w:tc>
          <w:tcPr>
            <w:tcW w:w="1134"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1.990</w:t>
            </w:r>
          </w:p>
        </w:tc>
        <w:tc>
          <w:tcPr>
            <w:tcW w:w="907" w:type="dxa"/>
            <w:tcBorders>
              <w:top w:val="nil"/>
              <w:left w:val="nil"/>
              <w:bottom w:val="single" w:sz="4" w:space="0" w:color="auto"/>
              <w:right w:val="single" w:sz="4" w:space="0" w:color="auto"/>
            </w:tcBorders>
            <w:shd w:val="clear" w:color="auto" w:fill="auto"/>
            <w:vAlign w:val="bottom"/>
            <w:hideMark/>
          </w:tcPr>
          <w:p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bl>
    <w:p w:rsidR="009754C6" w:rsidRDefault="009754C6" w:rsidP="009754C6">
      <w:pPr>
        <w:spacing w:before="120"/>
        <w:rPr>
          <w:rFonts w:ascii="Verdana" w:hAnsi="Verdana"/>
          <w:sz w:val="14"/>
          <w:szCs w:val="14"/>
        </w:rPr>
      </w:pPr>
      <w:r>
        <w:rPr>
          <w:rFonts w:ascii="Verdana" w:hAnsi="Verdana"/>
          <w:sz w:val="14"/>
          <w:szCs w:val="14"/>
        </w:rPr>
        <w:t>Merforbrug (+) Mindreforbrug (-)</w:t>
      </w:r>
    </w:p>
    <w:p w:rsidR="009754C6" w:rsidRDefault="009754C6" w:rsidP="009754C6">
      <w:pPr>
        <w:rPr>
          <w:rFonts w:ascii="Verdana" w:hAnsi="Verdana"/>
          <w:sz w:val="14"/>
          <w:szCs w:val="14"/>
        </w:rPr>
      </w:pPr>
    </w:p>
    <w:p w:rsidR="009754C6" w:rsidRDefault="009754C6" w:rsidP="009754C6">
      <w:pPr>
        <w:rPr>
          <w:rFonts w:ascii="Verdana" w:hAnsi="Verdana" w:cs="Arial"/>
          <w:b/>
          <w:sz w:val="20"/>
          <w:szCs w:val="20"/>
        </w:rPr>
      </w:pPr>
      <w:r>
        <w:rPr>
          <w:rFonts w:ascii="Verdana" w:hAnsi="Verdana" w:cs="Arial"/>
          <w:b/>
          <w:sz w:val="20"/>
          <w:szCs w:val="20"/>
        </w:rPr>
        <w:t>Noter til overførsler</w:t>
      </w:r>
    </w:p>
    <w:p w:rsidR="009754C6" w:rsidRDefault="009754C6" w:rsidP="009754C6">
      <w:pPr>
        <w:rPr>
          <w:rFonts w:ascii="Verdana" w:hAnsi="Verdana" w:cs="Arial"/>
          <w:sz w:val="20"/>
          <w:szCs w:val="20"/>
          <w:u w:val="single"/>
        </w:rPr>
      </w:pPr>
    </w:p>
    <w:p w:rsidR="009754C6" w:rsidRPr="009754C6" w:rsidRDefault="009754C6" w:rsidP="009754C6">
      <w:pPr>
        <w:rPr>
          <w:rFonts w:cs="Arial"/>
          <w:u w:val="single"/>
        </w:rPr>
      </w:pPr>
      <w:r w:rsidRPr="009754C6">
        <w:rPr>
          <w:rFonts w:cs="Arial"/>
          <w:u w:val="single"/>
        </w:rPr>
        <w:t>Note 1</w:t>
      </w:r>
    </w:p>
    <w:p w:rsidR="000A4770" w:rsidRPr="000A4770" w:rsidRDefault="009754C6" w:rsidP="009754C6">
      <w:pPr>
        <w:rPr>
          <w:rFonts w:cs="Arial"/>
          <w:i/>
        </w:rPr>
      </w:pPr>
      <w:r>
        <w:rPr>
          <w:rFonts w:cs="Arial"/>
        </w:rPr>
        <w:t>Merforbruget ligger på Øvrig udvalgsramme og budgetramme 2, hvor der som udgangspunkt ikke er overførselsadgang. Der bliver forelagt en plan for hele BUF’s budget 2020 hvor mindreforbrug på Skoler og Dagtilbud tages med i en helhedsbetragtning.</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DAGTILBUD</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970"/>
        <w:gridCol w:w="907"/>
        <w:gridCol w:w="907"/>
        <w:gridCol w:w="907"/>
        <w:gridCol w:w="1134"/>
        <w:gridCol w:w="907"/>
        <w:gridCol w:w="907"/>
      </w:tblGrid>
      <w:tr w:rsidR="009754C6" w:rsidRPr="00EF1E6A" w:rsidTr="00F35302">
        <w:trPr>
          <w:trHeight w:val="851"/>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9754C6" w:rsidRPr="00EF1E6A" w:rsidRDefault="009754C6" w:rsidP="00F35302">
            <w:pPr>
              <w:spacing w:line="240" w:lineRule="auto"/>
              <w:jc w:val="left"/>
              <w:rPr>
                <w:rFonts w:eastAsia="Times New Roman" w:cs="Arial"/>
                <w:b/>
                <w:bCs/>
                <w:sz w:val="20"/>
                <w:szCs w:val="20"/>
                <w:lang w:eastAsia="da-DK"/>
              </w:rPr>
            </w:pPr>
            <w:r w:rsidRPr="00EF1E6A">
              <w:rPr>
                <w:rFonts w:eastAsia="Times New Roman" w:cs="Arial"/>
                <w:i/>
                <w:iCs/>
                <w:sz w:val="20"/>
                <w:szCs w:val="20"/>
                <w:lang w:eastAsia="da-DK"/>
              </w:rPr>
              <w:t>1.000 kr.</w:t>
            </w:r>
            <w:r w:rsidRPr="00EF1E6A">
              <w:rPr>
                <w:rFonts w:eastAsia="Times New Roman" w:cs="Arial"/>
                <w:b/>
                <w:bCs/>
                <w:sz w:val="20"/>
                <w:szCs w:val="20"/>
                <w:lang w:eastAsia="da-DK"/>
              </w:rPr>
              <w:br/>
            </w:r>
            <w:r w:rsidRPr="00EF1E6A">
              <w:rPr>
                <w:rFonts w:eastAsia="Times New Roman" w:cs="Arial"/>
                <w:b/>
                <w:bCs/>
                <w:sz w:val="20"/>
                <w:szCs w:val="20"/>
                <w:lang w:eastAsia="da-DK"/>
              </w:rPr>
              <w:br/>
            </w:r>
            <w:r w:rsidRPr="00EF1E6A">
              <w:rPr>
                <w:rFonts w:eastAsia="Times New Roman" w:cs="Arial"/>
                <w:b/>
                <w:bCs/>
                <w:sz w:val="20"/>
                <w:szCs w:val="20"/>
                <w:lang w:eastAsia="da-DK"/>
              </w:rPr>
              <w:br/>
              <w:t>Dagtilbud</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Opr.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Regnskab 2019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Afvigelse ift. 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Overførsel til 2020</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Note til overfør-sel</w:t>
            </w:r>
          </w:p>
        </w:tc>
      </w:tr>
      <w:tr w:rsidR="009754C6" w:rsidRPr="00EF1E6A" w:rsidTr="00F35302">
        <w:trPr>
          <w:trHeight w:val="454"/>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9754C6" w:rsidRPr="00EF1E6A" w:rsidRDefault="009754C6" w:rsidP="009754C6">
            <w:pPr>
              <w:spacing w:line="240" w:lineRule="auto"/>
              <w:rPr>
                <w:rFonts w:eastAsia="Times New Roman" w:cs="Arial"/>
                <w:b/>
                <w:bCs/>
                <w:color w:val="000000"/>
                <w:sz w:val="20"/>
                <w:szCs w:val="20"/>
                <w:lang w:eastAsia="da-DK"/>
              </w:rPr>
            </w:pPr>
            <w:r w:rsidRPr="00EF1E6A">
              <w:rPr>
                <w:rFonts w:eastAsia="Times New Roman" w:cs="Arial"/>
                <w:b/>
                <w:bCs/>
                <w:color w:val="000000"/>
                <w:sz w:val="20"/>
                <w:szCs w:val="20"/>
                <w:lang w:eastAsia="da-DK"/>
              </w:rPr>
              <w:t xml:space="preserve">                           </w:t>
            </w:r>
            <w:r w:rsidRPr="00EF1E6A">
              <w:rPr>
                <w:rFonts w:eastAsia="Times New Roman" w:cs="Arial"/>
                <w:b/>
                <w:bCs/>
                <w:color w:val="000000"/>
                <w:sz w:val="20"/>
                <w:szCs w:val="20"/>
                <w:lang w:eastAsia="da-DK"/>
              </w:rPr>
              <w:br/>
              <w:t>Samlet resultat:</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142.986</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143.511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136.848</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Budgetramme 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142.986</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143.511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136.848</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Virksomheder</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119.261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121.538</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120.440</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-1.098</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Pr>
                <w:rFonts w:eastAsia="Times New Roman" w:cs="Arial"/>
                <w:b/>
                <w:bCs/>
                <w:sz w:val="20"/>
                <w:szCs w:val="20"/>
                <w:lang w:eastAsia="da-DK"/>
              </w:rPr>
              <w:t>-648</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 xml:space="preserve">Dagplejen inkl. </w:t>
            </w:r>
            <w:r>
              <w:rPr>
                <w:rFonts w:eastAsia="Times New Roman" w:cs="Arial"/>
                <w:sz w:val="20"/>
                <w:szCs w:val="20"/>
                <w:lang w:eastAsia="da-DK"/>
              </w:rPr>
              <w:t>lederl</w:t>
            </w:r>
            <w:r w:rsidRPr="00EF1E6A">
              <w:rPr>
                <w:rFonts w:eastAsia="Times New Roman" w:cs="Arial"/>
                <w:sz w:val="20"/>
                <w:szCs w:val="20"/>
                <w:lang w:eastAsia="da-DK"/>
              </w:rPr>
              <w:t xml:space="preserve">øn og forældrebetaling </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11.226</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9.159</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8.236</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-923</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Pr>
                <w:rFonts w:eastAsia="Times New Roman" w:cs="Arial"/>
                <w:sz w:val="20"/>
                <w:szCs w:val="20"/>
                <w:lang w:eastAsia="da-DK"/>
              </w:rPr>
              <w:t>-589</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1</w:t>
            </w:r>
          </w:p>
        </w:tc>
      </w:tr>
      <w:tr w:rsidR="009754C6" w:rsidRPr="00EF1E6A" w:rsidTr="00F3530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F35302">
            <w:pPr>
              <w:spacing w:line="240" w:lineRule="auto"/>
              <w:jc w:val="left"/>
              <w:rPr>
                <w:rFonts w:eastAsia="Times New Roman" w:cs="Arial"/>
                <w:sz w:val="20"/>
                <w:szCs w:val="20"/>
                <w:lang w:eastAsia="da-DK"/>
              </w:rPr>
            </w:pPr>
            <w:r w:rsidRPr="00EF1E6A">
              <w:rPr>
                <w:rFonts w:eastAsia="Times New Roman" w:cs="Arial"/>
                <w:sz w:val="20"/>
                <w:szCs w:val="20"/>
                <w:lang w:eastAsia="da-DK"/>
              </w:rPr>
              <w:t>Integre</w:t>
            </w:r>
            <w:r>
              <w:rPr>
                <w:rFonts w:eastAsia="Times New Roman" w:cs="Arial"/>
                <w:sz w:val="20"/>
                <w:szCs w:val="20"/>
                <w:lang w:eastAsia="da-DK"/>
              </w:rPr>
              <w:t>re</w:t>
            </w:r>
            <w:r w:rsidRPr="00EF1E6A">
              <w:rPr>
                <w:rFonts w:eastAsia="Times New Roman" w:cs="Arial"/>
                <w:sz w:val="20"/>
                <w:szCs w:val="20"/>
                <w:lang w:eastAsia="da-DK"/>
              </w:rPr>
              <w:t xml:space="preserve">de </w:t>
            </w:r>
            <w:r>
              <w:rPr>
                <w:rFonts w:eastAsia="Times New Roman" w:cs="Arial"/>
                <w:sz w:val="20"/>
                <w:szCs w:val="20"/>
                <w:lang w:eastAsia="da-DK"/>
              </w:rPr>
              <w:t xml:space="preserve">institutioner </w:t>
            </w:r>
            <w:r w:rsidRPr="00EF1E6A">
              <w:rPr>
                <w:rFonts w:eastAsia="Times New Roman" w:cs="Arial"/>
                <w:sz w:val="20"/>
                <w:szCs w:val="20"/>
                <w:lang w:eastAsia="da-DK"/>
              </w:rPr>
              <w:t xml:space="preserve">excl. </w:t>
            </w:r>
            <w:r>
              <w:rPr>
                <w:rFonts w:eastAsia="Times New Roman" w:cs="Arial"/>
                <w:sz w:val="20"/>
                <w:szCs w:val="20"/>
                <w:lang w:eastAsia="da-DK"/>
              </w:rPr>
              <w:t>lederl</w:t>
            </w:r>
            <w:r w:rsidRPr="00EF1E6A">
              <w:rPr>
                <w:rFonts w:eastAsia="Times New Roman" w:cs="Arial"/>
                <w:sz w:val="20"/>
                <w:szCs w:val="20"/>
                <w:lang w:eastAsia="da-DK"/>
              </w:rPr>
              <w:t>øn og forældrebetaling</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108.035</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112.379</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112.204</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-175</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-59</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2</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 xml:space="preserve">Øvrig udvalgsramme </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23.725</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22.053</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16.547</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-5.505</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-1.400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3</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 xml:space="preserve">Øvrige Fællesområde </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13.011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10.597</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7.502</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-3.095</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Lederløn</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8.537</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8.987</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9.226</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239</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Forældrebetaling</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-32.203</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-31.911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-31.647</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264</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Friplads</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13.728</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13.728</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12.943</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-786</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 xml:space="preserve">Privatinstitutioner </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20.651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20.651</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18.523</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-2.128</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 xml:space="preserve">Projekter </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-79</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-139</w:t>
            </w:r>
          </w:p>
        </w:tc>
        <w:tc>
          <w:tcPr>
            <w:tcW w:w="1134"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-60</w:t>
            </w:r>
          </w:p>
        </w:tc>
        <w:tc>
          <w:tcPr>
            <w:tcW w:w="907" w:type="dxa"/>
            <w:tcBorders>
              <w:top w:val="nil"/>
              <w:left w:val="nil"/>
              <w:bottom w:val="single" w:sz="4" w:space="0" w:color="auto"/>
              <w:right w:val="single" w:sz="4" w:space="0" w:color="auto"/>
            </w:tcBorders>
            <w:shd w:val="clear" w:color="auto" w:fill="auto"/>
            <w:vAlign w:val="bottom"/>
            <w:hideMark/>
          </w:tcPr>
          <w:p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-60</w:t>
            </w:r>
          </w:p>
        </w:tc>
        <w:tc>
          <w:tcPr>
            <w:tcW w:w="907" w:type="dxa"/>
            <w:tcBorders>
              <w:top w:val="nil"/>
              <w:left w:val="nil"/>
              <w:bottom w:val="single" w:sz="4" w:space="0" w:color="auto"/>
              <w:right w:val="single" w:sz="4" w:space="0" w:color="auto"/>
            </w:tcBorders>
            <w:shd w:val="clear" w:color="auto" w:fill="auto"/>
            <w:noWrap/>
            <w:vAlign w:val="bottom"/>
            <w:hideMark/>
          </w:tcPr>
          <w:p w:rsidR="009754C6" w:rsidRPr="00EF1E6A" w:rsidRDefault="009754C6" w:rsidP="009754C6">
            <w:pPr>
              <w:spacing w:line="240" w:lineRule="auto"/>
              <w:jc w:val="right"/>
              <w:rPr>
                <w:rFonts w:eastAsia="Times New Roman" w:cs="Arial"/>
                <w:color w:val="000000"/>
                <w:sz w:val="20"/>
                <w:szCs w:val="20"/>
                <w:lang w:eastAsia="da-DK"/>
              </w:rPr>
            </w:pPr>
          </w:p>
        </w:tc>
      </w:tr>
      <w:tr w:rsidR="009754C6" w:rsidRPr="00EF1E6A" w:rsidTr="00F35302">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54C6" w:rsidRPr="00FC164B" w:rsidRDefault="009754C6" w:rsidP="00C93916">
            <w:pPr>
              <w:spacing w:line="240" w:lineRule="auto"/>
              <w:jc w:val="left"/>
              <w:rPr>
                <w:rFonts w:eastAsia="Times New Roman" w:cs="Arial"/>
                <w:bCs/>
                <w:sz w:val="20"/>
                <w:szCs w:val="20"/>
                <w:lang w:eastAsia="da-DK"/>
              </w:rPr>
            </w:pPr>
            <w:r w:rsidRPr="00FC164B">
              <w:rPr>
                <w:rFonts w:eastAsia="Times New Roman" w:cs="Arial"/>
                <w:bCs/>
                <w:sz w:val="20"/>
                <w:szCs w:val="20"/>
                <w:lang w:eastAsia="da-DK"/>
              </w:rPr>
              <w:t>Børn og Familie - dækning af budgetbehov 2020</w:t>
            </w:r>
          </w:p>
        </w:tc>
        <w:tc>
          <w:tcPr>
            <w:tcW w:w="907" w:type="dxa"/>
            <w:tcBorders>
              <w:top w:val="single" w:sz="4" w:space="0" w:color="auto"/>
              <w:left w:val="nil"/>
              <w:bottom w:val="single" w:sz="4" w:space="0" w:color="auto"/>
              <w:right w:val="single" w:sz="4" w:space="0" w:color="auto"/>
            </w:tcBorders>
            <w:shd w:val="clear" w:color="auto" w:fill="auto"/>
            <w:vAlign w:val="bottom"/>
          </w:tcPr>
          <w:p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907" w:type="dxa"/>
            <w:tcBorders>
              <w:top w:val="single" w:sz="4" w:space="0" w:color="auto"/>
              <w:left w:val="nil"/>
              <w:bottom w:val="single" w:sz="4" w:space="0" w:color="auto"/>
              <w:right w:val="single" w:sz="4" w:space="0" w:color="auto"/>
            </w:tcBorders>
            <w:shd w:val="clear" w:color="auto" w:fill="auto"/>
            <w:vAlign w:val="bottom"/>
          </w:tcPr>
          <w:p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907" w:type="dxa"/>
            <w:tcBorders>
              <w:top w:val="single" w:sz="4" w:space="0" w:color="auto"/>
              <w:left w:val="nil"/>
              <w:bottom w:val="single" w:sz="4" w:space="0" w:color="auto"/>
              <w:right w:val="single" w:sz="4" w:space="0" w:color="auto"/>
            </w:tcBorders>
            <w:shd w:val="clear" w:color="auto" w:fill="auto"/>
            <w:vAlign w:val="bottom"/>
          </w:tcPr>
          <w:p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1134" w:type="dxa"/>
            <w:tcBorders>
              <w:top w:val="single" w:sz="4" w:space="0" w:color="auto"/>
              <w:left w:val="nil"/>
              <w:bottom w:val="single" w:sz="4" w:space="0" w:color="auto"/>
              <w:right w:val="single" w:sz="4" w:space="0" w:color="auto"/>
            </w:tcBorders>
            <w:shd w:val="clear" w:color="auto" w:fill="auto"/>
            <w:vAlign w:val="bottom"/>
          </w:tcPr>
          <w:p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907" w:type="dxa"/>
            <w:tcBorders>
              <w:top w:val="single" w:sz="4" w:space="0" w:color="auto"/>
              <w:left w:val="nil"/>
              <w:bottom w:val="single" w:sz="4" w:space="0" w:color="auto"/>
              <w:right w:val="single" w:sz="4" w:space="0" w:color="auto"/>
            </w:tcBorders>
            <w:shd w:val="clear" w:color="auto" w:fill="auto"/>
            <w:vAlign w:val="bottom"/>
          </w:tcPr>
          <w:p w:rsidR="009754C6" w:rsidRPr="00FC164B" w:rsidRDefault="009754C6" w:rsidP="009754C6">
            <w:pPr>
              <w:spacing w:line="240" w:lineRule="auto"/>
              <w:jc w:val="right"/>
              <w:rPr>
                <w:rFonts w:eastAsia="Times New Roman" w:cs="Arial"/>
                <w:bCs/>
                <w:sz w:val="20"/>
                <w:szCs w:val="20"/>
                <w:lang w:eastAsia="da-DK"/>
              </w:rPr>
            </w:pPr>
            <w:r>
              <w:rPr>
                <w:rFonts w:eastAsia="Times New Roman" w:cs="Arial"/>
                <w:bCs/>
                <w:sz w:val="20"/>
                <w:szCs w:val="20"/>
                <w:lang w:eastAsia="da-DK"/>
              </w:rPr>
              <w:t>-4.555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9754C6" w:rsidRPr="00FC164B" w:rsidRDefault="009754C6" w:rsidP="009754C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4</w:t>
            </w:r>
          </w:p>
        </w:tc>
      </w:tr>
    </w:tbl>
    <w:p w:rsidR="009754C6" w:rsidRDefault="009754C6" w:rsidP="009754C6">
      <w:pPr>
        <w:spacing w:before="120"/>
        <w:rPr>
          <w:rFonts w:ascii="Verdana" w:hAnsi="Verdana"/>
          <w:sz w:val="14"/>
          <w:szCs w:val="14"/>
        </w:rPr>
      </w:pPr>
      <w:r>
        <w:rPr>
          <w:rFonts w:ascii="Verdana" w:hAnsi="Verdana"/>
          <w:sz w:val="14"/>
          <w:szCs w:val="14"/>
        </w:rPr>
        <w:t>Merforbrug (+) Mindreforbrug (-)</w:t>
      </w:r>
    </w:p>
    <w:p w:rsidR="009754C6" w:rsidRDefault="009754C6" w:rsidP="009754C6">
      <w:pPr>
        <w:rPr>
          <w:rFonts w:ascii="Verdana" w:hAnsi="Verdana" w:cs="Arial"/>
          <w:b/>
          <w:sz w:val="20"/>
          <w:szCs w:val="20"/>
        </w:rPr>
      </w:pPr>
      <w:r w:rsidRPr="00FF00D0">
        <w:rPr>
          <w:rFonts w:ascii="Verdana" w:hAnsi="Verdana" w:cs="Arial"/>
          <w:b/>
          <w:sz w:val="20"/>
          <w:szCs w:val="20"/>
        </w:rPr>
        <w:lastRenderedPageBreak/>
        <w:t xml:space="preserve">Noter til </w:t>
      </w:r>
      <w:r>
        <w:rPr>
          <w:rFonts w:ascii="Verdana" w:hAnsi="Verdana" w:cs="Arial"/>
          <w:b/>
          <w:sz w:val="20"/>
          <w:szCs w:val="20"/>
        </w:rPr>
        <w:t>overførsler</w:t>
      </w:r>
    </w:p>
    <w:p w:rsidR="009754C6" w:rsidRDefault="009754C6" w:rsidP="009754C6">
      <w:pPr>
        <w:rPr>
          <w:rFonts w:cs="Arial"/>
          <w:u w:val="single"/>
        </w:rPr>
      </w:pPr>
    </w:p>
    <w:p w:rsidR="009754C6" w:rsidRPr="000E1BF0" w:rsidRDefault="009754C6" w:rsidP="009754C6">
      <w:pPr>
        <w:rPr>
          <w:rFonts w:cs="Arial"/>
        </w:rPr>
      </w:pPr>
      <w:r w:rsidRPr="000E1BF0">
        <w:rPr>
          <w:rFonts w:cs="Arial"/>
          <w:u w:val="single"/>
        </w:rPr>
        <w:t>Note 1</w:t>
      </w:r>
    </w:p>
    <w:p w:rsidR="009754C6" w:rsidRDefault="009754C6" w:rsidP="009754C6">
      <w:pPr>
        <w:rPr>
          <w:rFonts w:cs="Arial"/>
        </w:rPr>
      </w:pPr>
      <w:r>
        <w:rPr>
          <w:rFonts w:cs="Arial"/>
        </w:rPr>
        <w:t>Dagplejen afslutter regnskab 2019 med et mindreforbrug på 923.000 kr. Den automatiske overførsel af mindreforbrug under 3 % af bruttodriftsbudgettet udgør 387.00 kr. Herudover ansøges om overførsel af 72.000 kr. til køb af tre el-ladcykler, som blev udskudt til 2020 efter udmelding om tilbageholdenhed. Der ønskes yderligere overført 130.000 kr. til IT opdateringer i form af nye iPads, som kan fungere med den nye AULA platform og lever op til dagplejernes behov ifm. daglig brug og uddannelsesforløb. Samlet ønskes der overført 589.000 kr. til 2020. Den samlede ønskede overførsel udgør 4,5 % af</w:t>
      </w:r>
      <w:r w:rsidR="00F35302">
        <w:rPr>
          <w:rFonts w:cs="Arial"/>
        </w:rPr>
        <w:t xml:space="preserve"> dagplejens bruttodriftsbudget.</w:t>
      </w:r>
    </w:p>
    <w:p w:rsidR="00F35302" w:rsidRPr="002D4E09" w:rsidRDefault="00F35302" w:rsidP="009754C6">
      <w:pPr>
        <w:rPr>
          <w:rFonts w:cs="Arial"/>
        </w:rPr>
      </w:pPr>
    </w:p>
    <w:p w:rsidR="009754C6" w:rsidRDefault="009754C6" w:rsidP="009754C6">
      <w:pPr>
        <w:rPr>
          <w:rFonts w:cs="Arial"/>
        </w:rPr>
      </w:pPr>
      <w:r>
        <w:rPr>
          <w:rFonts w:cs="Arial"/>
          <w:u w:val="single"/>
        </w:rPr>
        <w:t>Note 2</w:t>
      </w:r>
    </w:p>
    <w:p w:rsidR="009754C6" w:rsidRDefault="009754C6" w:rsidP="009754C6">
      <w:pPr>
        <w:rPr>
          <w:rFonts w:cs="Arial"/>
        </w:rPr>
      </w:pPr>
      <w:r>
        <w:rPr>
          <w:rFonts w:cs="Arial"/>
        </w:rPr>
        <w:t xml:space="preserve">De integrerede institutioner afslutter regnskab 2019 med et samlet mindreforbrug på 175.000 kr. 12 institutioner har merforbrug i 2019, mens seks institutioner har mindreforbrug. </w:t>
      </w:r>
    </w:p>
    <w:p w:rsidR="009754C6" w:rsidRDefault="009754C6" w:rsidP="009754C6">
      <w:pPr>
        <w:rPr>
          <w:rFonts w:cs="Arial"/>
        </w:rPr>
      </w:pPr>
      <w:r>
        <w:rPr>
          <w:rFonts w:cs="Arial"/>
        </w:rPr>
        <w:t xml:space="preserve">Den automatiske overførsel af fuldt merforbrug og mindreforbrug op til 3% af bruttodriftsbudgettet udgør en overførsel af et merforbrug på 124.000 kr. </w:t>
      </w:r>
    </w:p>
    <w:p w:rsidR="009754C6" w:rsidRDefault="009754C6" w:rsidP="009754C6">
      <w:pPr>
        <w:rPr>
          <w:rFonts w:cs="Arial"/>
        </w:rPr>
      </w:pPr>
      <w:r>
        <w:rPr>
          <w:rFonts w:cs="Arial"/>
        </w:rPr>
        <w:t>Mælkevejen ønsker deres mindreforbrug overført fuldt ud</w:t>
      </w:r>
      <w:r w:rsidRPr="00861D95">
        <w:rPr>
          <w:rFonts w:cs="Arial"/>
        </w:rPr>
        <w:t xml:space="preserve"> </w:t>
      </w:r>
      <w:r>
        <w:rPr>
          <w:rFonts w:cs="Arial"/>
        </w:rPr>
        <w:t xml:space="preserve">til etablering af udendørslæringsmiljøer, som blev udskudt i forbindelse med udmeldingen om tilbageholdenhed. Det samlede mindreforbrug er på 409.000 kr. og svarer til 5,43 % af bruttodriftsbudgettet. Den andel af overførslen, der ligger over 3 % svarer til 183.000 kr. </w:t>
      </w:r>
    </w:p>
    <w:p w:rsidR="009754C6" w:rsidRDefault="009754C6" w:rsidP="009754C6">
      <w:pPr>
        <w:rPr>
          <w:rFonts w:cs="Arial"/>
        </w:rPr>
      </w:pPr>
    </w:p>
    <w:p w:rsidR="009754C6" w:rsidRDefault="009754C6" w:rsidP="009754C6">
      <w:pPr>
        <w:rPr>
          <w:rFonts w:cs="Arial"/>
        </w:rPr>
      </w:pPr>
      <w:r>
        <w:rPr>
          <w:rFonts w:cs="Arial"/>
        </w:rPr>
        <w:t xml:space="preserve">Dette giver en samlet overførsel af mindreforbrug på 59.000 kr. for alle integrerede institutioner.    </w:t>
      </w:r>
    </w:p>
    <w:p w:rsidR="009754C6" w:rsidRDefault="009754C6" w:rsidP="009754C6">
      <w:pPr>
        <w:rPr>
          <w:rFonts w:cs="Arial"/>
        </w:rPr>
      </w:pPr>
    </w:p>
    <w:p w:rsidR="009754C6" w:rsidRDefault="009754C6" w:rsidP="009754C6">
      <w:pPr>
        <w:rPr>
          <w:rFonts w:cs="Arial"/>
        </w:rPr>
      </w:pPr>
      <w:r>
        <w:rPr>
          <w:rFonts w:cs="Arial"/>
          <w:u w:val="single"/>
        </w:rPr>
        <w:t>Note 3</w:t>
      </w:r>
    </w:p>
    <w:p w:rsidR="009754C6" w:rsidRDefault="009754C6" w:rsidP="009754C6">
      <w:pPr>
        <w:rPr>
          <w:rFonts w:cs="Arial"/>
        </w:rPr>
      </w:pPr>
      <w:r>
        <w:rPr>
          <w:rFonts w:cs="Arial"/>
        </w:rPr>
        <w:t xml:space="preserve">På den øvrige udvalgsramme er der et mindreforbrug på 5,5 mio. kr. Et mindreforbrug på 1,4 mio. kr. ønskes overført til 2020 og 2021 til følgende initiativer: </w:t>
      </w:r>
    </w:p>
    <w:p w:rsidR="009754C6" w:rsidRPr="00A869FC" w:rsidRDefault="009754C6" w:rsidP="000C33ED">
      <w:pPr>
        <w:pStyle w:val="Listeafsnit"/>
        <w:numPr>
          <w:ilvl w:val="0"/>
          <w:numId w:val="16"/>
        </w:numPr>
        <w:jc w:val="left"/>
        <w:rPr>
          <w:rFonts w:cs="Arial"/>
        </w:rPr>
      </w:pPr>
      <w:r w:rsidRPr="00A869FC">
        <w:rPr>
          <w:rFonts w:cs="Arial"/>
        </w:rPr>
        <w:t xml:space="preserve">1,1 mio. kr. ønskes overført til ansættelse af en ekstra psykolog i 2020-2021 i PPR på skoleområdet. </w:t>
      </w:r>
    </w:p>
    <w:p w:rsidR="009754C6" w:rsidRDefault="009754C6" w:rsidP="000C33ED">
      <w:pPr>
        <w:pStyle w:val="Listeafsnit"/>
        <w:numPr>
          <w:ilvl w:val="0"/>
          <w:numId w:val="16"/>
        </w:numPr>
        <w:jc w:val="left"/>
        <w:rPr>
          <w:rFonts w:cs="Arial"/>
        </w:rPr>
      </w:pPr>
      <w:r w:rsidRPr="00A869FC">
        <w:rPr>
          <w:rFonts w:cs="Arial"/>
        </w:rPr>
        <w:t>0,3 mio. kr. ønskes overført til udbedring af APV påbud i institutionen Bøgebjerg.</w:t>
      </w:r>
    </w:p>
    <w:p w:rsidR="009754C6" w:rsidRPr="0094440E" w:rsidRDefault="009754C6" w:rsidP="009754C6">
      <w:pPr>
        <w:ind w:left="360"/>
        <w:rPr>
          <w:rFonts w:cs="Arial"/>
        </w:rPr>
      </w:pPr>
    </w:p>
    <w:p w:rsidR="009754C6" w:rsidRPr="001D27B1" w:rsidRDefault="009754C6" w:rsidP="009754C6">
      <w:pPr>
        <w:rPr>
          <w:rFonts w:cs="Arial"/>
          <w:u w:val="single"/>
        </w:rPr>
      </w:pPr>
      <w:r w:rsidRPr="001D27B1">
        <w:rPr>
          <w:rFonts w:cs="Arial"/>
          <w:u w:val="single"/>
        </w:rPr>
        <w:t>Note 4</w:t>
      </w:r>
    </w:p>
    <w:p w:rsidR="009754C6" w:rsidRPr="00620200" w:rsidRDefault="009754C6" w:rsidP="009754C6">
      <w:pPr>
        <w:rPr>
          <w:rFonts w:cs="Arial"/>
        </w:rPr>
      </w:pPr>
      <w:r>
        <w:rPr>
          <w:rFonts w:cs="Arial"/>
        </w:rPr>
        <w:t>På Udvalget for Børn, Unge og Families møde d. 15. januar blev der præsenteret et forventet merforbrug i 2020 for Børn og Familie på 26,5 mio. kr. Det foreslås at 4,6 mio. kr. af Dagtilbuds mindreforbrug i 2019 tilføres Børn og Families budget i 2020 til delvis imødegåelse af områdets forventede merforbrug.</w:t>
      </w:r>
    </w:p>
    <w:p w:rsidR="000A4770" w:rsidRPr="000A4770" w:rsidRDefault="000A4770" w:rsidP="000A4770">
      <w:pPr>
        <w:rPr>
          <w:rFonts w:cs="Arial"/>
        </w:rPr>
      </w:pPr>
    </w:p>
    <w:p w:rsidR="000A4770" w:rsidRPr="000A4770" w:rsidRDefault="000A4770" w:rsidP="000A4770">
      <w:pPr>
        <w:spacing w:after="200"/>
        <w:jc w:val="left"/>
        <w:rPr>
          <w:rFonts w:eastAsia="Calibri" w:cs="Arial"/>
        </w:rPr>
      </w:pPr>
      <w:r w:rsidRPr="000A4770">
        <w:rPr>
          <w:rFonts w:eastAsia="Calibri" w:cs="Arial"/>
        </w:rPr>
        <w:br w:type="page"/>
      </w:r>
    </w:p>
    <w:p w:rsidR="000A4770" w:rsidRPr="000A4770" w:rsidRDefault="000A4770" w:rsidP="000A4770">
      <w:pPr>
        <w:spacing w:line="259" w:lineRule="auto"/>
        <w:jc w:val="left"/>
        <w:rPr>
          <w:rFonts w:eastAsia="Calibri" w:cs="Arial"/>
          <w:b/>
        </w:rPr>
      </w:pPr>
      <w:r w:rsidRPr="000A4770">
        <w:rPr>
          <w:rFonts w:eastAsia="Calibri" w:cs="Arial"/>
          <w:b/>
        </w:rPr>
        <w:lastRenderedPageBreak/>
        <w:t>POLITIKOMRÅDE: SKOLER</w:t>
      </w:r>
    </w:p>
    <w:p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4302"/>
        <w:gridCol w:w="863"/>
        <w:gridCol w:w="863"/>
        <w:gridCol w:w="938"/>
        <w:gridCol w:w="887"/>
        <w:gridCol w:w="937"/>
        <w:gridCol w:w="849"/>
      </w:tblGrid>
      <w:tr w:rsidR="00F35302" w:rsidRPr="008F0C64" w:rsidTr="00C93916">
        <w:trPr>
          <w:trHeight w:val="1020"/>
        </w:trPr>
        <w:tc>
          <w:tcPr>
            <w:tcW w:w="4302" w:type="dxa"/>
            <w:tcBorders>
              <w:top w:val="single" w:sz="4" w:space="0" w:color="auto"/>
              <w:left w:val="single" w:sz="4" w:space="0" w:color="auto"/>
              <w:bottom w:val="single" w:sz="4" w:space="0" w:color="auto"/>
              <w:right w:val="single" w:sz="4" w:space="0" w:color="auto"/>
            </w:tcBorders>
            <w:shd w:val="clear" w:color="auto" w:fill="auto"/>
            <w:hideMark/>
          </w:tcPr>
          <w:p w:rsidR="00F35302" w:rsidRPr="008F0C64" w:rsidRDefault="00F35302" w:rsidP="00F35302">
            <w:pPr>
              <w:spacing w:line="240" w:lineRule="auto"/>
              <w:rPr>
                <w:rFonts w:eastAsia="Times New Roman" w:cs="Arial"/>
                <w:b/>
                <w:bCs/>
                <w:sz w:val="20"/>
                <w:szCs w:val="20"/>
                <w:lang w:eastAsia="da-DK"/>
              </w:rPr>
            </w:pPr>
            <w:r w:rsidRPr="008F0C64">
              <w:rPr>
                <w:rFonts w:eastAsia="Times New Roman" w:cs="Arial"/>
                <w:i/>
                <w:iCs/>
                <w:sz w:val="20"/>
                <w:szCs w:val="20"/>
                <w:lang w:eastAsia="da-DK"/>
              </w:rPr>
              <w:t>1.000 kr.</w:t>
            </w:r>
            <w:r w:rsidRPr="008F0C64">
              <w:rPr>
                <w:rFonts w:eastAsia="Times New Roman" w:cs="Arial"/>
                <w:b/>
                <w:bCs/>
                <w:sz w:val="20"/>
                <w:szCs w:val="20"/>
                <w:lang w:eastAsia="da-DK"/>
              </w:rPr>
              <w:br/>
            </w:r>
            <w:r w:rsidRPr="008F0C64">
              <w:rPr>
                <w:rFonts w:eastAsia="Times New Roman" w:cs="Arial"/>
                <w:b/>
                <w:bCs/>
                <w:sz w:val="20"/>
                <w:szCs w:val="20"/>
                <w:lang w:eastAsia="da-DK"/>
              </w:rPr>
              <w:br/>
            </w:r>
            <w:r w:rsidRPr="008F0C64">
              <w:rPr>
                <w:rFonts w:eastAsia="Times New Roman" w:cs="Arial"/>
                <w:b/>
                <w:bCs/>
                <w:sz w:val="20"/>
                <w:szCs w:val="20"/>
                <w:lang w:eastAsia="da-DK"/>
              </w:rPr>
              <w:br/>
              <w:t>Skoler</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Opr. Budget</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Korr. budget</w:t>
            </w:r>
          </w:p>
        </w:tc>
        <w:tc>
          <w:tcPr>
            <w:tcW w:w="998" w:type="dxa"/>
            <w:tcBorders>
              <w:top w:val="single" w:sz="4" w:space="0" w:color="auto"/>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Regnskab 2019</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Afvigelse ift. korr. budget</w:t>
            </w:r>
          </w:p>
        </w:tc>
        <w:tc>
          <w:tcPr>
            <w:tcW w:w="1084" w:type="dxa"/>
            <w:tcBorders>
              <w:top w:val="single" w:sz="4" w:space="0" w:color="auto"/>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Overførsel til 2020</w:t>
            </w:r>
          </w:p>
        </w:tc>
        <w:tc>
          <w:tcPr>
            <w:tcW w:w="849" w:type="dxa"/>
            <w:tcBorders>
              <w:top w:val="single" w:sz="4" w:space="0" w:color="auto"/>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Note til overfør-sel</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vAlign w:val="bottom"/>
            <w:hideMark/>
          </w:tcPr>
          <w:p w:rsidR="00F35302" w:rsidRPr="008F0C64" w:rsidRDefault="00F35302" w:rsidP="00C93916">
            <w:pPr>
              <w:spacing w:line="240" w:lineRule="auto"/>
              <w:rPr>
                <w:rFonts w:eastAsia="Times New Roman" w:cs="Arial"/>
                <w:b/>
                <w:bCs/>
                <w:color w:val="000000"/>
                <w:sz w:val="20"/>
                <w:szCs w:val="20"/>
                <w:lang w:eastAsia="da-DK"/>
              </w:rPr>
            </w:pPr>
            <w:r w:rsidRPr="008F0C64">
              <w:rPr>
                <w:rFonts w:eastAsia="Times New Roman" w:cs="Arial"/>
                <w:b/>
                <w:bCs/>
                <w:color w:val="000000"/>
                <w:sz w:val="20"/>
                <w:szCs w:val="20"/>
                <w:lang w:eastAsia="da-DK"/>
              </w:rPr>
              <w:t xml:space="preserve">                           </w:t>
            </w:r>
            <w:r w:rsidRPr="008F0C64">
              <w:rPr>
                <w:rFonts w:eastAsia="Times New Roman" w:cs="Arial"/>
                <w:b/>
                <w:bCs/>
                <w:color w:val="000000"/>
                <w:sz w:val="20"/>
                <w:szCs w:val="20"/>
                <w:lang w:eastAsia="da-DK"/>
              </w:rPr>
              <w:br/>
              <w:t>Samlet resultat:</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371.776</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379.268</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362.051</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b/>
                <w:bCs/>
                <w:color w:val="000000"/>
                <w:sz w:val="20"/>
                <w:szCs w:val="20"/>
                <w:lang w:eastAsia="da-DK"/>
              </w:rPr>
            </w:pPr>
            <w:r w:rsidRPr="008F0C64">
              <w:rPr>
                <w:rFonts w:eastAsia="Times New Roman" w:cs="Arial"/>
                <w:b/>
                <w:bCs/>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b/>
                <w:bCs/>
                <w:sz w:val="20"/>
                <w:szCs w:val="20"/>
                <w:lang w:eastAsia="da-DK"/>
              </w:rPr>
            </w:pPr>
            <w:r w:rsidRPr="008F0C64">
              <w:rPr>
                <w:rFonts w:eastAsia="Times New Roman" w:cs="Arial"/>
                <w:b/>
                <w:bCs/>
                <w:sz w:val="20"/>
                <w:szCs w:val="20"/>
                <w:lang w:eastAsia="da-DK"/>
              </w:rPr>
              <w:t>Budgetramme 1</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371.776</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379.268</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362.051</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b/>
                <w:bCs/>
                <w:color w:val="000000"/>
                <w:sz w:val="20"/>
                <w:szCs w:val="20"/>
                <w:lang w:eastAsia="da-DK"/>
              </w:rPr>
            </w:pPr>
            <w:r w:rsidRPr="008F0C64">
              <w:rPr>
                <w:rFonts w:eastAsia="Times New Roman" w:cs="Arial"/>
                <w:b/>
                <w:bCs/>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b/>
                <w:bCs/>
                <w:sz w:val="20"/>
                <w:szCs w:val="20"/>
                <w:lang w:eastAsia="da-DK"/>
              </w:rPr>
            </w:pPr>
            <w:r w:rsidRPr="008F0C64">
              <w:rPr>
                <w:rFonts w:eastAsia="Times New Roman" w:cs="Arial"/>
                <w:b/>
                <w:bCs/>
                <w:sz w:val="20"/>
                <w:szCs w:val="20"/>
                <w:lang w:eastAsia="da-DK"/>
              </w:rPr>
              <w:t>Virksomheder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263.618</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268.898</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262.467</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-6.431</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-6.431</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b/>
                <w:bCs/>
                <w:color w:val="000000"/>
                <w:sz w:val="20"/>
                <w:szCs w:val="20"/>
                <w:lang w:eastAsia="da-DK"/>
              </w:rPr>
            </w:pPr>
            <w:r>
              <w:rPr>
                <w:rFonts w:eastAsia="Times New Roman" w:cs="Arial"/>
                <w:bCs/>
                <w:color w:val="000000"/>
                <w:sz w:val="20"/>
                <w:szCs w:val="20"/>
                <w:lang w:eastAsia="da-DK"/>
              </w:rPr>
              <w:t>1</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Kulsbjerg Skole</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51.757</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52.072</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50.452</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-1.620</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-1.620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Præstø Skole</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30.204</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29.895</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28.795</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-1.101</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-1.101</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2</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Møn Skole</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45.280</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45.486</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44.963</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-523</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-523</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 xml:space="preserve">Gåsetårnskolen </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81.697</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84.118</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83.849</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-269</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-269</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Svend Gønge-skolen</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26.464</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28.019</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26.351</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-1.669</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-1.669</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3</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Kalvehave Skole og Børnehus - skoledel</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2.375</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2.550</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1.684</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-866</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-866</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4</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Ungdomsskolen og 10. klasse</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14.766</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15.346</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15.030</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-316</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-316</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PPR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11.076</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11.410</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11.342</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-68</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-68</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b/>
                <w:bCs/>
                <w:sz w:val="20"/>
                <w:szCs w:val="20"/>
                <w:lang w:eastAsia="da-DK"/>
              </w:rPr>
            </w:pPr>
            <w:r w:rsidRPr="008F0C64">
              <w:rPr>
                <w:rFonts w:eastAsia="Times New Roman" w:cs="Arial"/>
                <w:b/>
                <w:bCs/>
                <w:sz w:val="20"/>
                <w:szCs w:val="20"/>
                <w:lang w:eastAsia="da-DK"/>
              </w:rPr>
              <w:t>Øvrig udvalgsramme - fællesområdet</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108.158</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110.370</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99.584</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-10.786</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-10.786</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Afdeling for Dagtilbud og Skoler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4.645</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4.645</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4.747</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102</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Skolebestyrelser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214</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214</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210</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Kompetenceløft, puljer mv.</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2.925</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3.384</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860</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-2.524</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-209</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5</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Specialundervisning</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14.640</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18.167</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18.240</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73</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-2.100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6</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Mellemkommunale betalinger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-4.700</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-3.500</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-4.536</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-1.036</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IT på Skoleområdet</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12.636</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12.501</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6.731</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-5.770</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-2.000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7</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Klubber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8.895</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7.695</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6.956</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-739</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Øvrige fællesområde</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11.399</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9.618</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9.141</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-477</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Friskoler og efterskoler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57.040</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57.040</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56.835</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-205</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Avnø Naturcenter</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464</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605</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400</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-205</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-205</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8</w:t>
            </w:r>
          </w:p>
        </w:tc>
      </w:tr>
      <w:tr w:rsidR="00F35302" w:rsidRPr="008F0C64"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left"/>
              <w:rPr>
                <w:rFonts w:eastAsia="Times New Roman" w:cs="Arial"/>
                <w:sz w:val="20"/>
                <w:szCs w:val="20"/>
                <w:lang w:eastAsia="da-DK"/>
              </w:rPr>
            </w:pPr>
            <w:r w:rsidRPr="008F0C64">
              <w:rPr>
                <w:rFonts w:eastAsia="Times New Roman" w:cs="Arial"/>
                <w:sz w:val="20"/>
                <w:szCs w:val="20"/>
                <w:lang w:eastAsia="da-DK"/>
              </w:rPr>
              <w:t>Børn og Familie - dækning af budgetbehov 2020</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796"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998"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995"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1084" w:type="dxa"/>
            <w:tcBorders>
              <w:top w:val="nil"/>
              <w:left w:val="nil"/>
              <w:bottom w:val="single" w:sz="4" w:space="0" w:color="auto"/>
              <w:right w:val="single" w:sz="4" w:space="0" w:color="auto"/>
            </w:tcBorders>
            <w:shd w:val="clear" w:color="auto" w:fill="auto"/>
            <w:vAlign w:val="bottom"/>
            <w:hideMark/>
          </w:tcPr>
          <w:p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-6.272</w:t>
            </w:r>
          </w:p>
        </w:tc>
        <w:tc>
          <w:tcPr>
            <w:tcW w:w="849" w:type="dxa"/>
            <w:tcBorders>
              <w:top w:val="nil"/>
              <w:left w:val="nil"/>
              <w:bottom w:val="single" w:sz="4" w:space="0" w:color="auto"/>
              <w:right w:val="single" w:sz="4" w:space="0" w:color="auto"/>
            </w:tcBorders>
            <w:shd w:val="clear" w:color="auto" w:fill="auto"/>
            <w:noWrap/>
            <w:vAlign w:val="bottom"/>
            <w:hideMark/>
          </w:tcPr>
          <w:p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9</w:t>
            </w:r>
          </w:p>
        </w:tc>
      </w:tr>
    </w:tbl>
    <w:p w:rsidR="00F35302" w:rsidRDefault="00F35302" w:rsidP="00F35302">
      <w:pPr>
        <w:spacing w:before="120"/>
        <w:rPr>
          <w:rFonts w:ascii="Verdana" w:hAnsi="Verdana"/>
          <w:sz w:val="14"/>
          <w:szCs w:val="14"/>
        </w:rPr>
      </w:pPr>
      <w:r>
        <w:rPr>
          <w:rFonts w:ascii="Verdana" w:hAnsi="Verdana"/>
          <w:sz w:val="14"/>
          <w:szCs w:val="14"/>
        </w:rPr>
        <w:t>Merforbrug (+) Mindreforbrug (-)</w:t>
      </w:r>
    </w:p>
    <w:p w:rsidR="00F35302" w:rsidRDefault="00F35302" w:rsidP="00F35302">
      <w:pPr>
        <w:rPr>
          <w:rFonts w:ascii="Verdana" w:hAnsi="Verdana"/>
          <w:sz w:val="14"/>
          <w:szCs w:val="14"/>
        </w:rPr>
      </w:pPr>
    </w:p>
    <w:p w:rsidR="00F35302" w:rsidRDefault="00F35302" w:rsidP="00F35302">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F35302" w:rsidRDefault="00F35302" w:rsidP="00F35302">
      <w:pPr>
        <w:rPr>
          <w:rFonts w:cs="Arial"/>
          <w:u w:val="single"/>
        </w:rPr>
      </w:pPr>
    </w:p>
    <w:p w:rsidR="00F35302" w:rsidRPr="000E1BF0" w:rsidRDefault="00F35302" w:rsidP="00F35302">
      <w:pPr>
        <w:rPr>
          <w:rFonts w:cs="Arial"/>
        </w:rPr>
      </w:pPr>
      <w:r w:rsidRPr="000E1BF0">
        <w:rPr>
          <w:rFonts w:cs="Arial"/>
          <w:u w:val="single"/>
        </w:rPr>
        <w:t>Note 1</w:t>
      </w:r>
    </w:p>
    <w:p w:rsidR="00F35302" w:rsidRDefault="00F35302" w:rsidP="00F35302">
      <w:pPr>
        <w:rPr>
          <w:rFonts w:cs="Arial"/>
        </w:rPr>
      </w:pPr>
      <w:r>
        <w:rPr>
          <w:rFonts w:cs="Arial"/>
        </w:rPr>
        <w:t>Samtlige virksomheder på skoleområdet ender 2019 med et mindreforbrug. Tre skoler ender året med mindreforbrug på mere end 3% af deres bruttoudgiftsbudgetter og der er udarbejdet særskilte noter for disse ift. anmodning om overførsel af det fulde mindreforbrug. De øvrige virksomheders resultater ansøges ligeledes overført fuldt ud, da deres mindreforbrug ikke overstiger overførselsgrænsen på 3,0% af bruttoudgiftsbudgetterne.</w:t>
      </w:r>
    </w:p>
    <w:p w:rsidR="00F35302" w:rsidRPr="00BC7517" w:rsidRDefault="00F35302" w:rsidP="00F35302">
      <w:pPr>
        <w:rPr>
          <w:rFonts w:cs="Arial"/>
        </w:rPr>
      </w:pPr>
    </w:p>
    <w:p w:rsidR="00F35302" w:rsidRPr="000E1BF0" w:rsidRDefault="00F35302" w:rsidP="00F35302">
      <w:pPr>
        <w:rPr>
          <w:rFonts w:cs="Arial"/>
        </w:rPr>
      </w:pPr>
      <w:r>
        <w:rPr>
          <w:rFonts w:cs="Arial"/>
          <w:u w:val="single"/>
        </w:rPr>
        <w:t>Note 2</w:t>
      </w:r>
    </w:p>
    <w:p w:rsidR="00F35302" w:rsidRDefault="00F35302" w:rsidP="00F35302">
      <w:pPr>
        <w:rPr>
          <w:rFonts w:cs="Arial"/>
        </w:rPr>
      </w:pPr>
      <w:r>
        <w:rPr>
          <w:rFonts w:cs="Arial"/>
        </w:rPr>
        <w:t>Præstø Skoles mindreforbrug på 1,1 mio. kr. udgør 3,5% af det korrigerede bruttoudgiftsbudget og overstiger dermed overførselsadgangen på 3,0%. Mindreforbruget skyldes flere faktorer bl.a. at skolen har arbejdet med en buffer til segregerede elever hvoraf 0,3 mio. kr. ikke er blevet anvendt, der er forskydning af betalinger mellem årene for segregerede elever på 0,1 mio. kr., der var budgetteret med en godtgørelse på 0,1 mio. kr. til opsagt medarbejder, som ikke kom til udbetaling og skolen har udskudt alle ikke strengt nødvendige indkøb til 2020 jf. udmeldingen om tilbageholdenhed, hvilket har resulteret i udskudte indkøb på knap 0,3 mio. kr.</w:t>
      </w:r>
    </w:p>
    <w:p w:rsidR="00F35302" w:rsidRDefault="00F35302" w:rsidP="00F35302">
      <w:pPr>
        <w:rPr>
          <w:rFonts w:cs="Arial"/>
        </w:rPr>
      </w:pPr>
      <w:r>
        <w:rPr>
          <w:rFonts w:cs="Arial"/>
        </w:rPr>
        <w:lastRenderedPageBreak/>
        <w:t>Mindreforbruget ønskes fuldt ud overført til brug for:</w:t>
      </w:r>
    </w:p>
    <w:p w:rsidR="00F35302" w:rsidRDefault="00F35302" w:rsidP="000C33ED">
      <w:pPr>
        <w:pStyle w:val="Listeafsnit"/>
        <w:numPr>
          <w:ilvl w:val="0"/>
          <w:numId w:val="14"/>
        </w:numPr>
        <w:spacing w:line="259" w:lineRule="auto"/>
        <w:jc w:val="left"/>
        <w:rPr>
          <w:rFonts w:cs="Arial"/>
        </w:rPr>
      </w:pPr>
      <w:r>
        <w:rPr>
          <w:rFonts w:cs="Arial"/>
        </w:rPr>
        <w:t>S</w:t>
      </w:r>
      <w:r w:rsidRPr="0054491B">
        <w:rPr>
          <w:rFonts w:cs="Arial"/>
        </w:rPr>
        <w:t>tyrkelse af den specialpædagogiske indsats på skolen</w:t>
      </w:r>
      <w:r>
        <w:rPr>
          <w:rFonts w:cs="Arial"/>
        </w:rPr>
        <w:t xml:space="preserve"> ved ansættelse af medarbejder. Forventet udgift på 0,5 mio. kr.</w:t>
      </w:r>
    </w:p>
    <w:p w:rsidR="00F35302" w:rsidRDefault="00F35302" w:rsidP="000C33ED">
      <w:pPr>
        <w:pStyle w:val="Listeafsnit"/>
        <w:numPr>
          <w:ilvl w:val="0"/>
          <w:numId w:val="14"/>
        </w:numPr>
        <w:spacing w:line="259" w:lineRule="auto"/>
        <w:jc w:val="left"/>
        <w:rPr>
          <w:rFonts w:cs="Arial"/>
        </w:rPr>
      </w:pPr>
      <w:r>
        <w:rPr>
          <w:rFonts w:cs="Arial"/>
        </w:rPr>
        <w:t>De udskudte investeringer – to sæt møbler til klasseværelser og indkøb af matematiksystem. Forventet udgift på i alt 0,3 mio. kr.</w:t>
      </w:r>
    </w:p>
    <w:p w:rsidR="00F35302" w:rsidRDefault="00F35302" w:rsidP="000C33ED">
      <w:pPr>
        <w:pStyle w:val="Listeafsnit"/>
        <w:numPr>
          <w:ilvl w:val="0"/>
          <w:numId w:val="14"/>
        </w:numPr>
        <w:spacing w:line="259" w:lineRule="auto"/>
        <w:jc w:val="left"/>
        <w:rPr>
          <w:rFonts w:cs="Arial"/>
        </w:rPr>
      </w:pPr>
      <w:r>
        <w:rPr>
          <w:rFonts w:cs="Arial"/>
        </w:rPr>
        <w:t>Udskiftning af printere jf. udskiftningsplan. Forventet udgift på 0,1 mio. kr.</w:t>
      </w:r>
    </w:p>
    <w:p w:rsidR="00F35302" w:rsidRDefault="00F35302" w:rsidP="000C33ED">
      <w:pPr>
        <w:pStyle w:val="Listeafsnit"/>
        <w:numPr>
          <w:ilvl w:val="0"/>
          <w:numId w:val="14"/>
        </w:numPr>
        <w:spacing w:line="259" w:lineRule="auto"/>
        <w:jc w:val="left"/>
        <w:rPr>
          <w:rFonts w:cs="Arial"/>
        </w:rPr>
      </w:pPr>
      <w:r>
        <w:rPr>
          <w:rFonts w:cs="Arial"/>
        </w:rPr>
        <w:t>Renovering af faglokaler. Forventet udgift på 0,1 mio. kr.</w:t>
      </w:r>
    </w:p>
    <w:p w:rsidR="00F35302" w:rsidRPr="0054491B" w:rsidRDefault="00F35302" w:rsidP="000C33ED">
      <w:pPr>
        <w:pStyle w:val="Listeafsnit"/>
        <w:numPr>
          <w:ilvl w:val="0"/>
          <w:numId w:val="14"/>
        </w:numPr>
        <w:spacing w:line="259" w:lineRule="auto"/>
        <w:jc w:val="left"/>
        <w:rPr>
          <w:rFonts w:cs="Arial"/>
        </w:rPr>
      </w:pPr>
      <w:r>
        <w:rPr>
          <w:rFonts w:cs="Arial"/>
        </w:rPr>
        <w:t>Lønudbetaling, hvor skolen på forskud har modtaget praktikvederlag i 2019. Udgift på knap 0,1 mio. kr.</w:t>
      </w:r>
    </w:p>
    <w:p w:rsidR="00F35302" w:rsidRDefault="00F35302" w:rsidP="00F35302">
      <w:pPr>
        <w:rPr>
          <w:rFonts w:cs="Arial"/>
        </w:rPr>
      </w:pPr>
    </w:p>
    <w:p w:rsidR="00F35302" w:rsidRPr="000E1BF0" w:rsidRDefault="00F35302" w:rsidP="00F35302">
      <w:pPr>
        <w:rPr>
          <w:rFonts w:cs="Arial"/>
        </w:rPr>
      </w:pPr>
      <w:r>
        <w:rPr>
          <w:rFonts w:cs="Arial"/>
          <w:u w:val="single"/>
        </w:rPr>
        <w:t>Note 3</w:t>
      </w:r>
    </w:p>
    <w:p w:rsidR="00F35302" w:rsidRDefault="00F35302" w:rsidP="00F35302">
      <w:pPr>
        <w:rPr>
          <w:rFonts w:cs="Arial"/>
        </w:rPr>
      </w:pPr>
      <w:r>
        <w:rPr>
          <w:rFonts w:cs="Arial"/>
        </w:rPr>
        <w:t>Svend Gønge-skolens mindreforbrug på 1,7 mio. kr. udgør 5,7% af det korrigerede bruttoudgiftsbudget og overstiger dermed overførselsadgangen på 3,0%. Mindreforbruget skyldes, at skolen</w:t>
      </w:r>
      <w:r w:rsidRPr="0053589A">
        <w:rPr>
          <w:rFonts w:cs="Arial"/>
        </w:rPr>
        <w:t xml:space="preserve"> </w:t>
      </w:r>
      <w:r>
        <w:rPr>
          <w:rFonts w:cs="Arial"/>
        </w:rPr>
        <w:t xml:space="preserve">har </w:t>
      </w:r>
      <w:r w:rsidRPr="0053589A">
        <w:rPr>
          <w:rFonts w:cs="Arial"/>
        </w:rPr>
        <w:t xml:space="preserve">haft et stort fokus på økonomistyringen </w:t>
      </w:r>
      <w:r>
        <w:rPr>
          <w:rFonts w:cs="Arial"/>
        </w:rPr>
        <w:t>siden den for et par år siden var i økonomiske udfordringer,</w:t>
      </w:r>
      <w:r w:rsidRPr="0053589A">
        <w:rPr>
          <w:rFonts w:cs="Arial"/>
        </w:rPr>
        <w:t xml:space="preserve"> og </w:t>
      </w:r>
      <w:r>
        <w:rPr>
          <w:rFonts w:cs="Arial"/>
        </w:rPr>
        <w:t xml:space="preserve">derfor </w:t>
      </w:r>
      <w:r w:rsidRPr="0053589A">
        <w:rPr>
          <w:rFonts w:cs="Arial"/>
        </w:rPr>
        <w:t>planlægge</w:t>
      </w:r>
      <w:r>
        <w:rPr>
          <w:rFonts w:cs="Arial"/>
        </w:rPr>
        <w:t>r</w:t>
      </w:r>
      <w:r w:rsidRPr="0053589A">
        <w:rPr>
          <w:rFonts w:cs="Arial"/>
        </w:rPr>
        <w:t xml:space="preserve"> det enkelte skoleår med en buffer, som gør det muligt at kunne dække de eventuelle akut opståede udgiftsbehov, uden det får personalemæssige konsekvenser, samt giver mulighed for at lave større og nødvendige investeringer. </w:t>
      </w:r>
      <w:r>
        <w:rPr>
          <w:rFonts w:cs="Arial"/>
        </w:rPr>
        <w:t>Skolen har i 2019 haft et lavt sygefravær og et minimalt forbrug af vikarer, og skolen har</w:t>
      </w:r>
      <w:r w:rsidRPr="0053589A">
        <w:rPr>
          <w:rFonts w:cs="Arial"/>
        </w:rPr>
        <w:t xml:space="preserve"> igennem hele 2019 rapporteret om et mindreforbrug</w:t>
      </w:r>
      <w:r>
        <w:rPr>
          <w:rFonts w:cs="Arial"/>
        </w:rPr>
        <w:t>.</w:t>
      </w:r>
      <w:r w:rsidRPr="0053589A">
        <w:rPr>
          <w:rFonts w:cs="Arial"/>
        </w:rPr>
        <w:t xml:space="preserve"> Efter udmeldingen om tilbageholdenhed fra </w:t>
      </w:r>
      <w:r>
        <w:rPr>
          <w:rFonts w:cs="Arial"/>
        </w:rPr>
        <w:t>B</w:t>
      </w:r>
      <w:r w:rsidRPr="0053589A">
        <w:rPr>
          <w:rFonts w:cs="Arial"/>
        </w:rPr>
        <w:t>orgmester</w:t>
      </w:r>
      <w:r>
        <w:rPr>
          <w:rFonts w:cs="Arial"/>
        </w:rPr>
        <w:t>en</w:t>
      </w:r>
      <w:r w:rsidRPr="0053589A">
        <w:rPr>
          <w:rFonts w:cs="Arial"/>
        </w:rPr>
        <w:t xml:space="preserve"> og </w:t>
      </w:r>
      <w:r>
        <w:rPr>
          <w:rFonts w:cs="Arial"/>
        </w:rPr>
        <w:t>K</w:t>
      </w:r>
      <w:r w:rsidRPr="0053589A">
        <w:rPr>
          <w:rFonts w:cs="Arial"/>
        </w:rPr>
        <w:t>ommunaldirektør</w:t>
      </w:r>
      <w:r>
        <w:rPr>
          <w:rFonts w:cs="Arial"/>
        </w:rPr>
        <w:t>en</w:t>
      </w:r>
      <w:r w:rsidRPr="0053589A">
        <w:rPr>
          <w:rFonts w:cs="Arial"/>
        </w:rPr>
        <w:t xml:space="preserve"> har </w:t>
      </w:r>
      <w:r>
        <w:rPr>
          <w:rFonts w:cs="Arial"/>
        </w:rPr>
        <w:t>skolen haft</w:t>
      </w:r>
      <w:r w:rsidRPr="0053589A">
        <w:rPr>
          <w:rFonts w:cs="Arial"/>
        </w:rPr>
        <w:t xml:space="preserve"> stop for større investeringer, som ellers var blevet igangsat i 2019, fx løbebane og opgradering af PLC</w:t>
      </w:r>
      <w:r>
        <w:rPr>
          <w:rFonts w:cs="Arial"/>
        </w:rPr>
        <w:t xml:space="preserve"> (pædagogisk læringscenter). Skolen</w:t>
      </w:r>
      <w:r w:rsidRPr="0053589A">
        <w:rPr>
          <w:rFonts w:cs="Arial"/>
        </w:rPr>
        <w:t xml:space="preserve"> ansøger o</w:t>
      </w:r>
      <w:r>
        <w:rPr>
          <w:rFonts w:cs="Arial"/>
        </w:rPr>
        <w:t>m at få det fulde overskud på 1,7 mio.</w:t>
      </w:r>
      <w:r w:rsidRPr="0053589A">
        <w:rPr>
          <w:rFonts w:cs="Arial"/>
        </w:rPr>
        <w:t xml:space="preserve"> kr. overført til 2020 da størstedelen af midlerne allerede er disponeret til anlægsinvesteringer, som omtalt ovenfor, samt et ønske om at styrke kvaliteten i undervisningen ved at ansætte yderligere personale.</w:t>
      </w:r>
      <w:r>
        <w:rPr>
          <w:rFonts w:cs="Arial"/>
        </w:rPr>
        <w:t xml:space="preserve"> Mindreforbruget ønskes overført til:</w:t>
      </w:r>
    </w:p>
    <w:p w:rsidR="00F35302" w:rsidRPr="0053589A" w:rsidRDefault="00F35302" w:rsidP="000C33ED">
      <w:pPr>
        <w:numPr>
          <w:ilvl w:val="0"/>
          <w:numId w:val="17"/>
        </w:numPr>
        <w:spacing w:line="259" w:lineRule="auto"/>
        <w:jc w:val="left"/>
        <w:rPr>
          <w:rFonts w:cs="Arial"/>
        </w:rPr>
      </w:pPr>
      <w:r w:rsidRPr="0053589A">
        <w:rPr>
          <w:rFonts w:cs="Arial"/>
        </w:rPr>
        <w:t>Færdiggørelse af legepladserne</w:t>
      </w:r>
      <w:r>
        <w:rPr>
          <w:rFonts w:cs="Arial"/>
        </w:rPr>
        <w:t xml:space="preserve">. </w:t>
      </w:r>
      <w:r w:rsidRPr="0053589A">
        <w:rPr>
          <w:rFonts w:cs="Arial"/>
        </w:rPr>
        <w:t xml:space="preserve">Processen er i gang og der er en selvfinansiering på </w:t>
      </w:r>
      <w:r>
        <w:rPr>
          <w:rFonts w:cs="Arial"/>
        </w:rPr>
        <w:t>0,5 mio.</w:t>
      </w:r>
      <w:r w:rsidRPr="0053589A">
        <w:rPr>
          <w:rFonts w:cs="Arial"/>
        </w:rPr>
        <w:t xml:space="preserve"> kr. i 2020</w:t>
      </w:r>
      <w:r>
        <w:rPr>
          <w:rFonts w:cs="Arial"/>
        </w:rPr>
        <w:t>.</w:t>
      </w:r>
    </w:p>
    <w:p w:rsidR="00F35302" w:rsidRPr="0053589A" w:rsidRDefault="00F35302" w:rsidP="000C33ED">
      <w:pPr>
        <w:numPr>
          <w:ilvl w:val="0"/>
          <w:numId w:val="17"/>
        </w:numPr>
        <w:spacing w:line="259" w:lineRule="auto"/>
        <w:jc w:val="left"/>
        <w:rPr>
          <w:rFonts w:cs="Arial"/>
        </w:rPr>
      </w:pPr>
      <w:r w:rsidRPr="0053589A">
        <w:rPr>
          <w:rFonts w:cs="Arial"/>
        </w:rPr>
        <w:t>Investering i løbebane i Lundby, banen var bestilt inden meddelelse om tilbageholdenhed i udgifterne og er de</w:t>
      </w:r>
      <w:r>
        <w:rPr>
          <w:rFonts w:cs="Arial"/>
        </w:rPr>
        <w:t>rfor udskudt til 2020. Udgift på</w:t>
      </w:r>
      <w:r w:rsidRPr="0053589A">
        <w:rPr>
          <w:rFonts w:cs="Arial"/>
        </w:rPr>
        <w:t xml:space="preserve"> </w:t>
      </w:r>
      <w:r>
        <w:rPr>
          <w:rFonts w:cs="Arial"/>
        </w:rPr>
        <w:t>0,3 mio. kr.</w:t>
      </w:r>
    </w:p>
    <w:p w:rsidR="00F35302" w:rsidRPr="0053589A" w:rsidRDefault="00F35302" w:rsidP="000C33ED">
      <w:pPr>
        <w:numPr>
          <w:ilvl w:val="0"/>
          <w:numId w:val="17"/>
        </w:numPr>
        <w:spacing w:line="259" w:lineRule="auto"/>
        <w:jc w:val="left"/>
        <w:rPr>
          <w:rFonts w:cs="Arial"/>
        </w:rPr>
      </w:pPr>
      <w:r w:rsidRPr="0053589A">
        <w:rPr>
          <w:rFonts w:cs="Arial"/>
        </w:rPr>
        <w:t>Opgradering af PLC-området i Lundby</w:t>
      </w:r>
      <w:r>
        <w:rPr>
          <w:rFonts w:cs="Arial"/>
        </w:rPr>
        <w:t>. Udgift</w:t>
      </w:r>
      <w:r w:rsidRPr="0053589A">
        <w:rPr>
          <w:rFonts w:cs="Arial"/>
        </w:rPr>
        <w:t xml:space="preserve"> </w:t>
      </w:r>
      <w:r>
        <w:rPr>
          <w:rFonts w:cs="Arial"/>
        </w:rPr>
        <w:t>på 0,1 mio. kr</w:t>
      </w:r>
      <w:r w:rsidRPr="0053589A">
        <w:rPr>
          <w:rFonts w:cs="Arial"/>
        </w:rPr>
        <w:t xml:space="preserve">. </w:t>
      </w:r>
    </w:p>
    <w:p w:rsidR="00F35302" w:rsidRPr="0053589A" w:rsidRDefault="00F35302" w:rsidP="000C33ED">
      <w:pPr>
        <w:numPr>
          <w:ilvl w:val="0"/>
          <w:numId w:val="17"/>
        </w:numPr>
        <w:spacing w:line="259" w:lineRule="auto"/>
        <w:jc w:val="left"/>
        <w:rPr>
          <w:rFonts w:cs="Arial"/>
        </w:rPr>
      </w:pPr>
      <w:r w:rsidRPr="0053589A">
        <w:rPr>
          <w:rFonts w:cs="Arial"/>
        </w:rPr>
        <w:t>Ans</w:t>
      </w:r>
      <w:r>
        <w:rPr>
          <w:rFonts w:cs="Arial"/>
        </w:rPr>
        <w:t>ættelse af lærer til mellemtrin</w:t>
      </w:r>
      <w:r w:rsidRPr="0053589A">
        <w:rPr>
          <w:rFonts w:cs="Arial"/>
        </w:rPr>
        <w:t xml:space="preserve"> </w:t>
      </w:r>
      <w:r>
        <w:rPr>
          <w:rFonts w:cs="Arial"/>
        </w:rPr>
        <w:t>så</w:t>
      </w:r>
      <w:r w:rsidRPr="0053589A">
        <w:rPr>
          <w:rFonts w:cs="Arial"/>
        </w:rPr>
        <w:t xml:space="preserve"> linjefagsundervisningen </w:t>
      </w:r>
      <w:r>
        <w:rPr>
          <w:rFonts w:cs="Arial"/>
        </w:rPr>
        <w:t xml:space="preserve">kan blive </w:t>
      </w:r>
      <w:r w:rsidRPr="0053589A">
        <w:rPr>
          <w:rFonts w:cs="Arial"/>
        </w:rPr>
        <w:t>bedre</w:t>
      </w:r>
      <w:r>
        <w:rPr>
          <w:rFonts w:cs="Arial"/>
        </w:rPr>
        <w:t xml:space="preserve"> dækket</w:t>
      </w:r>
      <w:r w:rsidRPr="0053589A">
        <w:rPr>
          <w:rFonts w:cs="Arial"/>
        </w:rPr>
        <w:t xml:space="preserve"> (</w:t>
      </w:r>
      <w:r>
        <w:rPr>
          <w:rFonts w:cs="Arial"/>
        </w:rPr>
        <w:t>øger k</w:t>
      </w:r>
      <w:r w:rsidRPr="0053589A">
        <w:rPr>
          <w:rFonts w:cs="Arial"/>
        </w:rPr>
        <w:t>valitet</w:t>
      </w:r>
      <w:r>
        <w:rPr>
          <w:rFonts w:cs="Arial"/>
        </w:rPr>
        <w:t>en</w:t>
      </w:r>
      <w:r w:rsidRPr="0053589A">
        <w:rPr>
          <w:rFonts w:cs="Arial"/>
        </w:rPr>
        <w:t xml:space="preserve"> i undervisningen). Processen er allerede i gang. Forventet udgift om året </w:t>
      </w:r>
      <w:r>
        <w:rPr>
          <w:rFonts w:cs="Arial"/>
        </w:rPr>
        <w:t>0,</w:t>
      </w:r>
      <w:r w:rsidRPr="0053589A">
        <w:rPr>
          <w:rFonts w:cs="Arial"/>
        </w:rPr>
        <w:t>5</w:t>
      </w:r>
      <w:r>
        <w:rPr>
          <w:rFonts w:cs="Arial"/>
        </w:rPr>
        <w:t xml:space="preserve"> mio. kr.</w:t>
      </w:r>
    </w:p>
    <w:p w:rsidR="00F35302" w:rsidRPr="0053589A" w:rsidRDefault="00F35302" w:rsidP="000C33ED">
      <w:pPr>
        <w:numPr>
          <w:ilvl w:val="0"/>
          <w:numId w:val="17"/>
        </w:numPr>
        <w:spacing w:line="259" w:lineRule="auto"/>
        <w:jc w:val="left"/>
        <w:rPr>
          <w:rFonts w:cs="Arial"/>
        </w:rPr>
      </w:pPr>
      <w:r w:rsidRPr="0053589A">
        <w:rPr>
          <w:rFonts w:cs="Arial"/>
        </w:rPr>
        <w:t>Forsat udvikling af det pædagogiske personales kompetencer i henhold til vores udviklingsstrategi.</w:t>
      </w:r>
      <w:r>
        <w:rPr>
          <w:rFonts w:cs="Arial"/>
        </w:rPr>
        <w:t xml:space="preserve"> Forventet udgift på 0,1 mio. </w:t>
      </w:r>
      <w:r w:rsidRPr="0053589A">
        <w:rPr>
          <w:rFonts w:cs="Arial"/>
        </w:rPr>
        <w:t xml:space="preserve">kr. </w:t>
      </w:r>
    </w:p>
    <w:p w:rsidR="00F35302" w:rsidRPr="00891D23" w:rsidRDefault="00F35302" w:rsidP="000C33ED">
      <w:pPr>
        <w:numPr>
          <w:ilvl w:val="0"/>
          <w:numId w:val="17"/>
        </w:numPr>
        <w:spacing w:line="259" w:lineRule="auto"/>
        <w:jc w:val="left"/>
        <w:rPr>
          <w:rFonts w:cs="Arial"/>
        </w:rPr>
      </w:pPr>
      <w:r w:rsidRPr="00891D23">
        <w:rPr>
          <w:rFonts w:cs="Arial"/>
        </w:rPr>
        <w:t xml:space="preserve">Overførsel af teamenes uforbrugte budgetter på </w:t>
      </w:r>
      <w:r>
        <w:rPr>
          <w:rFonts w:cs="Arial"/>
        </w:rPr>
        <w:t>knap 0,2 mio.</w:t>
      </w:r>
      <w:r w:rsidRPr="00891D23">
        <w:rPr>
          <w:rFonts w:cs="Arial"/>
        </w:rPr>
        <w:t xml:space="preserve"> kr. for skoleåret 2019/2020. </w:t>
      </w:r>
    </w:p>
    <w:p w:rsidR="00F35302" w:rsidRDefault="00F35302" w:rsidP="00F35302">
      <w:pPr>
        <w:rPr>
          <w:rFonts w:cs="Arial"/>
        </w:rPr>
      </w:pPr>
    </w:p>
    <w:p w:rsidR="00F35302" w:rsidRPr="000E1BF0" w:rsidRDefault="00F35302" w:rsidP="00F35302">
      <w:pPr>
        <w:rPr>
          <w:rFonts w:cs="Arial"/>
        </w:rPr>
      </w:pPr>
      <w:r>
        <w:rPr>
          <w:rFonts w:cs="Arial"/>
          <w:u w:val="single"/>
        </w:rPr>
        <w:t>Note 4</w:t>
      </w:r>
    </w:p>
    <w:p w:rsidR="00F35302" w:rsidRDefault="00F35302" w:rsidP="00F35302">
      <w:pPr>
        <w:rPr>
          <w:rFonts w:cs="Arial"/>
        </w:rPr>
      </w:pPr>
      <w:r>
        <w:rPr>
          <w:rFonts w:cs="Arial"/>
        </w:rPr>
        <w:t>Kalvehave Skole og Børnehus - skoledels mindreforbrug på 0,9 mio. kr. udgør 4,8% af det korrigerede bruttoudgiftsbudget og overstiger dermed overførselsadgangen på 3,0%. Mindreforbruget skyldes delvist manglende opkrævning af elevernes kørsel til/fra skole i december på ca. 0,2 mio. kr. men primært, at skolen på baggrund af Borgmesterens og Kommunaldirektørens udmelding om tilbageholdenhed, har udskudt en række investeringer, der var påtænkt udført i efteråret 2019. Midlerne er disponeret til brug for renovering af skolens legeplads (0,4 mio. kr.), indkøb af lydanlæg, indretning af sanserum, inventar og udsmykning (0,2 mio. kr.). Skolen ønsker derfor midlerne fuldt ud overført, så ovenstående kan effektueres i 2020.</w:t>
      </w:r>
    </w:p>
    <w:p w:rsidR="00F35302" w:rsidRDefault="00F35302" w:rsidP="00F35302">
      <w:pPr>
        <w:rPr>
          <w:rFonts w:cs="Arial"/>
        </w:rPr>
      </w:pPr>
    </w:p>
    <w:p w:rsidR="00F35302" w:rsidRDefault="00F35302" w:rsidP="00F35302">
      <w:pPr>
        <w:rPr>
          <w:rFonts w:cs="Arial"/>
          <w:u w:val="single"/>
        </w:rPr>
      </w:pPr>
      <w:r>
        <w:rPr>
          <w:rFonts w:cs="Arial"/>
          <w:u w:val="single"/>
        </w:rPr>
        <w:br w:type="page"/>
      </w:r>
    </w:p>
    <w:p w:rsidR="00F35302" w:rsidRDefault="00F35302" w:rsidP="00F35302">
      <w:pPr>
        <w:rPr>
          <w:rFonts w:cs="Arial"/>
          <w:u w:val="single"/>
        </w:rPr>
      </w:pPr>
      <w:r>
        <w:rPr>
          <w:rFonts w:cs="Arial"/>
          <w:u w:val="single"/>
        </w:rPr>
        <w:lastRenderedPageBreak/>
        <w:t>Note 5</w:t>
      </w:r>
    </w:p>
    <w:p w:rsidR="00F35302" w:rsidRDefault="00F35302" w:rsidP="00F35302">
      <w:pPr>
        <w:rPr>
          <w:rFonts w:cs="Arial"/>
        </w:rPr>
      </w:pPr>
      <w:r>
        <w:rPr>
          <w:rFonts w:cs="Arial"/>
        </w:rPr>
        <w:t>Der resterer et uforbrugt budget på i alt 0,2 mio. kr. på de to afsatte kompetenceløftspuljer målrettet arbejdet med henholdsvis uddannelsesparathed og erhvervssamarbejde samt inklusion. Puljerne blev afsat i forbindelse med overførselssagen for 2018 og der er afsat midler til disse indsatser til og med 2022. De uforbrugte midler ansøges om at blive fuldt ud overført til 2020 til fortsat brug indenfor de to indsatsområder.</w:t>
      </w:r>
    </w:p>
    <w:p w:rsidR="00F35302" w:rsidRDefault="00F35302" w:rsidP="00F35302">
      <w:pPr>
        <w:rPr>
          <w:rFonts w:cs="Arial"/>
        </w:rPr>
      </w:pPr>
    </w:p>
    <w:p w:rsidR="00F35302" w:rsidRDefault="00F35302" w:rsidP="00F35302">
      <w:pPr>
        <w:rPr>
          <w:rFonts w:cs="Arial"/>
          <w:u w:val="single"/>
        </w:rPr>
      </w:pPr>
      <w:r>
        <w:rPr>
          <w:rFonts w:cs="Arial"/>
          <w:u w:val="single"/>
        </w:rPr>
        <w:t>Note 6</w:t>
      </w:r>
    </w:p>
    <w:p w:rsidR="00F35302" w:rsidRDefault="00F35302" w:rsidP="00F35302">
      <w:pPr>
        <w:rPr>
          <w:rFonts w:cs="Arial"/>
        </w:rPr>
      </w:pPr>
      <w:r>
        <w:rPr>
          <w:rFonts w:cs="Arial"/>
        </w:rPr>
        <w:t xml:space="preserve">Budgettet på fællesområdet til segregerende specialundervisning i 2020 udgør 19,6 mio. kr. På baggrund af de for nuværende visiterede elever og den forventede nettotilgang på 10 helårselever er der estimeret et forventet forbrug på 21,7 mio. kr. Der ansøges derfor om at få overført 2,1 mio. kr. af fællesområdets overskud i 2019 til dækning af merudgiften vedr. specialundervisning i 2020. </w:t>
      </w:r>
    </w:p>
    <w:p w:rsidR="00F35302" w:rsidRDefault="00F35302" w:rsidP="00F35302">
      <w:pPr>
        <w:rPr>
          <w:rFonts w:cs="Arial"/>
        </w:rPr>
      </w:pPr>
    </w:p>
    <w:p w:rsidR="00F35302" w:rsidRDefault="00F35302" w:rsidP="00F35302">
      <w:pPr>
        <w:rPr>
          <w:rFonts w:cs="Arial"/>
          <w:u w:val="single"/>
        </w:rPr>
      </w:pPr>
      <w:r>
        <w:rPr>
          <w:rFonts w:cs="Arial"/>
          <w:u w:val="single"/>
        </w:rPr>
        <w:t>Note 7</w:t>
      </w:r>
    </w:p>
    <w:p w:rsidR="00F35302" w:rsidRDefault="00F35302" w:rsidP="00F35302">
      <w:pPr>
        <w:rPr>
          <w:rFonts w:cs="Arial"/>
        </w:rPr>
      </w:pPr>
      <w:r>
        <w:rPr>
          <w:rFonts w:cs="Arial"/>
        </w:rPr>
        <w:t xml:space="preserve">IT-området ender 2019 med et mindreforbrug på 5,8 mio. kr. Mindreforbruget skyldes primært, at den politiske behandling af den fremadrettede decivestrategi ikke blev afsluttet i 2019, og man har derfor ikke fornyet leasingaftalen på devices med 3 nye år. Den seneste leasingaftale udløb ultimo 2018 og stod derfor til fornyelse i 2019, hvor skoleområdets devices (iPads) stod for udskiftning. Den årlige leasingbetaling udgør 4 mio. kr. om året. De øvrige 1,8 mio. kr. skyldes primært udskydelse af nødvendig opgradering af IT-infrastrukturen til 2020, som følge af udmeldingen om tilbageholdenhed. </w:t>
      </w:r>
    </w:p>
    <w:p w:rsidR="00F35302" w:rsidRDefault="00F35302" w:rsidP="00F35302">
      <w:pPr>
        <w:rPr>
          <w:rFonts w:cs="Arial"/>
        </w:rPr>
      </w:pPr>
      <w:r w:rsidRPr="008F0C64">
        <w:rPr>
          <w:rFonts w:cs="Arial"/>
        </w:rPr>
        <w:t>Der ønskes overført 2 mio. kr. ud af mindreforbruget på 5,8 mio. kr. til brug for nødvendig udskift-ning af devices samt til opgradering af IT-infrastrukturen, som blev udskudt til 2020.</w:t>
      </w:r>
    </w:p>
    <w:p w:rsidR="00F35302" w:rsidRDefault="00F35302" w:rsidP="00F35302">
      <w:pPr>
        <w:rPr>
          <w:rFonts w:cs="Arial"/>
        </w:rPr>
      </w:pPr>
    </w:p>
    <w:p w:rsidR="00F35302" w:rsidRDefault="00F35302" w:rsidP="00F35302">
      <w:pPr>
        <w:rPr>
          <w:rFonts w:cs="Arial"/>
          <w:u w:val="single"/>
        </w:rPr>
      </w:pPr>
      <w:r>
        <w:rPr>
          <w:rFonts w:cs="Arial"/>
          <w:u w:val="single"/>
        </w:rPr>
        <w:t>Note 8</w:t>
      </w:r>
    </w:p>
    <w:p w:rsidR="00F35302" w:rsidRDefault="00F35302" w:rsidP="00F35302">
      <w:pPr>
        <w:rPr>
          <w:rFonts w:cs="Arial"/>
        </w:rPr>
      </w:pPr>
      <w:r w:rsidRPr="00602452">
        <w:rPr>
          <w:rFonts w:cs="Arial"/>
        </w:rPr>
        <w:t>Avnø Naturcenter er et samarbejde imellem Naturstyrelsen, Næstved og Vordingborg Kommuner og sidestilles med et projekt med 100% overførsel. Derfor a</w:t>
      </w:r>
      <w:r>
        <w:rPr>
          <w:rFonts w:cs="Arial"/>
        </w:rPr>
        <w:t>nsøges der om overførsel af det fulde mindreforbrug på 0,2 mio. kr. til 2020.</w:t>
      </w:r>
    </w:p>
    <w:p w:rsidR="00F35302" w:rsidRDefault="00F35302" w:rsidP="00F35302">
      <w:pPr>
        <w:rPr>
          <w:rFonts w:cs="Arial"/>
        </w:rPr>
      </w:pPr>
    </w:p>
    <w:p w:rsidR="00F35302" w:rsidRPr="008F0C64" w:rsidRDefault="00F35302" w:rsidP="00F35302">
      <w:pPr>
        <w:rPr>
          <w:rFonts w:cs="Arial"/>
          <w:u w:val="single"/>
        </w:rPr>
      </w:pPr>
      <w:r>
        <w:rPr>
          <w:rFonts w:cs="Arial"/>
          <w:u w:val="single"/>
        </w:rPr>
        <w:t>Note 9</w:t>
      </w:r>
    </w:p>
    <w:p w:rsidR="000A4770" w:rsidRPr="000A4770" w:rsidRDefault="00F35302" w:rsidP="00F35302">
      <w:pPr>
        <w:rPr>
          <w:rFonts w:eastAsia="Calibri" w:cs="Arial"/>
        </w:rPr>
      </w:pPr>
      <w:r>
        <w:rPr>
          <w:rFonts w:cs="Arial"/>
        </w:rPr>
        <w:t>På Udvalget for Børn, Unge og Families møde d. 15. januar blev der præsenteret et forventet merforbrug i 2020 for Børn og Familie på 26,5 mio. kr. Det foreslås at 6,3 mio. kr. af Skolers mindreforbrug i 2019 tilføres Børn og Families budget i 2020 til delvis imødegåelse af områdets forventede merforbrug.</w:t>
      </w:r>
    </w:p>
    <w:p w:rsidR="000A4770" w:rsidRPr="000A4770" w:rsidRDefault="000A4770" w:rsidP="000A4770">
      <w:pPr>
        <w:spacing w:line="259" w:lineRule="auto"/>
        <w:rPr>
          <w:rFonts w:eastAsia="Calibri" w:cs="Arial"/>
        </w:rPr>
      </w:pPr>
      <w:r w:rsidRPr="000A4770">
        <w:rPr>
          <w:rFonts w:eastAsia="Calibri" w:cs="Arial"/>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Kultur-, Idræts- og Fritidsudvalg</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KULTUR, IDRÆT OG FRITID</w:t>
      </w:r>
    </w:p>
    <w:p w:rsidR="000A4770" w:rsidRPr="000A4770" w:rsidRDefault="000A4770" w:rsidP="000A4770">
      <w:pPr>
        <w:spacing w:line="259" w:lineRule="auto"/>
        <w:jc w:val="left"/>
        <w:rPr>
          <w:rFonts w:eastAsia="Calibri" w:cs="Arial"/>
        </w:rPr>
      </w:pPr>
    </w:p>
    <w:tbl>
      <w:tblPr>
        <w:tblW w:w="9639" w:type="dxa"/>
        <w:tblInd w:w="-5" w:type="dxa"/>
        <w:tblCellMar>
          <w:left w:w="70" w:type="dxa"/>
          <w:right w:w="70" w:type="dxa"/>
        </w:tblCellMar>
        <w:tblLook w:val="04A0" w:firstRow="1" w:lastRow="0" w:firstColumn="1" w:lastColumn="0" w:noHBand="0" w:noVBand="1"/>
      </w:tblPr>
      <w:tblGrid>
        <w:gridCol w:w="3760"/>
        <w:gridCol w:w="880"/>
        <w:gridCol w:w="880"/>
        <w:gridCol w:w="1040"/>
        <w:gridCol w:w="1120"/>
        <w:gridCol w:w="1180"/>
        <w:gridCol w:w="960"/>
      </w:tblGrid>
      <w:tr w:rsidR="00C93916" w:rsidRPr="00103C2B" w:rsidTr="00C93916">
        <w:trPr>
          <w:trHeight w:val="1020"/>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C93916" w:rsidRPr="00103C2B" w:rsidRDefault="00C93916" w:rsidP="00C93916">
            <w:pPr>
              <w:spacing w:line="240" w:lineRule="auto"/>
              <w:jc w:val="left"/>
              <w:rPr>
                <w:rFonts w:eastAsia="Times New Roman" w:cs="Arial"/>
                <w:b/>
                <w:bCs/>
                <w:sz w:val="20"/>
                <w:szCs w:val="20"/>
                <w:lang w:eastAsia="da-DK"/>
              </w:rPr>
            </w:pPr>
            <w:r w:rsidRPr="00103C2B">
              <w:rPr>
                <w:rFonts w:eastAsia="Times New Roman" w:cs="Arial"/>
                <w:i/>
                <w:iCs/>
                <w:sz w:val="20"/>
                <w:szCs w:val="20"/>
                <w:lang w:eastAsia="da-DK"/>
              </w:rPr>
              <w:t>1.000 kr.</w:t>
            </w:r>
            <w:r w:rsidRPr="00103C2B">
              <w:rPr>
                <w:rFonts w:eastAsia="Times New Roman" w:cs="Arial"/>
                <w:b/>
                <w:bCs/>
                <w:sz w:val="20"/>
                <w:szCs w:val="20"/>
                <w:lang w:eastAsia="da-DK"/>
              </w:rPr>
              <w:br/>
            </w:r>
            <w:r w:rsidRPr="00103C2B">
              <w:rPr>
                <w:rFonts w:eastAsia="Times New Roman" w:cs="Arial"/>
                <w:b/>
                <w:bCs/>
                <w:sz w:val="20"/>
                <w:szCs w:val="20"/>
                <w:lang w:eastAsia="da-DK"/>
              </w:rPr>
              <w:br/>
            </w:r>
            <w:r w:rsidRPr="00103C2B">
              <w:rPr>
                <w:rFonts w:eastAsia="Times New Roman" w:cs="Arial"/>
                <w:b/>
                <w:bCs/>
                <w:sz w:val="20"/>
                <w:szCs w:val="20"/>
                <w:lang w:eastAsia="da-DK"/>
              </w:rPr>
              <w:br/>
              <w:t>Kultur, Idræt og Fritid</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Opr. Budget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Regnskab 2019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Overførsel til 2020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Note til overfør-sel</w:t>
            </w:r>
          </w:p>
        </w:tc>
      </w:tr>
      <w:tr w:rsidR="00C93916" w:rsidRPr="00103C2B" w:rsidTr="00C93916">
        <w:trPr>
          <w:trHeight w:val="525"/>
        </w:trPr>
        <w:tc>
          <w:tcPr>
            <w:tcW w:w="3760" w:type="dxa"/>
            <w:tcBorders>
              <w:top w:val="nil"/>
              <w:left w:val="single" w:sz="4" w:space="0" w:color="auto"/>
              <w:bottom w:val="single" w:sz="4" w:space="0" w:color="auto"/>
              <w:right w:val="single" w:sz="4" w:space="0" w:color="auto"/>
            </w:tcBorders>
            <w:shd w:val="clear" w:color="auto" w:fill="auto"/>
            <w:vAlign w:val="bottom"/>
            <w:hideMark/>
          </w:tcPr>
          <w:p w:rsidR="00C93916" w:rsidRPr="00103C2B" w:rsidRDefault="00C93916" w:rsidP="00C93916">
            <w:pPr>
              <w:spacing w:line="240" w:lineRule="auto"/>
              <w:rPr>
                <w:rFonts w:eastAsia="Times New Roman" w:cs="Arial"/>
                <w:b/>
                <w:bCs/>
                <w:color w:val="000000"/>
                <w:sz w:val="20"/>
                <w:szCs w:val="20"/>
                <w:lang w:eastAsia="da-DK"/>
              </w:rPr>
            </w:pPr>
            <w:r w:rsidRPr="00103C2B">
              <w:rPr>
                <w:rFonts w:eastAsia="Times New Roman" w:cs="Arial"/>
                <w:b/>
                <w:bCs/>
                <w:color w:val="000000"/>
                <w:sz w:val="20"/>
                <w:szCs w:val="20"/>
                <w:lang w:eastAsia="da-DK"/>
              </w:rPr>
              <w:t xml:space="preserve">                           </w:t>
            </w:r>
            <w:r w:rsidRPr="00103C2B">
              <w:rPr>
                <w:rFonts w:eastAsia="Times New Roman" w:cs="Arial"/>
                <w:b/>
                <w:bCs/>
                <w:color w:val="000000"/>
                <w:sz w:val="20"/>
                <w:szCs w:val="20"/>
                <w:lang w:eastAsia="da-DK"/>
              </w:rPr>
              <w:br/>
              <w:t>Samlet resultat:</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58.825</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60.051</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57.041</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-3.010</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-1.921</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b/>
                <w:bCs/>
                <w:sz w:val="20"/>
                <w:szCs w:val="20"/>
                <w:lang w:eastAsia="da-DK"/>
              </w:rPr>
            </w:pPr>
            <w:r w:rsidRPr="00103C2B">
              <w:rPr>
                <w:rFonts w:eastAsia="Times New Roman" w:cs="Arial"/>
                <w:b/>
                <w:bCs/>
                <w:sz w:val="20"/>
                <w:szCs w:val="20"/>
                <w:lang w:eastAsia="da-DK"/>
              </w:rPr>
              <w:t>Budgetramme 1</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58.825</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60.051</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57.041</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-3.010</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-1.921</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b/>
                <w:bCs/>
                <w:sz w:val="20"/>
                <w:szCs w:val="20"/>
                <w:lang w:eastAsia="da-DK"/>
              </w:rPr>
            </w:pPr>
            <w:r w:rsidRPr="00103C2B">
              <w:rPr>
                <w:rFonts w:eastAsia="Times New Roman" w:cs="Arial"/>
                <w:b/>
                <w:bCs/>
                <w:sz w:val="20"/>
                <w:szCs w:val="20"/>
                <w:lang w:eastAsia="da-DK"/>
              </w:rPr>
              <w:t>Virksomheder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22.869</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22.997</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22.481</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-516</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-681</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Biblioteker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18.596</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18.534</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17.852</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-681</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-681</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1</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Musikskole</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4.273</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4.463</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4.629</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166</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b/>
                <w:bCs/>
                <w:sz w:val="20"/>
                <w:szCs w:val="20"/>
                <w:lang w:eastAsia="da-DK"/>
              </w:rPr>
            </w:pPr>
            <w:r w:rsidRPr="00103C2B">
              <w:rPr>
                <w:rFonts w:eastAsia="Times New Roman" w:cs="Arial"/>
                <w:b/>
                <w:bCs/>
                <w:sz w:val="20"/>
                <w:szCs w:val="20"/>
                <w:lang w:eastAsia="da-DK"/>
              </w:rPr>
              <w:t>Øvrige udvalgsramme</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35.956</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37.055</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34.560</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-2.495</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-1.239</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Afdeling for Kultur og Fritid</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2.066</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2.316</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2.283</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-32</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Huse, haller og udendørsanlæg</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7.549</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7.515</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7.055</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-460</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-174</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2</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Museer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6.616</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6.616</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6.337</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-278</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 xml:space="preserve">Biografer og filmproduktion </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543</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563</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540</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-23</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Teater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2.905</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2.881</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2.754</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-127</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Musikaktiviteter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2.006</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2.228</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2.236</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8</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-33</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3</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Kulturaftalen</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392</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392</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Projekter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1.073</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741</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1.028</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287</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268</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4</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Puljer</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2.423</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2.802</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1.991</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-811</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-523</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5</w:t>
            </w:r>
          </w:p>
        </w:tc>
      </w:tr>
      <w:tr w:rsidR="00C93916" w:rsidRPr="00103C2B"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Folkeoplysning</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10.777</w:t>
            </w:r>
          </w:p>
        </w:tc>
        <w:tc>
          <w:tcPr>
            <w:tcW w:w="8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11.001</w:t>
            </w:r>
          </w:p>
        </w:tc>
        <w:tc>
          <w:tcPr>
            <w:tcW w:w="104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9.942</w:t>
            </w:r>
          </w:p>
        </w:tc>
        <w:tc>
          <w:tcPr>
            <w:tcW w:w="112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-1.058</w:t>
            </w:r>
          </w:p>
        </w:tc>
        <w:tc>
          <w:tcPr>
            <w:tcW w:w="118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-776</w:t>
            </w:r>
          </w:p>
        </w:tc>
        <w:tc>
          <w:tcPr>
            <w:tcW w:w="960" w:type="dxa"/>
            <w:tcBorders>
              <w:top w:val="nil"/>
              <w:left w:val="nil"/>
              <w:bottom w:val="single" w:sz="4" w:space="0" w:color="auto"/>
              <w:right w:val="single" w:sz="4" w:space="0" w:color="auto"/>
            </w:tcBorders>
            <w:shd w:val="clear" w:color="auto" w:fill="auto"/>
            <w:noWrap/>
            <w:vAlign w:val="bottom"/>
            <w:hideMark/>
          </w:tcPr>
          <w:p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6</w:t>
            </w:r>
          </w:p>
        </w:tc>
      </w:tr>
    </w:tbl>
    <w:p w:rsidR="00C93916" w:rsidRDefault="00C93916" w:rsidP="00C93916">
      <w:pPr>
        <w:spacing w:before="120"/>
        <w:rPr>
          <w:rFonts w:ascii="Verdana" w:hAnsi="Verdana"/>
          <w:sz w:val="14"/>
          <w:szCs w:val="14"/>
        </w:rPr>
      </w:pPr>
      <w:r>
        <w:rPr>
          <w:rFonts w:ascii="Verdana" w:hAnsi="Verdana"/>
          <w:sz w:val="14"/>
          <w:szCs w:val="14"/>
        </w:rPr>
        <w:t>Merforbrug (+) Mindreforbrug (-)</w:t>
      </w:r>
    </w:p>
    <w:p w:rsidR="00C93916" w:rsidRPr="000E1BF0" w:rsidRDefault="00C93916" w:rsidP="00C93916">
      <w:pPr>
        <w:rPr>
          <w:sz w:val="14"/>
          <w:szCs w:val="14"/>
        </w:rPr>
      </w:pPr>
    </w:p>
    <w:p w:rsidR="00C93916" w:rsidRDefault="00C93916" w:rsidP="00C9391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rsidR="00C93916" w:rsidRDefault="00C93916" w:rsidP="00C93916">
      <w:pPr>
        <w:rPr>
          <w:rFonts w:cs="Arial"/>
          <w:u w:val="single"/>
        </w:rPr>
      </w:pPr>
    </w:p>
    <w:p w:rsidR="00C93916" w:rsidRDefault="00C93916" w:rsidP="00C93916">
      <w:pPr>
        <w:rPr>
          <w:rFonts w:cs="Arial"/>
          <w:u w:val="single"/>
        </w:rPr>
      </w:pPr>
      <w:r w:rsidRPr="009B61F2">
        <w:rPr>
          <w:rFonts w:cs="Arial"/>
          <w:u w:val="single"/>
        </w:rPr>
        <w:t>Note 1</w:t>
      </w:r>
    </w:p>
    <w:p w:rsidR="00C93916" w:rsidRDefault="00C93916" w:rsidP="00C93916">
      <w:pPr>
        <w:rPr>
          <w:rFonts w:cs="Arial"/>
        </w:rPr>
      </w:pPr>
      <w:r w:rsidRPr="00345C3E">
        <w:rPr>
          <w:rFonts w:cs="Arial"/>
        </w:rPr>
        <w:t>Bibliotekernes samlede mindreforbrug på 0,7 mio. kr. udgør 3,5</w:t>
      </w:r>
      <w:r>
        <w:rPr>
          <w:rFonts w:cs="Arial"/>
        </w:rPr>
        <w:t>%</w:t>
      </w:r>
      <w:r w:rsidRPr="00345C3E">
        <w:rPr>
          <w:rFonts w:cs="Arial"/>
        </w:rPr>
        <w:t xml:space="preserve"> af det korrigerede bruttodriftsbudget og overstiger der</w:t>
      </w:r>
      <w:r>
        <w:rPr>
          <w:rFonts w:cs="Arial"/>
        </w:rPr>
        <w:t>for overførselsadgangen på de 3%. Alt mindreforbrug overføres til bibliotekets driftsbudget i 2020. Mindreforbruget skal bl.a. anvendes</w:t>
      </w:r>
      <w:r w:rsidRPr="00345C3E">
        <w:rPr>
          <w:rFonts w:cs="Arial"/>
        </w:rPr>
        <w:t xml:space="preserve"> til nødvendige større investeringer i IT og inventar, som er blevet uds</w:t>
      </w:r>
      <w:r>
        <w:rPr>
          <w:rFonts w:cs="Arial"/>
        </w:rPr>
        <w:t>kudt til 2020 som følge af Borgmesteren og kommunaldirektørens opfordring om tilbageholdenhed i anden halvår af 2019.</w:t>
      </w:r>
    </w:p>
    <w:p w:rsidR="00C93916" w:rsidRPr="00345C3E" w:rsidRDefault="00C93916" w:rsidP="00C93916">
      <w:pPr>
        <w:jc w:val="left"/>
        <w:rPr>
          <w:rFonts w:cs="Arial"/>
        </w:rPr>
      </w:pPr>
    </w:p>
    <w:p w:rsidR="00C93916" w:rsidRDefault="00C93916" w:rsidP="00C93916">
      <w:pPr>
        <w:jc w:val="left"/>
        <w:rPr>
          <w:rFonts w:cs="Arial"/>
          <w:u w:val="single"/>
        </w:rPr>
      </w:pPr>
      <w:r>
        <w:rPr>
          <w:rFonts w:cs="Arial"/>
          <w:u w:val="single"/>
        </w:rPr>
        <w:t>Note 2</w:t>
      </w:r>
    </w:p>
    <w:p w:rsidR="00C93916" w:rsidRPr="00345C3E" w:rsidRDefault="00C93916" w:rsidP="00C93916">
      <w:pPr>
        <w:jc w:val="left"/>
        <w:rPr>
          <w:rFonts w:cs="Arial"/>
        </w:rPr>
      </w:pPr>
      <w:r w:rsidRPr="00345C3E">
        <w:rPr>
          <w:rFonts w:cs="Arial"/>
        </w:rPr>
        <w:t xml:space="preserve">Regnskabet for </w:t>
      </w:r>
      <w:r>
        <w:rPr>
          <w:rFonts w:cs="Arial"/>
        </w:rPr>
        <w:t>h</w:t>
      </w:r>
      <w:r w:rsidRPr="00345C3E">
        <w:rPr>
          <w:rFonts w:cs="Arial"/>
        </w:rPr>
        <w:t>use, haller og udendørsanlæg viser et mindreforbrug på 0,5 mio. kr. Der ansøges om at der overføres 0,2 mio. kr. fra 2019 til 2020, som er de resterende uafholdte budgetter på følgende konti i 2019. De ansøgte overførte budgetter skal i 2020 anvendes til:</w:t>
      </w:r>
    </w:p>
    <w:p w:rsidR="00C93916" w:rsidRPr="00C93916" w:rsidRDefault="00C93916" w:rsidP="000C33ED">
      <w:pPr>
        <w:pStyle w:val="Listeafsnit"/>
        <w:numPr>
          <w:ilvl w:val="0"/>
          <w:numId w:val="19"/>
        </w:numPr>
        <w:ind w:left="568" w:hanging="284"/>
        <w:rPr>
          <w:rFonts w:cs="Arial"/>
        </w:rPr>
      </w:pPr>
      <w:r>
        <w:rPr>
          <w:rFonts w:cs="Arial"/>
        </w:rPr>
        <w:t>A</w:t>
      </w:r>
      <w:r w:rsidRPr="00C93916">
        <w:rPr>
          <w:rFonts w:cs="Arial"/>
        </w:rPr>
        <w:t>t fjerne modelflyveklubbens gamle klubhus ved Mosegården. Bortskaffelsen af bygningen vurderes ikke at kunne indeholdes i budgettet for Mosegården i 2020. Mosegården skal gennemgå flere ændringer, som vil bidrage til en større udgift i 2020 udover den almindelig drift.</w:t>
      </w:r>
    </w:p>
    <w:p w:rsidR="00C93916" w:rsidRDefault="00C93916" w:rsidP="000C33ED">
      <w:pPr>
        <w:pStyle w:val="Listeafsnit"/>
        <w:numPr>
          <w:ilvl w:val="0"/>
          <w:numId w:val="19"/>
        </w:numPr>
        <w:ind w:left="568" w:hanging="284"/>
        <w:rPr>
          <w:rFonts w:cs="Arial"/>
        </w:rPr>
      </w:pPr>
      <w:r>
        <w:rPr>
          <w:rFonts w:cs="Arial"/>
        </w:rPr>
        <w:t>R</w:t>
      </w:r>
      <w:r w:rsidRPr="00C93916">
        <w:rPr>
          <w:rFonts w:cs="Arial"/>
        </w:rPr>
        <w:t>enovering af den Gule Stald på sigt. Der er indgået en aftale om at restmidlerne på budgettet for den Gule Stald overføres fra år til år.</w:t>
      </w:r>
    </w:p>
    <w:p w:rsidR="00C93916" w:rsidRPr="00C93916" w:rsidRDefault="00C93916" w:rsidP="000C33ED">
      <w:pPr>
        <w:pStyle w:val="Listeafsnit"/>
        <w:numPr>
          <w:ilvl w:val="0"/>
          <w:numId w:val="19"/>
        </w:numPr>
        <w:ind w:left="568" w:hanging="284"/>
        <w:rPr>
          <w:rFonts w:cs="Arial"/>
        </w:rPr>
      </w:pPr>
      <w:r w:rsidRPr="00C93916">
        <w:rPr>
          <w:rFonts w:cs="Arial"/>
        </w:rPr>
        <w:t xml:space="preserve">Der blev i budget 2019 afsat et ekstra budget til uforudsete installationer på campingpladserne i Stege og Præstø. I 2019 er midlerne ikke anvendt, og der ansøges om at overføre de resterende midler på 0,05 mio. kr. til 2020. </w:t>
      </w:r>
    </w:p>
    <w:p w:rsidR="00C93916" w:rsidRDefault="00C93916" w:rsidP="00C93916">
      <w:pPr>
        <w:rPr>
          <w:rFonts w:cs="Arial"/>
          <w:bCs/>
          <w:u w:val="single"/>
        </w:rPr>
      </w:pPr>
    </w:p>
    <w:p w:rsidR="00C93916" w:rsidRDefault="00C93916" w:rsidP="00C93916">
      <w:pPr>
        <w:rPr>
          <w:rFonts w:cs="Arial"/>
          <w:bCs/>
          <w:u w:val="single"/>
        </w:rPr>
      </w:pPr>
      <w:r>
        <w:rPr>
          <w:rFonts w:cs="Arial"/>
          <w:bCs/>
          <w:u w:val="single"/>
        </w:rPr>
        <w:lastRenderedPageBreak/>
        <w:t>Note 3</w:t>
      </w:r>
    </w:p>
    <w:p w:rsidR="00C93916" w:rsidRDefault="00C93916" w:rsidP="00C93916">
      <w:pPr>
        <w:rPr>
          <w:rFonts w:cs="Arial"/>
        </w:rPr>
      </w:pPr>
      <w:r w:rsidRPr="00345C3E">
        <w:rPr>
          <w:rFonts w:cs="Arial"/>
          <w:bCs/>
        </w:rPr>
        <w:t xml:space="preserve">Regnskabet for Vilde Vulkaner viser et mindreforbrug på 0,03 mio. kr. som ønskes overført til 2020. </w:t>
      </w:r>
      <w:r>
        <w:rPr>
          <w:rFonts w:cs="Arial"/>
        </w:rPr>
        <w:t>Vilde Vulkaner</w:t>
      </w:r>
      <w:r w:rsidRPr="00345C3E">
        <w:rPr>
          <w:rFonts w:cs="Arial"/>
        </w:rPr>
        <w:t xml:space="preserve"> afvikles som kommunal aktivitet i 2020 og fremadrettet varetages børnefestivalen af en til formålet dannet forening.</w:t>
      </w:r>
    </w:p>
    <w:p w:rsidR="00C93916" w:rsidRPr="00EA1FD7" w:rsidRDefault="00C93916" w:rsidP="00C93916">
      <w:pPr>
        <w:rPr>
          <w:rFonts w:cs="Arial"/>
          <w:u w:val="single"/>
        </w:rPr>
      </w:pPr>
    </w:p>
    <w:p w:rsidR="00C93916" w:rsidRDefault="00C93916" w:rsidP="00C93916">
      <w:pPr>
        <w:rPr>
          <w:rFonts w:cs="Arial"/>
          <w:u w:val="single"/>
        </w:rPr>
      </w:pPr>
      <w:r>
        <w:rPr>
          <w:rFonts w:cs="Arial"/>
          <w:u w:val="single"/>
        </w:rPr>
        <w:t>Note 4</w:t>
      </w:r>
    </w:p>
    <w:p w:rsidR="00C93916" w:rsidRPr="00345C3E" w:rsidRDefault="00C93916" w:rsidP="00C93916">
      <w:pPr>
        <w:rPr>
          <w:rFonts w:cs="Arial"/>
        </w:rPr>
      </w:pPr>
      <w:r w:rsidRPr="00345C3E">
        <w:rPr>
          <w:rFonts w:cs="Arial"/>
        </w:rPr>
        <w:t>Nedenstående projekter med mindreforbrug og merforbrug skal overføres fuldt ud, og kan si</w:t>
      </w:r>
      <w:r>
        <w:rPr>
          <w:rFonts w:cs="Arial"/>
        </w:rPr>
        <w:t>destilles med projekter med 100</w:t>
      </w:r>
      <w:r w:rsidRPr="00345C3E">
        <w:rPr>
          <w:rFonts w:cs="Arial"/>
        </w:rPr>
        <w:t xml:space="preserve">% overførsel. </w:t>
      </w:r>
    </w:p>
    <w:p w:rsidR="00C93916" w:rsidRPr="00345C3E" w:rsidRDefault="00C93916" w:rsidP="000C33ED">
      <w:pPr>
        <w:pStyle w:val="Listeafsnit"/>
        <w:numPr>
          <w:ilvl w:val="0"/>
          <w:numId w:val="18"/>
        </w:numPr>
        <w:spacing w:after="160"/>
        <w:ind w:left="568" w:hanging="284"/>
        <w:jc w:val="left"/>
        <w:rPr>
          <w:rFonts w:cs="Arial"/>
        </w:rPr>
      </w:pPr>
      <w:r w:rsidRPr="00345C3E">
        <w:rPr>
          <w:rFonts w:cs="Arial"/>
        </w:rPr>
        <w:t xml:space="preserve">Projektet KultKIT II viser et merforbrug på 433.562,12 kr. Merforbruget ansøgt overført til 2020, hvor </w:t>
      </w:r>
      <w:r>
        <w:rPr>
          <w:rFonts w:cs="Arial"/>
        </w:rPr>
        <w:t xml:space="preserve">merforbruget </w:t>
      </w:r>
      <w:r w:rsidRPr="00CA5063">
        <w:rPr>
          <w:rFonts w:cs="Arial"/>
        </w:rPr>
        <w:t>delvist dækkes af tilskud fra Interreg i 2020 med udgangspunkt i de udgifter der er afholdt i 2019. Den resterende andel afholder afdelingen for Kultur og Fritid som egenfinansiering i projektet.</w:t>
      </w:r>
    </w:p>
    <w:p w:rsidR="00C93916" w:rsidRDefault="00C93916" w:rsidP="000C33ED">
      <w:pPr>
        <w:pStyle w:val="Listeafsnit"/>
        <w:numPr>
          <w:ilvl w:val="0"/>
          <w:numId w:val="18"/>
        </w:numPr>
        <w:spacing w:after="160"/>
        <w:ind w:left="568" w:hanging="284"/>
        <w:jc w:val="left"/>
        <w:rPr>
          <w:rFonts w:eastAsia="Times New Roman" w:cs="Arial"/>
        </w:rPr>
      </w:pPr>
      <w:r w:rsidRPr="00345C3E">
        <w:rPr>
          <w:rFonts w:eastAsia="Times New Roman" w:cs="Arial"/>
        </w:rPr>
        <w:t>Blå Eventyr viser et merforbrug på 27</w:t>
      </w:r>
      <w:r w:rsidRPr="0023333B">
        <w:rPr>
          <w:rFonts w:eastAsia="Times New Roman" w:cs="Arial"/>
        </w:rPr>
        <w:t xml:space="preserve">.226 kr., som ønskes overført til 2020, hvor enkelte udgifter til projektet afholdes herunder </w:t>
      </w:r>
      <w:r w:rsidRPr="0023333B">
        <w:rPr>
          <w:rFonts w:cs="Arial"/>
        </w:rPr>
        <w:t>foldning og distribuering af fysiske kort</w:t>
      </w:r>
      <w:r w:rsidRPr="00345C3E">
        <w:rPr>
          <w:rFonts w:eastAsia="Times New Roman" w:cs="Arial"/>
        </w:rPr>
        <w:t>, som bliver dækket af endnu ikke</w:t>
      </w:r>
      <w:r>
        <w:rPr>
          <w:rFonts w:eastAsia="Times New Roman" w:cs="Arial"/>
        </w:rPr>
        <w:t xml:space="preserve"> udbetalte ansøgte midler på 25% ved u</w:t>
      </w:r>
      <w:r w:rsidRPr="00345C3E">
        <w:rPr>
          <w:rFonts w:eastAsia="Times New Roman" w:cs="Arial"/>
        </w:rPr>
        <w:t xml:space="preserve">dvikling og markedsføringspuljen. </w:t>
      </w:r>
    </w:p>
    <w:p w:rsidR="00C93916" w:rsidRPr="0023333B" w:rsidRDefault="00C93916" w:rsidP="000C33ED">
      <w:pPr>
        <w:pStyle w:val="Listeafsnit"/>
        <w:numPr>
          <w:ilvl w:val="0"/>
          <w:numId w:val="18"/>
        </w:numPr>
        <w:spacing w:after="160"/>
        <w:ind w:left="568" w:hanging="284"/>
        <w:jc w:val="left"/>
        <w:rPr>
          <w:rFonts w:eastAsia="Times New Roman" w:cs="Arial"/>
        </w:rPr>
      </w:pPr>
      <w:r w:rsidRPr="0023333B">
        <w:rPr>
          <w:rFonts w:eastAsia="Times New Roman" w:cs="Arial"/>
        </w:rPr>
        <w:t>Blå Eventyr udvikling og drift viser et mindreforbrug på 67.952,80 kr. Udvikling og drift af det Blå eventyr har et flerårigt sigte og derfor ansøges mindreforbruget fuldt overført til 2020.</w:t>
      </w:r>
      <w:r w:rsidRPr="0023333B">
        <w:rPr>
          <w:rFonts w:cs="Arial"/>
        </w:rPr>
        <w:t xml:space="preserve"> Midlerne skal i 2020 anvendes til aflønning af skrivehjælp, betaling af årligt domæne samt løbende udgifter i forbindelse med at drive Blå Eventyr. Ligeledes skal afholdes en række møder med brugerne de næste to til tre år.  </w:t>
      </w:r>
    </w:p>
    <w:p w:rsidR="00C93916" w:rsidRDefault="00C93916" w:rsidP="000C33ED">
      <w:pPr>
        <w:pStyle w:val="Listeafsnit"/>
        <w:numPr>
          <w:ilvl w:val="0"/>
          <w:numId w:val="18"/>
        </w:numPr>
        <w:ind w:left="568" w:hanging="284"/>
        <w:jc w:val="left"/>
        <w:rPr>
          <w:rFonts w:cs="Arial"/>
        </w:rPr>
      </w:pPr>
      <w:r w:rsidRPr="00345C3E">
        <w:rPr>
          <w:rFonts w:cs="Arial"/>
        </w:rPr>
        <w:t>Restmidlerne vedr. koordinator til udvikling af stationsområdet på 114.905 kr. søges overført til 2020, da flere udgifter også fortsat afvikles i 2020.</w:t>
      </w:r>
    </w:p>
    <w:p w:rsidR="00C93916" w:rsidRDefault="00C93916" w:rsidP="00C93916">
      <w:pPr>
        <w:rPr>
          <w:rFonts w:cs="Arial"/>
          <w:u w:val="single"/>
        </w:rPr>
      </w:pPr>
    </w:p>
    <w:p w:rsidR="00C93916" w:rsidRDefault="00C93916" w:rsidP="00C93916">
      <w:pPr>
        <w:rPr>
          <w:rFonts w:cs="Arial"/>
          <w:u w:val="single"/>
        </w:rPr>
      </w:pPr>
      <w:r>
        <w:rPr>
          <w:rFonts w:cs="Arial"/>
          <w:u w:val="single"/>
        </w:rPr>
        <w:t>Note 5</w:t>
      </w:r>
    </w:p>
    <w:p w:rsidR="00C93916" w:rsidRPr="00345C3E" w:rsidRDefault="00C93916" w:rsidP="00C93916">
      <w:pPr>
        <w:rPr>
          <w:rFonts w:cs="Arial"/>
        </w:rPr>
      </w:pPr>
      <w:r w:rsidRPr="00345C3E">
        <w:rPr>
          <w:rFonts w:cs="Arial"/>
        </w:rPr>
        <w:t>Der er afsat 0,4 mio. kr. i 2018 til udsmykning af udendørsarealerne ved DGI Huset Vordingborg. Kommunalbestyrelsen besluttede</w:t>
      </w:r>
      <w:r>
        <w:rPr>
          <w:rFonts w:cs="Arial"/>
        </w:rPr>
        <w:t xml:space="preserve"> ved mødet d. 26. juni 2019</w:t>
      </w:r>
      <w:r w:rsidRPr="00345C3E">
        <w:rPr>
          <w:rFonts w:cs="Arial"/>
        </w:rPr>
        <w:t xml:space="preserve"> ikke at anvende driftsmidlerne i 2019 og derfor ansø</w:t>
      </w:r>
      <w:r>
        <w:rPr>
          <w:rFonts w:cs="Arial"/>
        </w:rPr>
        <w:t>ges midlerne overført til 2020.</w:t>
      </w:r>
    </w:p>
    <w:p w:rsidR="00C93916" w:rsidRDefault="00C93916" w:rsidP="00C93916">
      <w:pPr>
        <w:rPr>
          <w:rFonts w:cs="Arial"/>
        </w:rPr>
      </w:pPr>
      <w:r w:rsidRPr="003C1F2E">
        <w:rPr>
          <w:rFonts w:cs="Arial"/>
        </w:rPr>
        <w:t xml:space="preserve">Restmidlerne vedr. Billedkunstrådet på 0,1 mio. kr. ønskes overført til </w:t>
      </w:r>
      <w:r>
        <w:rPr>
          <w:rFonts w:cs="Arial"/>
        </w:rPr>
        <w:t xml:space="preserve">nye projekter i 2020. </w:t>
      </w:r>
      <w:r w:rsidRPr="003C1F2E">
        <w:rPr>
          <w:rFonts w:cs="Arial"/>
        </w:rPr>
        <w:t>Billedkunstrådet fik fra 2018 til 2019 overført restmidler til anvendelse til et stort fællesprojekt med Folkeskolerne i Vordingborg i 2019. Projektet blev ikke gennemført i 2019, men udskydes efter skolernes ønske og forventes planlagt således det stemmer overens med skolernes</w:t>
      </w:r>
      <w:r>
        <w:rPr>
          <w:rFonts w:cs="Arial"/>
        </w:rPr>
        <w:t xml:space="preserve"> behov for langtidsplanlægning.</w:t>
      </w:r>
    </w:p>
    <w:p w:rsidR="00C93916" w:rsidRDefault="00C93916" w:rsidP="00C93916">
      <w:pPr>
        <w:rPr>
          <w:rFonts w:cs="Arial"/>
        </w:rPr>
      </w:pPr>
    </w:p>
    <w:p w:rsidR="00C93916" w:rsidRDefault="00C93916" w:rsidP="00C93916">
      <w:pPr>
        <w:rPr>
          <w:rFonts w:eastAsia="Times New Roman" w:cs="Arial"/>
          <w:u w:val="single"/>
        </w:rPr>
      </w:pPr>
      <w:r>
        <w:rPr>
          <w:rFonts w:eastAsia="Times New Roman" w:cs="Arial"/>
          <w:u w:val="single"/>
        </w:rPr>
        <w:t>Note 6</w:t>
      </w:r>
    </w:p>
    <w:p w:rsidR="00C93916" w:rsidRDefault="00C93916" w:rsidP="00C93916">
      <w:r w:rsidRPr="00345C3E">
        <w:rPr>
          <w:rFonts w:eastAsia="Times New Roman" w:cs="Arial"/>
        </w:rPr>
        <w:t xml:space="preserve">Regnskabet for Folkeoplysning udviser et mindreforbrug på 1,1 mio. kr. Af disse ansøges om at få </w:t>
      </w:r>
      <w:r w:rsidRPr="00E85720">
        <w:rPr>
          <w:rFonts w:eastAsia="Times New Roman" w:cs="Arial"/>
        </w:rPr>
        <w:t xml:space="preserve">overføre 0,6 mio. kr. </w:t>
      </w:r>
      <w:r>
        <w:rPr>
          <w:rFonts w:eastAsia="Times New Roman" w:cs="Arial"/>
        </w:rPr>
        <w:t xml:space="preserve">hhv. </w:t>
      </w:r>
      <w:r w:rsidRPr="00E85720">
        <w:rPr>
          <w:rFonts w:cs="Arial"/>
        </w:rPr>
        <w:t>0,2 mio. kr. i 2020, 0,2 mio. kr. i 2021 og 0,2 mio. kr. i 2022</w:t>
      </w:r>
      <w:r>
        <w:rPr>
          <w:rFonts w:cs="Arial"/>
        </w:rPr>
        <w:t xml:space="preserve"> </w:t>
      </w:r>
      <w:r w:rsidRPr="00E85720">
        <w:rPr>
          <w:rFonts w:eastAsia="Times New Roman" w:cs="Arial"/>
        </w:rPr>
        <w:t>til en 3-årigt formidlingsprojekt forankret i Kultur og Fritid</w:t>
      </w:r>
      <w:r>
        <w:rPr>
          <w:rFonts w:eastAsia="Times New Roman" w:cs="Arial"/>
        </w:rPr>
        <w:t>.</w:t>
      </w:r>
    </w:p>
    <w:p w:rsidR="00C93916" w:rsidRPr="00345C3E" w:rsidRDefault="00C93916" w:rsidP="00C93916">
      <w:pPr>
        <w:rPr>
          <w:rFonts w:eastAsia="Times New Roman" w:cs="Arial"/>
        </w:rPr>
      </w:pPr>
      <w:r w:rsidRPr="00345C3E">
        <w:rPr>
          <w:rFonts w:eastAsia="Times New Roman" w:cs="Arial"/>
        </w:rPr>
        <w:t xml:space="preserve">Projektmidler skal anvendes til </w:t>
      </w:r>
      <w:r>
        <w:rPr>
          <w:rFonts w:eastAsia="Times New Roman" w:cs="Arial"/>
        </w:rPr>
        <w:t xml:space="preserve">en </w:t>
      </w:r>
      <w:r w:rsidRPr="00345C3E">
        <w:rPr>
          <w:rFonts w:eastAsia="Times New Roman" w:cs="Arial"/>
        </w:rPr>
        <w:t>medarbejder på 5 timer om ugen, samt til annoncering, artikler og plakater i regionale og landsdækkende medier. En indsats</w:t>
      </w:r>
      <w:r>
        <w:rPr>
          <w:rFonts w:eastAsia="Times New Roman" w:cs="Arial"/>
        </w:rPr>
        <w:t>,</w:t>
      </w:r>
      <w:r w:rsidRPr="00345C3E">
        <w:rPr>
          <w:rFonts w:eastAsia="Times New Roman" w:cs="Arial"/>
        </w:rPr>
        <w:t xml:space="preserve"> som skal sikre en proaktiv markedsføring af Blå eventyr.</w:t>
      </w:r>
      <w:r>
        <w:rPr>
          <w:rFonts w:eastAsia="Times New Roman" w:cs="Arial"/>
        </w:rPr>
        <w:t xml:space="preserve"> </w:t>
      </w:r>
      <w:r w:rsidRPr="00345C3E">
        <w:rPr>
          <w:rFonts w:eastAsia="Times New Roman" w:cs="Arial"/>
        </w:rPr>
        <w:t xml:space="preserve">Projektet har et 3-årigt sigte og vil skabe langt større kendskab til hvilke muligheder for vandaktiviteter Vordingborg kommune kan tilbyde borgere og turister. </w:t>
      </w:r>
    </w:p>
    <w:p w:rsidR="00C93916" w:rsidRDefault="00C93916" w:rsidP="00C93916">
      <w:pPr>
        <w:rPr>
          <w:rFonts w:cs="Arial"/>
        </w:rPr>
      </w:pPr>
      <w:r>
        <w:rPr>
          <w:rFonts w:eastAsia="Times New Roman" w:cs="Arial"/>
        </w:rPr>
        <w:t xml:space="preserve">Herudover søger </w:t>
      </w:r>
      <w:r w:rsidRPr="00345C3E">
        <w:rPr>
          <w:rFonts w:eastAsia="Times New Roman" w:cs="Arial"/>
        </w:rPr>
        <w:t xml:space="preserve">Folkeoplysningsrådet uddannelsespulje om at overføre restmidler fra 2019 til 2020 på 0,2 mio. kr. </w:t>
      </w:r>
      <w:r w:rsidRPr="00CA5063">
        <w:rPr>
          <w:rFonts w:eastAsia="Times New Roman" w:cs="Arial"/>
        </w:rPr>
        <w:t>P</w:t>
      </w:r>
      <w:r w:rsidRPr="00CA5063">
        <w:rPr>
          <w:rFonts w:cs="Arial"/>
        </w:rPr>
        <w:t>uljen blev første gang udbudt i januar 2019, men administrationen oplever imidlertid, at der generelt er stor usikkerhed fra ansøgernes side om hvilke puljer, der kan søges. Nogle aktiviteter, projekter eller lignende kan støttes fra flere af puljerne i forhold til kriterierne, hvilket gør det svært for ansøgeren at gennemskue hvilken pulje, der er den relevante for indholdet af den konkrete ansøgning. Administrationen vil i 2020 tage initiativ til en mere klar skelnen mellem de forskellige puljer.</w:t>
      </w:r>
      <w:r w:rsidRPr="003C1F2E">
        <w:rPr>
          <w:rFonts w:cs="Arial"/>
        </w:rPr>
        <w:t xml:space="preserve"> Udvalget for Kultur, Idræt og Fritid opfordrede ved deres møde den 5. </w:t>
      </w:r>
      <w:r>
        <w:rPr>
          <w:rFonts w:cs="Arial"/>
        </w:rPr>
        <w:t>november 2019</w:t>
      </w:r>
      <w:r w:rsidRPr="003C1F2E">
        <w:rPr>
          <w:rFonts w:cs="Arial"/>
          <w:i/>
        </w:rPr>
        <w:t xml:space="preserve"> </w:t>
      </w:r>
      <w:r w:rsidRPr="003C1F2E">
        <w:rPr>
          <w:rStyle w:val="Fremhv"/>
          <w:rFonts w:cs="Arial"/>
        </w:rPr>
        <w:t xml:space="preserve">Folkeoplysningsrådet til at arrangere kurser i fx bestyrelsesarbejde eller kassereropgaven for de midler, </w:t>
      </w:r>
      <w:r w:rsidRPr="003C1F2E">
        <w:rPr>
          <w:rStyle w:val="Fremhv"/>
          <w:rFonts w:cs="Arial"/>
        </w:rPr>
        <w:lastRenderedPageBreak/>
        <w:t>der resterer i rådets uddannelse</w:t>
      </w:r>
      <w:r>
        <w:rPr>
          <w:rStyle w:val="Fremhv"/>
          <w:rFonts w:cs="Arial"/>
        </w:rPr>
        <w:t xml:space="preserve">spulje i 2019. Derfor ansøges mindreforbruget overført til 2020 til anvendelse af </w:t>
      </w:r>
      <w:r w:rsidRPr="003C1F2E">
        <w:rPr>
          <w:rStyle w:val="Fremhv"/>
          <w:rFonts w:cs="Arial"/>
        </w:rPr>
        <w:t>kurser i fx bestyrelsesarbejde eller kassereropgaven</w:t>
      </w:r>
      <w:r>
        <w:rPr>
          <w:rStyle w:val="Fremhv"/>
          <w:rFonts w:cs="Arial"/>
        </w:rPr>
        <w:t>.</w:t>
      </w:r>
    </w:p>
    <w:p w:rsidR="000A4770" w:rsidRPr="000A4770" w:rsidRDefault="000A4770" w:rsidP="000A4770">
      <w:pPr>
        <w:rPr>
          <w:rFonts w:eastAsia="Calibri" w:cs="Arial"/>
        </w:rPr>
      </w:pPr>
    </w:p>
    <w:p w:rsidR="0015464C" w:rsidRDefault="0015464C" w:rsidP="0068049C"/>
    <w:p w:rsidR="0015464C" w:rsidRDefault="0015464C" w:rsidP="0068049C">
      <w:pPr>
        <w:sectPr w:rsidR="0015464C" w:rsidSect="004D4259">
          <w:pgSz w:w="11906" w:h="16838" w:code="9"/>
          <w:pgMar w:top="1134" w:right="1134" w:bottom="1134" w:left="1134" w:header="454" w:footer="567" w:gutter="0"/>
          <w:cols w:space="708"/>
          <w:docGrid w:linePitch="360"/>
        </w:sectPr>
      </w:pPr>
    </w:p>
    <w:p w:rsidR="0015464C" w:rsidRDefault="00DA31FD" w:rsidP="0015464C">
      <w:pPr>
        <w:pStyle w:val="Overskrift1"/>
      </w:pPr>
      <w:bookmarkStart w:id="34" w:name="_Toc36378694"/>
      <w:r>
        <w:lastRenderedPageBreak/>
        <w:t>Ejendomsfortegnelse</w:t>
      </w:r>
      <w:bookmarkEnd w:id="34"/>
    </w:p>
    <w:p w:rsidR="00E51C53" w:rsidRDefault="00E51C53" w:rsidP="005401A3">
      <w:pPr>
        <w:rPr>
          <w:rFonts w:eastAsiaTheme="majorEastAsia" w:cs="Arial"/>
          <w:bCs/>
          <w:caps/>
          <w:sz w:val="18"/>
          <w:szCs w:val="18"/>
        </w:rPr>
      </w:pPr>
    </w:p>
    <w:tbl>
      <w:tblPr>
        <w:tblW w:w="13608" w:type="dxa"/>
        <w:tblCellMar>
          <w:left w:w="70" w:type="dxa"/>
          <w:right w:w="70" w:type="dxa"/>
        </w:tblCellMar>
        <w:tblLook w:val="04A0" w:firstRow="1" w:lastRow="0" w:firstColumn="1" w:lastColumn="0" w:noHBand="0" w:noVBand="1"/>
      </w:tblPr>
      <w:tblGrid>
        <w:gridCol w:w="873"/>
        <w:gridCol w:w="3617"/>
        <w:gridCol w:w="4663"/>
        <w:gridCol w:w="609"/>
        <w:gridCol w:w="490"/>
        <w:gridCol w:w="1678"/>
        <w:gridCol w:w="1678"/>
      </w:tblGrid>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18448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2011:Nedrev.Karolinegangen 8A-8D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18447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2011:Nedrevet Karolinegangen 4&amp;6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9169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 P Hansens 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9806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 P Hansens Vej 25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24332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Abelsvej 19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312.600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24319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Abelsvej-Pallesvej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15928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Abildhøjparken - grønne områder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Aborrevænget, Vej Og Sti</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16131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Absalonsgade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Adelgade 105 A-B, 7 ejerl.-Bolig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26532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Adelgade 18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1.884.700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11939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Adelgade 41 - Biograf</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707.400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22648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Albumvej 8, Hartkornsvej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16193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39a-39e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16214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63 - Valdemarstorvet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7.978.500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7.978.500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84 F</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1.571.400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84 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1.585.800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16240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16241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89 A og 89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4198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Apollovej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Athenevej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Badevej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Badevej 13 - Strandparken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16372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3.419.200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Bakkebøllevej 61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Bakkedraget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436.300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436.300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Bakkegårdsvej -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Bakkegårdsvej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25809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Bakkegårdsvej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Bakkehøjvej Fælles Lergrav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Balle Strandvej 19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Balle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Banevej 6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299.900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16530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Bankevejen 121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16531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Bankevejen 123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5675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Basnæsvej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Røddinge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Basnæsvej/Røddingevej/Sprovegade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Røddinge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13649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Batterivej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Roneklint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5602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Baunehøjvej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202.800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Baunehøjvej Fælles Hvittegrav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10281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Bergsvej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Bergsøvej 13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1.420.400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1.420.400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Bergsøvej 40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516.700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516.700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4295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Birkevænget 2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2.785.100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9825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Birkevænget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Blegdamsvej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18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251.400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251.400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252.500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252.500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245.400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245.400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51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4551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Hovedgade 84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Hovedgade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16675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Bogøvej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425.400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16685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Boulevarden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707.400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707.400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16683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Boulevarden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6235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Bundgarnet 41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Busenevej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Busene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Bybrøndvej 25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Bydammen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Lekkende By, Ø. Egesborg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Byens Gade Samt Gade Med Vanding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Roneklint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Byens Gader m.m.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16821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Bygaden 55 (4750)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332.000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15258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 - (1bl = Grønt Område)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15462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 100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10678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 3 - Hvedebakken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Bøgebjergvej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Bøgehøjvej 4 (4771)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431.200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9777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Bøndernes 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2.123.300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2.123.300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16957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33-35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5.491.400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133.000.000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41 og 43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43 A og 41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2.766.700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39.500.000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26221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43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8.200.000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43 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2.052.700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33.500.000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22810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Dalstrøget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541.800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541.800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6876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Dammegade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Dammegade Stenplads</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22034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Digevej 30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353.600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12562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Egelyvej 14 - Børnehaven Egely</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Egholmvej/Kostervænget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"Fiskepark"</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10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5971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Gadesø</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Elmevej (4780) m.fl. adr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173.000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Engblommen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12103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Enghavevej - Idrætspl.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505.700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505.700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Enghavevej 2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338.200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12013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Enghavevej 2D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122.400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122.400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Enighedsvej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Erhvervsvej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15471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Erhvervsvej 30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1.178.600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24834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Fabriksvej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Fabriksvej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346.000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Fabriksvej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12677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Faksinge By</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Faksinge By, Beldringe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4458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Falcksvej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342.500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342.500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Falckvej 3 og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348.000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 Haven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983.000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10.200.000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 Kirkevej m.fl.Gadejord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7043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 Kirkevej/Klemmen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10413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6897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141 Og 145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1.006.700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143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143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6941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94, Plan afd.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10147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5.135.500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5.135.500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Fiskerstræde 18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Fiskerstræde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Fiskerstræde 22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Fiskestræde 6-8-16 mf.</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577.100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2 - Badehus M.V.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12704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352.600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24546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Fladbækvej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Fortvej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1.329.400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Fragevej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1.232.600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1.232.600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24775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Fragevej 51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8.592.400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8.592.400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Fredensvej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Fredensvej 1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Fredskovvej 26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374.100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Fælles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Frenderup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Vandboring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3388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Vandboring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22912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Fuglebakken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Grusgrav i Askeby</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Vanding i St. Damme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Vanding i St. Damme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Vanding i Svensmarke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Færgegaardsvej 3C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Færgegaardsvej 89-91-93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Gammelbystræde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5098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Gammelbystræde/Østerskovvej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Marienborg Hgd.,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2.638.900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2.638.900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18551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21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1.203.600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1.203.600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21391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28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24078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43 A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4.628.100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4.628.100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24652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57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12204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Gernersvej 18 A -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Gernersvej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Gernersvej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Færgegårdsvej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Præstøvej 16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404.500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Præstøvej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328.900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Præstøvej 24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43 a - 43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43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759.800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43A ST 101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868.300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Overdrev,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141.800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141.800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Grundtvigsvej 7 mm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391.700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391.700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6503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Grønsalen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669.100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11344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107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Neble,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11658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14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297.200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9154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16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9423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2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318.500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5869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220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327.900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5879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242A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3C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5031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593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5099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595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597a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198.000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 Herniksens 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17999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 I Hansensvej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23878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Haminavej 17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1.470.600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23727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Haminavej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551.300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Hasbjergvej 103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Hasselvej 4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Hasselvej Udstykningsjord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553.900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Hasselvænget, Nymarksvej,Æblevæn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 12 - Grønvolds Pakhus</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15410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 3 - Produktionshal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 8 - Kornmagasin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(Pier)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12847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12843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14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12848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127.100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Havnestræde 2 (pakhus)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17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18088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2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113.100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113.100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6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2857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6 (4771)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365.100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8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111.000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9-13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Hermodsvej 13 (4792)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341.600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Hestehavevej - Engareal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Hestehavevej 9 - Engareal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Hestehavevej m.fl. Fællesareal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Hjaletvej 37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24479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Hjaletvej 41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Hjelmgade m.fl.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Hjelmvej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Hjortholmsvej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Hjortsøgaardvej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Holmsvej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Hovedvejen 136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Dyrlev By, Beldringe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Hybenvej 11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Hyldevej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25914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Hækken -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Højgaardsvej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18333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Højgaardsvej 16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24551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Høstvej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Håndværkervej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Håndværkervej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339.600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6524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Bro 10, Hårbølle Havn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323.200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6598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Hårbøllevej 83B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Hårbøllevej m.fl.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6752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18335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Ibsvej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12996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Industrivej 9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334.200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Ingemannsvej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Isak Dalls 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383.600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13000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Jernbanevej 2 (grønt område)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13032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Jungshovedvej 46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362.600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Havnevej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Havnevej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1.414.100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Havnevej 26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Mark</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Mark 10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1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686.500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686.500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19-21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973.500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4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930.800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18442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Kalvøvej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22152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Karolinegangen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1.949.400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1.949.400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Karolinegangen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1.944.000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1.944.000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23610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Kastaniegårdsvej 13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Katedralvej 4a 4b 4c Og 6a 6b 6c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4316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Katedralvej 56A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723.400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723.400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7636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Katinkavej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6040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1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2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Fiskepark"Abraham Sø</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5936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Kirkegårdsvej m.m.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2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1.003.900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3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1.091.400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1.091.400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185.300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185.300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2980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Kirsebærvej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24494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Kirsebærvej M Fl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18668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Klarskovvej 87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Klinteparken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5992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235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503.100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237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237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5417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318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308.900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308.900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335 Østerpol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5218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5168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82.000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82.000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342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344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357.400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357.400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346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159.300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159.300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384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Fælles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Fælles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Gadejord i Keldby</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Keldby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m.fl.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Klintevej/Mosesvinget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3212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Havneby 24A, thyrav 38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3211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Havneby 2-81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3473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Havneplads 13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7580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Havneplads 21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3.698.000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Havnev.,Dortheavej 21A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3.139.100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3.139.100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65.800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65.800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7755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164.500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164.500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Klinthom Havnevej 6A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Klostergade/Marienbergvej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Klostervej Fælles Kilde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Spejlsby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Klostervej Gadejord i Spejlsby</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Spejlsby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22800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Kløften 16-22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9786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570.600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9951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30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345.600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10301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51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221.500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221.500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53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429.300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429.300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11180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55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11350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Kobbelvænget/Klintevej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Kornvej 40  50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651.300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8976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Tjørnemarke,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Kostervej/Strandvej Kanal m.m.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25147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414.700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Krøjevej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616.700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616.700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Kullegårdsvej Gadekær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Keldbylille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Kullekærvej 2 - 2 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1.338.400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Kullekærvej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2.227.700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18949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Kullekærvej 4 x</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Kulsbjergvej 1A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7.034.800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7.034.800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18955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Kuskevej 1 A - 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7.746.500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18991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Kystvejen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Kærmindevej 8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Kærmindevej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Kærmindevej 9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19070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Københavnsvej 33 D-K</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19096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Københavnsvej 74A-74H</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Landsled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26749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1B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44A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48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1.438.800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1.438.800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Langgade 57 A - 59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3.404.000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Langgade 57G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Langgade 57G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Langøvej 2 (4772)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Langebæk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9335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 Hovedgade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 Hovedgade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Lerbjergvej 31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10.053.300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10.053.300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Lerbjergvej 52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267.900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267.900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Lilletorv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21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219.700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219.700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21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21 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36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Lindevej 45 - Bibliotek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1.396.800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Linievej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5556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Lisebyvej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Liseby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Liselundvej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19383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Hovedgade 100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420.500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13622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Lundbyvej 20 B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Risby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152.700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19488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Lundbyvej 67 og 71 (4750)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13330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Lundegårdsvej 30 A-D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Egebjerg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1.782.800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14866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Lupinvej,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Lusmosevej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Tostenæs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Margrethepladsen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Margrethevej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805.300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805.300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19603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Marienbergvej 3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Marienbergvej 3B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23857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Mejemarken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Mellemvej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Lerbæk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13028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Mislehøjvej 3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20558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Morten Olsens Alle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9.887.800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16538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Mosegårdsvej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Barmose,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941.000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Mosevangen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26084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Mosevangen pri.vej og fæll.areal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Mosevangen pri.vej og fæll.areal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3981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Møllebrøndstræde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794.300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Mønsvej 130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1.801.700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25085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Mønsvej 85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Ndr Vindingevej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13594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Neblevej 7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Rekkende By, Allerslev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234.600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234.600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25888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Nikkelsbækvej 37 A - 43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Nordfeldvej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Torpe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34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4 m.fl.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459.900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23150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52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23149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54-56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390.900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390.900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 Engareal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14944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 Engareal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14578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25959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5.211.400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26545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22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Vordingborgvej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11301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Nyborrevej 6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Nyhavevej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Tostenæs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Nymarksvej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1.935.200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1.935.200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10905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Nymarksvej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Nymarksvej 16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26832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Havnevej 0, Byens 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Havnevej 16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Havnevej 18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Nyordvej Vanding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19921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1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11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59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68 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23499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72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80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20011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Markvej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364.700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364.700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19995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Stationsvej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Nyraadsvej 21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11141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3.312.100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3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531.900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332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Kastelev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219.100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18495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334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Kastelev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44 - Krondrevet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2.063.500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2.063.500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13555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59-61-63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976.800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976.800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12209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63 C - Idrætshal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1.612.700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Nørrebyvej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Nørreby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25388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Olsbjergvej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Olsbjergvej 2 A/Vejareal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Olsbjergvej 65A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20255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Orevej 22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20259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Orevej 33A-33F</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1.201.700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20239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Orevej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238.900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Vindingevej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Pakhusvej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13278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1 - 59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1 - serviceareal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296.500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26180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21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3-59 - Lejl. 1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1.185.900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17621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Parkvænget 10-12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2.341.200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33.500.000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Parkvænget 2-6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Peblingerende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Peblingerende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306.700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Per Thyges Torv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Per Thyges Torv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5779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 Hansens 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Lind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40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347.100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40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41 A - 41 V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755.600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530.500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Platanvej/Ulvshalevej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2.230.800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2.230.800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7403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Pollerupvej Fælles Vanding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20663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Primulavej 5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2.319.000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Præstebjergvej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400.600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18502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1.671.900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1.671.900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121.100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11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536.200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25053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16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371.900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18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1.157.900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24001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9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m.m.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2348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Præstetoften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 Egesborg By, Ø. Egesborg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Præstevænget l C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25578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Landevej 114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2.517.600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15246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Overdrev 26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345.300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345.300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26109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Præstøvej 41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20689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Rampen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20691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Rampen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26466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21 - 21M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557.000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13716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34 - 4 H gården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37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1.924.000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13719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Rosagre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3786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Rosengårdsstræde P-plads</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Rugvænget 100 - Kernehuset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760.800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Rugvænget 72 (Abildhøjgården))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Rugvænget 74 - 76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26353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Rynkebjerg 10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1.158.300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Rynkebjerg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Rynkebjerg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1.295.200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29.500.000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Rytsebækvej Strandklint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Rytsebæk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Rævebakken M 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 alle vej/grønt omr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15158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15960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 142 A (8-25)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2.109.100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15961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 142 B (1-7)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329.600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329.600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 92B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Rødkildevej 9A-9B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10318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Rønnevænget 10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10319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Rønnevænget 32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20853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Rørkærvej 31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581.500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Strandv/Råbylillestræd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Strandvej 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3843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Rådhusgade 61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Rådhusgade 61 st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318.100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Rådhustorvet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10770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Safirvej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875.300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875.300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Safirvej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2.146.400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2.146.400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19852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Sagaparken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Sallerup Gade 14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Sallerup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Sandvejen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Sandvigvej 2 A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Sandvigvej 2 B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407.400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20954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Sankelmarksvej 10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13.461.900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20951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Sankelmarksvej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4.026.000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 Gertrudsstræde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 Gertrudsstræde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 Clemensvej 32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1.745.900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Sct.Clemensvej 27 og 31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5.774.600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24930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Sct.Clemensvej 50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2.729.000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2.729.000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Sct.Clemensvej 66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24642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293.600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293.600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Sildemarken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2984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Skalsbyvej (Sidevej)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Skalsby,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Skolegade 6D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985.000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985.000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Skoleparken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3.978.800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Skoleparken 4 - 9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1 (4773)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583.400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13831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15 - 17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3.147.000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13825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4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4 (4773)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459.300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3675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247.100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23364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Skomagervænget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Skovgårdsvej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10150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Skovgårdsvej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2877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Skovhusevej 5 (4773)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542.700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Skovledsvej 2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333.200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Skovledsvej 3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1048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Skovledsvej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4790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Skovvangen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4.950.000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Skovvangen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518.300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518.300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2-4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962.300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63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19287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67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542.400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19285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69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1.229.900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7273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Skullebjergvej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Keldbylille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Skåningevej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21168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Slotsruinen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Slotstorvet 1 - Slotstorvet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Slotstorvet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Smedestræde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21308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A - 23 F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24149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B st th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24150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C st Dør 1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24153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C st Dør 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24166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D 1 mf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D 1 th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D 2 mf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19097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42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3.431.900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Solhøjvej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564.000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Solhøjvej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25681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172.500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172.500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176.700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176.700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177.300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177.300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3138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fællesareal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Solvang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13959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Spangen 2 - Campingpladsen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340.200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13961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Spangen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22127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Spangsvej 168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By, Udby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17874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Spangsvej 65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Grumløse By, Udby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Sparresmindevej Vandboring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17741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Spindevænget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Sprovegade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217.500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217.500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Sprovegade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23147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Spættevej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Lind 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Lind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Stadionvej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11881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Stadionvej 2 A - Sportspl.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1.231.400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1.231.400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Stationsvej 3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6692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Stenminevej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136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353.000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353.000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4145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142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56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2.461.100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3978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73-75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694.700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75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15344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Strandstien 19, Jacobshavn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Strandv.Tværvej (Off.p-pl.v.Fog)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481.500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481.500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Strandvej 26 (4771)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11369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Strandvej 3 A (4780)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Strandvej/Kostervej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12214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Strædet 1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21545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Stubyvej 17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Stuby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 2B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1732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Stårbyvej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Stårby By, Ø. Egesborg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224.600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Sundvej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4236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Sundvej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11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13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15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16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17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270.500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18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EX</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19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20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228.800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21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22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24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226.200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226.200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14201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Svanevej 26 (4720)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49.000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16 (Ruteb.stat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16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6-10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25915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Poulsensvej m.fl.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Svingkærvej 70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2.160.900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2.160.900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19251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Svingkærvej 78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13.907.100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13.907.100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25504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Svingkærvej 80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24482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16876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1E, Ibsvej 23A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3.705.900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3.705.900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5 - 9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2.816.200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26330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1.472.400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1.472.400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26331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265.200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44,46 og 50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1.614.300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6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3205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Sømarkevej 28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Sømosevej Fælles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5404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Sønderbyvej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Sønderbyvej/Klintevej/Svenskestr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9634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42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315.700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Tåstrup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Fælles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Fælles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Bissinge,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Søndersti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Søndervej 29  (4735)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7673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Søndre Landevej 87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382.300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Søndre Landevej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Råbymagle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Søndre Landevej Grusgrav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Råbymagle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11884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Søtoftsvej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Søvænget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26895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Tandhjulet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21933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Tangstien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Tangvej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Teglværksvej Fælles Vanding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Hegnede,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9276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Terpsvej -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25045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Theisensvej Vejareal m.m.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24064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Thorsvej m.v.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276.300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7593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7575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 16A-16C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457.200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457.200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20487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Tinghøjvej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929.200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929.200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25355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Tinghøjvej 4 C</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Toftegårdsvej/Tjørnemarksvej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Tjørnemarke,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265.900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265.900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AK</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373.600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372.100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7, 8, 9, 10, 12.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2.669.500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25224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Torvestræde 5 (4760)</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Torvet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26633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Torvet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Tranevej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1404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Troldehøjvej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 By, Ø. Egesborg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Troldehøjvej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 By, Ø. Egesborg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19860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Troldevej 1 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22045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Troldevej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420.100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22036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23497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Tværvej 2A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ET</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647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Tågebyvej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Kindvig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54.400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Udbygade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Ugledigevej 48B (rekreativt omr)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Ugledige By, Allerslev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Ullemarkvej Branddam</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Ullemarke By, Keldby</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8291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153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Hegnede,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236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w:t>
            </w:r>
          </w:p>
        </w:tc>
      </w:tr>
      <w:tr w:rsidR="00440ED3" w:rsidRPr="00440ED3" w:rsidTr="00440ED3">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31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3.000.000</w:t>
            </w:r>
          </w:p>
        </w:tc>
      </w:tr>
      <w:tr w:rsidR="00440ED3" w:rsidRPr="00440ED3" w:rsidTr="00822D6C">
        <w:trPr>
          <w:trHeight w:val="284"/>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Vanding</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23129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V/Clemensmindevej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Valdalsvænge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25467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Valdemarksgade 23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Valdemarsgade 43 - 55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3.631.000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1334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Vandtårnsvej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Havnen 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4492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Stranden 11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3770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Stranden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Stranden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Vejareal Samt Fælles Sandgrav</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Egebjerg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Vejareal,Fælles Sand-Og Lergrave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vejarealer fra 177 præstø bygr</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26064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Vejerboden 15-21 &amp; 30-46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Vejerboden 23-29 &amp; 48-66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BÆ</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Vestervang/Sprovegade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2824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2057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Gade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332.100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Vindebækvej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Vindebæk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22395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Skovvej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380.600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25186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224.800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26684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1D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35.500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1.550.000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25174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25187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2  401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20.600.000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25665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26089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26351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2.050.000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22393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8 - parken</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4.132.300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4.132.300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541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Violvej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EP</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16023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Vognmandsmarken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Vollerupgade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Vollerup By, Fanefjord</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Vordingborgvej 24-24A-24B</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Værkstedsvej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14902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Værkstedsvej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1.811.200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1.811.200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22554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Øbjerggårds Alle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2.250.000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22556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Øbjerggårds Alle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756.900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756.900</w:t>
            </w:r>
          </w:p>
        </w:tc>
      </w:tr>
      <w:tr w:rsidR="00822D6C" w:rsidRPr="00440ED3" w:rsidTr="0039509E">
        <w:trPr>
          <w:trHeight w:val="284"/>
        </w:trPr>
        <w:tc>
          <w:tcPr>
            <w:tcW w:w="873" w:type="dxa"/>
            <w:tcBorders>
              <w:top w:val="nil"/>
              <w:left w:val="nil"/>
              <w:bottom w:val="nil"/>
              <w:right w:val="nil"/>
            </w:tcBorders>
            <w:shd w:val="clear" w:color="auto" w:fill="auto"/>
            <w:noWrap/>
            <w:vAlign w:val="bottom"/>
            <w:hideMark/>
          </w:tcPr>
          <w:p w:rsidR="00822D6C" w:rsidRPr="00440ED3" w:rsidRDefault="00822D6C" w:rsidP="0039509E">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lastRenderedPageBreak/>
              <w:t>Ejd.nr.</w:t>
            </w:r>
          </w:p>
        </w:tc>
        <w:tc>
          <w:tcPr>
            <w:tcW w:w="3617" w:type="dxa"/>
            <w:tcBorders>
              <w:top w:val="nil"/>
              <w:left w:val="nil"/>
              <w:bottom w:val="nil"/>
              <w:right w:val="nil"/>
            </w:tcBorders>
            <w:shd w:val="clear" w:color="auto" w:fill="auto"/>
            <w:noWrap/>
            <w:vAlign w:val="bottom"/>
            <w:hideMark/>
          </w:tcPr>
          <w:p w:rsidR="00822D6C" w:rsidRPr="00440ED3" w:rsidRDefault="00822D6C" w:rsidP="0039509E">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rsidR="00822D6C" w:rsidRPr="00440ED3" w:rsidRDefault="00822D6C" w:rsidP="0039509E">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rsidR="00822D6C" w:rsidRPr="00440ED3" w:rsidRDefault="00822D6C" w:rsidP="0039509E">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rsidR="00822D6C" w:rsidRPr="00440ED3" w:rsidRDefault="00822D6C" w:rsidP="0039509E">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rsidR="00822D6C" w:rsidRPr="00440ED3" w:rsidRDefault="00822D6C" w:rsidP="0039509E">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22635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Mose 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3015</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Ørslevvej 274 1 101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512.000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9.300.000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2327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Ørslevvej 274-276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3016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Ørslevvej 276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12000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Østerbro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1.836.000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15.600.000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14553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Østerbro 7</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138.300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138.300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714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Østergårdstræde 1 A</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1.127.800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8.900.000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6406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Østermarkgade 15</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179.700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11308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Østermarkgade 22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Østermarkgade Gadejord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22767</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Strandvej Vejareal</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25283</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Ålevænget 7 - fællesgrund</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26328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Ålevænget 9</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2826</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487.200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487.200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2794</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 2</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10.100.000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3011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 4</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2991</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 8</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333.400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1.850.000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16099</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Aarsleffsgade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16098</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Aarsleffsgade 1</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103</w:t>
            </w: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350.391.100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1.633.994.400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8280"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color w:val="000000"/>
                <w:sz w:val="18"/>
                <w:szCs w:val="18"/>
                <w:lang w:eastAsia="da-DK"/>
              </w:rPr>
            </w:pPr>
            <w:r w:rsidRPr="00440ED3">
              <w:rPr>
                <w:rFonts w:eastAsia="Times New Roman" w:cs="Arial"/>
                <w:color w:val="000000"/>
                <w:sz w:val="18"/>
                <w:szCs w:val="18"/>
                <w:lang w:eastAsia="da-DK"/>
              </w:rPr>
              <w:t>Herudover ejer kommunen følgende ejendomme beliggende udenfor kommunen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color w:val="000000"/>
                <w:sz w:val="18"/>
                <w:szCs w:val="18"/>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i/>
                <w:iCs/>
                <w:sz w:val="18"/>
                <w:szCs w:val="18"/>
                <w:lang w:eastAsia="da-DK"/>
              </w:rPr>
            </w:pPr>
            <w:r w:rsidRPr="00440ED3">
              <w:rPr>
                <w:rFonts w:eastAsia="Times New Roman" w:cs="Arial"/>
                <w:i/>
                <w:iCs/>
                <w:sz w:val="18"/>
                <w:szCs w:val="18"/>
                <w:lang w:eastAsia="da-DK"/>
              </w:rPr>
              <w:t>Guldborgsund kommune:</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i/>
                <w:iCs/>
                <w:sz w:val="18"/>
                <w:szCs w:val="18"/>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14772</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Gyldenbjergvej 36</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val="en-US" w:eastAsia="da-DK"/>
              </w:rPr>
              <w:t xml:space="preserve">53c Nr. Vedby By, Nr. </w:t>
            </w:r>
            <w:r w:rsidRPr="00440ED3">
              <w:rPr>
                <w:rFonts w:eastAsia="Times New Roman" w:cs="Arial"/>
                <w:sz w:val="18"/>
                <w:szCs w:val="18"/>
                <w:lang w:eastAsia="da-DK"/>
              </w:rPr>
              <w:t>Alslev</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4.250.000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278.500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w:t>
            </w: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Pandebjergvej 113</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381ah Vestensborg, Nykøbing F</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1.650.000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411.500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 alt</w:t>
            </w: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sz w:val="18"/>
                <w:szCs w:val="18"/>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5.900.000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690.000</w:t>
            </w: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rsidTr="00822D6C">
        <w:trPr>
          <w:trHeight w:val="255"/>
        </w:trPr>
        <w:tc>
          <w:tcPr>
            <w:tcW w:w="873"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8280" w:type="dxa"/>
            <w:gridSpan w:val="2"/>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color w:val="000000"/>
                <w:sz w:val="18"/>
                <w:szCs w:val="18"/>
                <w:lang w:eastAsia="da-DK"/>
              </w:rPr>
            </w:pPr>
            <w:r w:rsidRPr="00440ED3">
              <w:rPr>
                <w:rFonts w:eastAsia="Times New Roman" w:cs="Arial"/>
                <w:color w:val="000000"/>
                <w:sz w:val="18"/>
                <w:szCs w:val="18"/>
                <w:lang w:eastAsia="da-DK"/>
              </w:rPr>
              <w:t>I alt incl. ejendomme beliggende udenfor kommunen</w:t>
            </w:r>
          </w:p>
        </w:tc>
        <w:tc>
          <w:tcPr>
            <w:tcW w:w="609"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eastAsia="Times New Roman" w:cs="Arial"/>
                <w:color w:val="000000"/>
                <w:sz w:val="18"/>
                <w:szCs w:val="18"/>
                <w:lang w:eastAsia="da-DK"/>
              </w:rPr>
            </w:pPr>
          </w:p>
        </w:tc>
        <w:tc>
          <w:tcPr>
            <w:tcW w:w="490"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356.291.100</w:t>
            </w:r>
          </w:p>
        </w:tc>
        <w:tc>
          <w:tcPr>
            <w:tcW w:w="1678" w:type="dxa"/>
            <w:tcBorders>
              <w:top w:val="nil"/>
              <w:left w:val="nil"/>
              <w:bottom w:val="nil"/>
              <w:right w:val="nil"/>
            </w:tcBorders>
            <w:shd w:val="clear" w:color="auto" w:fill="auto"/>
            <w:noWrap/>
            <w:vAlign w:val="bottom"/>
            <w:hideMark/>
          </w:tcPr>
          <w:p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1.634.684.400</w:t>
            </w:r>
          </w:p>
        </w:tc>
      </w:tr>
    </w:tbl>
    <w:p w:rsidR="005401A3" w:rsidRDefault="005401A3" w:rsidP="005401A3"/>
    <w:p w:rsidR="0015464C" w:rsidRDefault="0015464C" w:rsidP="005401A3">
      <w:pPr>
        <w:sectPr w:rsidR="0015464C" w:rsidSect="0015464C">
          <w:pgSz w:w="16838" w:h="11906" w:orient="landscape" w:code="9"/>
          <w:pgMar w:top="1134" w:right="1134" w:bottom="1134" w:left="1134" w:header="454" w:footer="567" w:gutter="0"/>
          <w:cols w:space="708"/>
          <w:docGrid w:linePitch="360"/>
        </w:sectPr>
      </w:pPr>
    </w:p>
    <w:p w:rsidR="00DA31FD" w:rsidRDefault="00DA31FD" w:rsidP="00DA31FD">
      <w:pPr>
        <w:pStyle w:val="Overskrift1"/>
      </w:pPr>
      <w:bookmarkStart w:id="35" w:name="_Toc36378695"/>
      <w:r>
        <w:lastRenderedPageBreak/>
        <w:t>Anlægsoversigt</w:t>
      </w:r>
      <w:bookmarkEnd w:id="35"/>
    </w:p>
    <w:tbl>
      <w:tblPr>
        <w:tblW w:w="9752" w:type="dxa"/>
        <w:tblInd w:w="65" w:type="dxa"/>
        <w:tblCellMar>
          <w:left w:w="70" w:type="dxa"/>
          <w:right w:w="70" w:type="dxa"/>
        </w:tblCellMar>
        <w:tblLook w:val="0000" w:firstRow="0" w:lastRow="0" w:firstColumn="0" w:lastColumn="0" w:noHBand="0" w:noVBand="0"/>
      </w:tblPr>
      <w:tblGrid>
        <w:gridCol w:w="2835"/>
        <w:gridCol w:w="667"/>
        <w:gridCol w:w="851"/>
        <w:gridCol w:w="737"/>
        <w:gridCol w:w="763"/>
        <w:gridCol w:w="879"/>
        <w:gridCol w:w="754"/>
        <w:gridCol w:w="794"/>
        <w:gridCol w:w="683"/>
        <w:gridCol w:w="789"/>
      </w:tblGrid>
      <w:tr w:rsidR="00822D6C" w:rsidRPr="00822D6C" w:rsidTr="000C33ED">
        <w:trPr>
          <w:trHeight w:val="1122"/>
        </w:trPr>
        <w:tc>
          <w:tcPr>
            <w:tcW w:w="2835" w:type="dxa"/>
            <w:tcBorders>
              <w:top w:val="single" w:sz="4" w:space="0" w:color="auto"/>
              <w:left w:val="single" w:sz="4" w:space="0" w:color="auto"/>
              <w:bottom w:val="single" w:sz="4" w:space="0" w:color="auto"/>
              <w:right w:val="single" w:sz="4" w:space="0" w:color="auto"/>
            </w:tcBorders>
            <w:shd w:val="pct5" w:color="auto" w:fill="auto"/>
            <w:noWrap/>
            <w:vAlign w:val="center"/>
          </w:tcPr>
          <w:p w:rsidR="00822D6C" w:rsidRDefault="00822D6C" w:rsidP="0039509E">
            <w:pPr>
              <w:rPr>
                <w:rFonts w:cs="Arial"/>
                <w:b/>
                <w:bCs/>
                <w:sz w:val="14"/>
                <w:szCs w:val="14"/>
              </w:rPr>
            </w:pPr>
            <w:r w:rsidRPr="00822D6C">
              <w:rPr>
                <w:rFonts w:cs="Arial"/>
                <w:b/>
                <w:bCs/>
              </w:rPr>
              <w:t>Anlægsoversigt</w:t>
            </w:r>
          </w:p>
          <w:p w:rsidR="00822D6C" w:rsidRPr="00822D6C" w:rsidRDefault="00822D6C" w:rsidP="0039509E">
            <w:pPr>
              <w:rPr>
                <w:rFonts w:cs="Arial"/>
                <w:b/>
                <w:bCs/>
                <w:sz w:val="14"/>
                <w:szCs w:val="14"/>
              </w:rPr>
            </w:pPr>
            <w:r w:rsidRPr="00822D6C">
              <w:rPr>
                <w:rFonts w:cs="Arial"/>
                <w:bCs/>
                <w:sz w:val="14"/>
                <w:szCs w:val="14"/>
              </w:rPr>
              <w:t>(beløb i 1.000 kr.)</w:t>
            </w:r>
          </w:p>
        </w:tc>
        <w:tc>
          <w:tcPr>
            <w:tcW w:w="719"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Grunde</w:t>
            </w:r>
          </w:p>
        </w:tc>
        <w:tc>
          <w:tcPr>
            <w:tcW w:w="851" w:type="dxa"/>
            <w:tcBorders>
              <w:top w:val="single" w:sz="4" w:space="0" w:color="auto"/>
              <w:left w:val="single" w:sz="4" w:space="0" w:color="auto"/>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Bygninger</w:t>
            </w:r>
          </w:p>
        </w:tc>
        <w:tc>
          <w:tcPr>
            <w:tcW w:w="737"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Tekniske anlæg mv.</w:t>
            </w:r>
          </w:p>
        </w:tc>
        <w:tc>
          <w:tcPr>
            <w:tcW w:w="763"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Inventar mv.</w:t>
            </w:r>
          </w:p>
        </w:tc>
        <w:tc>
          <w:tcPr>
            <w:tcW w:w="879"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after="80"/>
              <w:jc w:val="center"/>
              <w:rPr>
                <w:rFonts w:cs="Arial"/>
                <w:b/>
                <w:bCs/>
                <w:sz w:val="14"/>
                <w:szCs w:val="14"/>
              </w:rPr>
            </w:pPr>
            <w:r w:rsidRPr="00822D6C">
              <w:rPr>
                <w:rFonts w:cs="Arial"/>
                <w:b/>
                <w:bCs/>
                <w:sz w:val="14"/>
                <w:szCs w:val="14"/>
              </w:rPr>
              <w:t>Materielle anlægs-aktiver under udførelse mv.</w:t>
            </w:r>
          </w:p>
        </w:tc>
        <w:tc>
          <w:tcPr>
            <w:tcW w:w="754"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Imma</w:t>
            </w:r>
            <w:r w:rsidR="000C33ED">
              <w:rPr>
                <w:rFonts w:cs="Arial"/>
                <w:b/>
                <w:bCs/>
                <w:sz w:val="14"/>
                <w:szCs w:val="14"/>
              </w:rPr>
              <w:t>terielle anlægs</w:t>
            </w:r>
            <w:r w:rsidRPr="00822D6C">
              <w:rPr>
                <w:rFonts w:cs="Arial"/>
                <w:b/>
                <w:bCs/>
                <w:sz w:val="14"/>
                <w:szCs w:val="14"/>
              </w:rPr>
              <w:t>aktiver</w:t>
            </w:r>
          </w:p>
        </w:tc>
        <w:tc>
          <w:tcPr>
            <w:tcW w:w="794"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I alt</w:t>
            </w:r>
          </w:p>
        </w:tc>
        <w:tc>
          <w:tcPr>
            <w:tcW w:w="794"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Grunde og bygninger bestemt til videresalg</w:t>
            </w:r>
          </w:p>
        </w:tc>
        <w:tc>
          <w:tcPr>
            <w:tcW w:w="852" w:type="dxa"/>
            <w:tcBorders>
              <w:top w:val="single" w:sz="4" w:space="0" w:color="auto"/>
              <w:left w:val="nil"/>
              <w:bottom w:val="single" w:sz="4" w:space="0" w:color="auto"/>
              <w:right w:val="single" w:sz="4" w:space="0" w:color="auto"/>
            </w:tcBorders>
            <w:shd w:val="pct5" w:color="auto" w:fill="auto"/>
          </w:tcPr>
          <w:p w:rsidR="00822D6C" w:rsidRPr="00822D6C" w:rsidRDefault="00822D6C" w:rsidP="0039509E">
            <w:pPr>
              <w:spacing w:before="80"/>
              <w:jc w:val="center"/>
              <w:rPr>
                <w:rFonts w:cs="Arial"/>
                <w:b/>
                <w:bCs/>
                <w:sz w:val="14"/>
                <w:szCs w:val="14"/>
              </w:rPr>
            </w:pPr>
            <w:r w:rsidRPr="00822D6C">
              <w:rPr>
                <w:rFonts w:cs="Arial"/>
                <w:b/>
                <w:bCs/>
                <w:sz w:val="14"/>
                <w:szCs w:val="14"/>
              </w:rPr>
              <w:t>I alt</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rPr>
                <w:rFonts w:cs="Arial"/>
                <w:b/>
                <w:bCs/>
                <w:sz w:val="14"/>
                <w:szCs w:val="14"/>
              </w:rPr>
            </w:pPr>
            <w:r w:rsidRPr="00822D6C">
              <w:rPr>
                <w:rFonts w:cs="Arial"/>
                <w:b/>
                <w:bCs/>
                <w:sz w:val="14"/>
                <w:szCs w:val="14"/>
              </w:rPr>
              <w:t>Kostpris 01.01.2019</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1.433.586</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157.590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147.401</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292.680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2.277.226</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30.094</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2.307.320</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Tilgang</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9.437</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3.985</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35.213</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48.635</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Cs/>
                <w:sz w:val="14"/>
                <w:szCs w:val="14"/>
              </w:rPr>
            </w:pPr>
            <w:r w:rsidRPr="00822D6C">
              <w:rPr>
                <w:rFonts w:cs="Arial"/>
                <w:bCs/>
                <w:sz w:val="14"/>
                <w:szCs w:val="14"/>
              </w:rPr>
              <w:t>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48.635</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Afgang</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-1.027</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-1.027</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Cs/>
                <w:sz w:val="14"/>
                <w:szCs w:val="14"/>
              </w:rPr>
            </w:pPr>
            <w:r w:rsidRPr="00822D6C">
              <w:rPr>
                <w:rFonts w:cs="Arial"/>
                <w:bCs/>
                <w:sz w:val="14"/>
                <w:szCs w:val="14"/>
              </w:rPr>
              <w:t>-60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-1.087</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Overført</w:t>
            </w:r>
            <w:r w:rsidRPr="00822D6C">
              <w:rPr>
                <w:rFonts w:cs="Arial"/>
                <w:bCs/>
                <w:sz w:val="14"/>
                <w:szCs w:val="14"/>
              </w:rPr>
              <w:t xml:space="preserve"> 1)</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79.103</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20.993</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-100.096</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Cs/>
                <w:sz w:val="14"/>
                <w:szCs w:val="14"/>
              </w:rPr>
            </w:pPr>
            <w:r w:rsidRPr="00822D6C">
              <w:rPr>
                <w:rFonts w:cs="Arial"/>
                <w:bCs/>
                <w:sz w:val="14"/>
                <w:szCs w:val="14"/>
              </w:rPr>
              <w:t>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rsidTr="000C33ED">
        <w:trPr>
          <w:trHeight w:val="34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Kostpris 31.12.2019</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1.512.689</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167.027</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172.379</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226.770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2.324.834</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30.034</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2.354.868</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rPr>
                <w:rFonts w:cs="Arial"/>
                <w:b/>
                <w:bCs/>
                <w:sz w:val="14"/>
                <w:szCs w:val="14"/>
              </w:rPr>
            </w:pPr>
            <w:r w:rsidRPr="00822D6C">
              <w:rPr>
                <w:rFonts w:cs="Arial"/>
                <w:b/>
                <w:bCs/>
                <w:sz w:val="14"/>
                <w:szCs w:val="14"/>
              </w:rPr>
              <w:t>Opskrivninger 01.01.2019</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1.200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1.200</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Årets opskrivninger</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Cs/>
                <w:sz w:val="14"/>
                <w:szCs w:val="14"/>
              </w:rPr>
            </w:pPr>
            <w:r w:rsidRPr="00822D6C">
              <w:rPr>
                <w:rFonts w:cs="Arial"/>
                <w:bCs/>
                <w:sz w:val="14"/>
                <w:szCs w:val="14"/>
              </w:rPr>
              <w:t>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rsidTr="000C33ED">
        <w:trPr>
          <w:trHeight w:val="34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Opskrivninger 31.12.2019</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1.200</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1.200</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rPr>
                <w:rFonts w:cs="Arial"/>
                <w:b/>
                <w:bCs/>
                <w:sz w:val="14"/>
                <w:szCs w:val="14"/>
              </w:rPr>
            </w:pPr>
            <w:r w:rsidRPr="00822D6C">
              <w:rPr>
                <w:rFonts w:cs="Arial"/>
                <w:b/>
                <w:bCs/>
                <w:sz w:val="14"/>
                <w:szCs w:val="14"/>
              </w:rPr>
              <w:t>Ned- og afskrivninger 01.01.2019</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528.674</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85.866</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117.231</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749.661</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6.064</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755.725</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Årets afskrivninger</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53.197</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11.585</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10.939</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75.721</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75.721</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Årets nedskrivninger</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ind w:left="57"/>
              <w:rPr>
                <w:rFonts w:cs="Arial"/>
                <w:sz w:val="14"/>
                <w:szCs w:val="14"/>
              </w:rPr>
            </w:pPr>
            <w:r w:rsidRPr="00822D6C">
              <w:rPr>
                <w:rFonts w:cs="Arial"/>
                <w:sz w:val="14"/>
                <w:szCs w:val="14"/>
              </w:rPr>
              <w:t>Af- og nedskrivninger afhændede aktiver</w:t>
            </w:r>
          </w:p>
        </w:tc>
        <w:tc>
          <w:tcPr>
            <w:tcW w:w="719" w:type="dxa"/>
            <w:tcBorders>
              <w:top w:val="nil"/>
              <w:left w:val="nil"/>
              <w:bottom w:val="nil"/>
              <w:right w:val="single" w:sz="4" w:space="0" w:color="auto"/>
            </w:tcBorders>
            <w:vAlign w:val="bottom"/>
          </w:tcPr>
          <w:p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nil"/>
              <w:right w:val="single" w:sz="4" w:space="0" w:color="auto"/>
            </w:tcBorders>
            <w:vAlign w:val="bottom"/>
          </w:tcPr>
          <w:p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rsidTr="000C33ED">
        <w:trPr>
          <w:trHeight w:val="34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Ned- og afskrivninger 31.12.2019</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581.871</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97.451</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128.170</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825.382</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6.064</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831.446</w:t>
            </w:r>
          </w:p>
        </w:tc>
      </w:tr>
      <w:tr w:rsidR="00822D6C" w:rsidRPr="00822D6C"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Regnskabsmæssig værdi 01.01.2019</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904.912</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71.724</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30.170</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292.680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1.527.565</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25.230</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1.552.795</w:t>
            </w:r>
          </w:p>
        </w:tc>
      </w:tr>
      <w:tr w:rsidR="00822D6C" w:rsidRPr="00822D6C"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Regnskabsmæssig værdi 31.12.2019</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930.818</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69.576</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44.209</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226.770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1.499.452</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25.170</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1.524.622</w:t>
            </w:r>
          </w:p>
        </w:tc>
      </w:tr>
      <w:tr w:rsidR="00822D6C" w:rsidRPr="00822D6C"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Default="00822D6C" w:rsidP="0039509E">
            <w:pPr>
              <w:rPr>
                <w:rFonts w:cs="Arial"/>
                <w:b/>
                <w:bCs/>
                <w:sz w:val="14"/>
                <w:szCs w:val="14"/>
              </w:rPr>
            </w:pPr>
            <w:r w:rsidRPr="00822D6C">
              <w:rPr>
                <w:rFonts w:cs="Arial"/>
                <w:b/>
                <w:bCs/>
                <w:sz w:val="14"/>
                <w:szCs w:val="14"/>
              </w:rPr>
              <w:t>Regnskabsmæssig værdi 31.12.2019</w:t>
            </w:r>
          </w:p>
          <w:p w:rsidR="00822D6C" w:rsidRPr="00822D6C" w:rsidRDefault="00822D6C" w:rsidP="0039509E">
            <w:pPr>
              <w:rPr>
                <w:rFonts w:cs="Arial"/>
                <w:b/>
                <w:bCs/>
                <w:sz w:val="14"/>
                <w:szCs w:val="14"/>
              </w:rPr>
            </w:pPr>
            <w:r w:rsidRPr="00822D6C">
              <w:rPr>
                <w:rFonts w:cs="Arial"/>
                <w:b/>
                <w:bCs/>
                <w:sz w:val="14"/>
                <w:szCs w:val="14"/>
              </w:rPr>
              <w:t>(uden opskrivning)</w:t>
            </w:r>
            <w:r w:rsidRPr="00822D6C">
              <w:rPr>
                <w:rFonts w:cs="Arial"/>
                <w:bCs/>
                <w:sz w:val="14"/>
                <w:szCs w:val="14"/>
              </w:rPr>
              <w:t xml:space="preserve"> 2)</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930.818</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69.576</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44.209</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226.770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1.499.452</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23.970</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1.523.422</w:t>
            </w:r>
          </w:p>
        </w:tc>
      </w:tr>
      <w:tr w:rsidR="00822D6C" w:rsidRPr="00822D6C"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Samlet ejendomsværdi 01.01.2019</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356.291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1.634.684</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right"/>
              <w:rPr>
                <w:rFonts w:cs="Arial"/>
                <w:b/>
                <w:bCs/>
                <w:sz w:val="14"/>
                <w:szCs w:val="14"/>
              </w:rPr>
            </w:pPr>
            <w:r w:rsidRPr="00822D6C">
              <w:rPr>
                <w:rFonts w:cs="Arial"/>
                <w:b/>
                <w:bCs/>
                <w:sz w:val="14"/>
                <w:szCs w:val="14"/>
              </w:rPr>
              <w:t>1.990.975</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right"/>
              <w:rPr>
                <w:rFonts w:cs="Arial"/>
                <w:b/>
                <w:bCs/>
                <w:sz w:val="14"/>
                <w:szCs w:val="14"/>
              </w:rPr>
            </w:pPr>
            <w:r w:rsidRPr="00822D6C">
              <w:rPr>
                <w:rFonts w:cs="Arial"/>
                <w:b/>
                <w:bCs/>
                <w:sz w:val="14"/>
                <w:szCs w:val="14"/>
              </w:rPr>
              <w:t>1.990.975</w:t>
            </w:r>
          </w:p>
        </w:tc>
      </w:tr>
      <w:tr w:rsidR="00822D6C" w:rsidRPr="00822D6C"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rPr>
                <w:rFonts w:cs="Arial"/>
                <w:b/>
                <w:bCs/>
                <w:sz w:val="14"/>
                <w:szCs w:val="14"/>
              </w:rPr>
            </w:pPr>
            <w:r w:rsidRPr="00822D6C">
              <w:rPr>
                <w:rFonts w:cs="Arial"/>
                <w:b/>
                <w:bCs/>
                <w:sz w:val="14"/>
                <w:szCs w:val="14"/>
              </w:rPr>
              <w:t>Afskrivning (over antal år)</w:t>
            </w:r>
          </w:p>
        </w:tc>
        <w:tc>
          <w:tcPr>
            <w:tcW w:w="719" w:type="dxa"/>
            <w:tcBorders>
              <w:top w:val="nil"/>
              <w:left w:val="nil"/>
              <w:bottom w:val="single" w:sz="4" w:space="0" w:color="auto"/>
              <w:right w:val="single" w:sz="4" w:space="0" w:color="auto"/>
            </w:tcBorders>
            <w:vAlign w:val="center"/>
          </w:tcPr>
          <w:p w:rsidR="00822D6C" w:rsidRPr="00822D6C" w:rsidRDefault="00822D6C" w:rsidP="0039509E">
            <w:pPr>
              <w:jc w:val="center"/>
              <w:rPr>
                <w:rFonts w:cs="Arial"/>
                <w:b/>
                <w:bCs/>
                <w:sz w:val="14"/>
                <w:szCs w:val="14"/>
              </w:rPr>
            </w:pPr>
            <w:r w:rsidRPr="00822D6C">
              <w:rPr>
                <w:rFonts w:cs="Arial"/>
                <w:b/>
                <w:bCs/>
                <w:sz w:val="14"/>
                <w:szCs w:val="14"/>
              </w:rPr>
              <w:t>Ingen</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2D6C" w:rsidRPr="00822D6C" w:rsidRDefault="00822D6C" w:rsidP="0039509E">
            <w:pPr>
              <w:jc w:val="center"/>
              <w:rPr>
                <w:rFonts w:cs="Arial"/>
                <w:b/>
                <w:bCs/>
                <w:sz w:val="14"/>
                <w:szCs w:val="14"/>
              </w:rPr>
            </w:pPr>
            <w:r w:rsidRPr="00822D6C">
              <w:rPr>
                <w:rFonts w:cs="Arial"/>
                <w:b/>
                <w:bCs/>
                <w:sz w:val="14"/>
                <w:szCs w:val="14"/>
              </w:rPr>
              <w:t>15-50 år</w:t>
            </w:r>
          </w:p>
        </w:tc>
        <w:tc>
          <w:tcPr>
            <w:tcW w:w="737"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center"/>
              <w:rPr>
                <w:rFonts w:cs="Arial"/>
                <w:b/>
                <w:bCs/>
                <w:sz w:val="14"/>
                <w:szCs w:val="14"/>
              </w:rPr>
            </w:pPr>
            <w:r w:rsidRPr="00822D6C">
              <w:rPr>
                <w:rFonts w:cs="Arial"/>
                <w:b/>
                <w:bCs/>
                <w:sz w:val="14"/>
                <w:szCs w:val="14"/>
              </w:rPr>
              <w:t>8-15 år</w:t>
            </w:r>
          </w:p>
        </w:tc>
        <w:tc>
          <w:tcPr>
            <w:tcW w:w="763"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center"/>
              <w:rPr>
                <w:rFonts w:cs="Arial"/>
                <w:b/>
                <w:bCs/>
                <w:sz w:val="14"/>
                <w:szCs w:val="14"/>
              </w:rPr>
            </w:pPr>
            <w:r w:rsidRPr="00822D6C">
              <w:rPr>
                <w:rFonts w:cs="Arial"/>
                <w:b/>
                <w:bCs/>
                <w:sz w:val="14"/>
                <w:szCs w:val="14"/>
              </w:rPr>
              <w:t>3-10 år</w:t>
            </w:r>
          </w:p>
        </w:tc>
        <w:tc>
          <w:tcPr>
            <w:tcW w:w="879"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center"/>
              <w:rPr>
                <w:rFonts w:cs="Arial"/>
                <w:b/>
                <w:bCs/>
                <w:sz w:val="14"/>
                <w:szCs w:val="14"/>
              </w:rPr>
            </w:pPr>
            <w:r w:rsidRPr="00822D6C">
              <w:rPr>
                <w:rFonts w:cs="Arial"/>
                <w:b/>
                <w:bCs/>
                <w:sz w:val="14"/>
                <w:szCs w:val="14"/>
              </w:rPr>
              <w:t>Ingen</w:t>
            </w:r>
          </w:p>
        </w:tc>
        <w:tc>
          <w:tcPr>
            <w:tcW w:w="75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center"/>
              <w:rPr>
                <w:rFonts w:cs="Arial"/>
                <w:b/>
                <w:bCs/>
                <w:sz w:val="14"/>
                <w:szCs w:val="14"/>
              </w:rPr>
            </w:pPr>
            <w:r w:rsidRPr="00822D6C">
              <w:rPr>
                <w:rFonts w:cs="Arial"/>
                <w:b/>
                <w:bCs/>
                <w:sz w:val="14"/>
                <w:szCs w:val="14"/>
              </w:rPr>
              <w:t>3-10 år</w:t>
            </w:r>
          </w:p>
        </w:tc>
        <w:tc>
          <w:tcPr>
            <w:tcW w:w="794" w:type="dxa"/>
            <w:tcBorders>
              <w:top w:val="nil"/>
              <w:left w:val="nil"/>
              <w:bottom w:val="single" w:sz="4" w:space="0" w:color="auto"/>
              <w:right w:val="single" w:sz="4" w:space="0" w:color="auto"/>
            </w:tcBorders>
            <w:shd w:val="clear" w:color="auto" w:fill="auto"/>
            <w:noWrap/>
            <w:vAlign w:val="center"/>
          </w:tcPr>
          <w:p w:rsidR="00822D6C" w:rsidRPr="00822D6C" w:rsidRDefault="00822D6C" w:rsidP="0039509E">
            <w:pPr>
              <w:jc w:val="center"/>
              <w:rPr>
                <w:rFonts w:cs="Arial"/>
                <w:b/>
                <w:bCs/>
                <w:sz w:val="14"/>
                <w:szCs w:val="14"/>
              </w:rPr>
            </w:pPr>
            <w:r w:rsidRPr="00822D6C">
              <w:rPr>
                <w:rFonts w:cs="Arial"/>
                <w:b/>
                <w:bCs/>
                <w:sz w:val="14"/>
                <w:szCs w:val="14"/>
              </w:rPr>
              <w:t> </w:t>
            </w:r>
          </w:p>
        </w:tc>
        <w:tc>
          <w:tcPr>
            <w:tcW w:w="794" w:type="dxa"/>
            <w:tcBorders>
              <w:top w:val="nil"/>
              <w:left w:val="nil"/>
              <w:bottom w:val="single" w:sz="4" w:space="0" w:color="auto"/>
              <w:right w:val="single" w:sz="4" w:space="0" w:color="auto"/>
            </w:tcBorders>
            <w:vAlign w:val="center"/>
          </w:tcPr>
          <w:p w:rsidR="00822D6C" w:rsidRPr="00822D6C" w:rsidRDefault="00822D6C" w:rsidP="0039509E">
            <w:pPr>
              <w:jc w:val="center"/>
              <w:rPr>
                <w:rFonts w:cs="Arial"/>
                <w:b/>
                <w:bCs/>
                <w:sz w:val="14"/>
                <w:szCs w:val="14"/>
              </w:rPr>
            </w:pPr>
            <w:r w:rsidRPr="00822D6C">
              <w:rPr>
                <w:rFonts w:cs="Arial"/>
                <w:b/>
                <w:bCs/>
                <w:sz w:val="14"/>
                <w:szCs w:val="14"/>
              </w:rPr>
              <w:t>Ingen</w:t>
            </w:r>
          </w:p>
        </w:tc>
        <w:tc>
          <w:tcPr>
            <w:tcW w:w="852" w:type="dxa"/>
            <w:tcBorders>
              <w:top w:val="nil"/>
              <w:left w:val="nil"/>
              <w:bottom w:val="single" w:sz="4" w:space="0" w:color="auto"/>
              <w:right w:val="single" w:sz="4" w:space="0" w:color="auto"/>
            </w:tcBorders>
            <w:vAlign w:val="center"/>
          </w:tcPr>
          <w:p w:rsidR="00822D6C" w:rsidRPr="00822D6C" w:rsidRDefault="00822D6C" w:rsidP="0039509E">
            <w:pPr>
              <w:jc w:val="center"/>
              <w:rPr>
                <w:rFonts w:cs="Arial"/>
                <w:b/>
                <w:bCs/>
                <w:sz w:val="14"/>
                <w:szCs w:val="14"/>
              </w:rPr>
            </w:pPr>
          </w:p>
        </w:tc>
      </w:tr>
    </w:tbl>
    <w:p w:rsidR="00822D6C" w:rsidRPr="00822D6C" w:rsidRDefault="00822D6C" w:rsidP="00822D6C">
      <w:pPr>
        <w:rPr>
          <w:rFonts w:cs="Arial"/>
          <w:sz w:val="14"/>
          <w:szCs w:val="14"/>
        </w:rPr>
      </w:pPr>
    </w:p>
    <w:p w:rsidR="00822D6C" w:rsidRPr="00822D6C" w:rsidRDefault="00822D6C" w:rsidP="00822D6C">
      <w:pPr>
        <w:numPr>
          <w:ilvl w:val="0"/>
          <w:numId w:val="2"/>
        </w:numPr>
        <w:spacing w:line="240" w:lineRule="auto"/>
        <w:ind w:left="357" w:hanging="357"/>
        <w:jc w:val="left"/>
        <w:rPr>
          <w:rFonts w:cs="Arial"/>
          <w:sz w:val="14"/>
          <w:szCs w:val="14"/>
        </w:rPr>
      </w:pPr>
      <w:r w:rsidRPr="00822D6C">
        <w:rPr>
          <w:rFonts w:cs="Arial"/>
          <w:sz w:val="14"/>
          <w:szCs w:val="14"/>
        </w:rPr>
        <w:t>Overførsler skal være i balance.</w:t>
      </w:r>
    </w:p>
    <w:p w:rsidR="00822D6C" w:rsidRPr="00822D6C" w:rsidRDefault="00822D6C" w:rsidP="00822D6C">
      <w:pPr>
        <w:numPr>
          <w:ilvl w:val="0"/>
          <w:numId w:val="2"/>
        </w:numPr>
        <w:spacing w:line="240" w:lineRule="auto"/>
        <w:ind w:left="357" w:hanging="357"/>
        <w:jc w:val="left"/>
        <w:rPr>
          <w:rFonts w:cs="Arial"/>
          <w:sz w:val="14"/>
          <w:szCs w:val="14"/>
        </w:rPr>
      </w:pPr>
      <w:r w:rsidRPr="00822D6C">
        <w:rPr>
          <w:rFonts w:cs="Arial"/>
          <w:sz w:val="14"/>
          <w:szCs w:val="14"/>
        </w:rPr>
        <w:t>Såfremt der ikke havde været opskrevet på aktiverne, havde den regnskabsmæssige værdi udgjort disse værdier.</w:t>
      </w:r>
    </w:p>
    <w:p w:rsidR="004A1127" w:rsidRDefault="004A1127"/>
    <w:p w:rsidR="00DA31FD" w:rsidRDefault="00DA31FD" w:rsidP="0068049C">
      <w:r>
        <w:br w:type="page"/>
      </w:r>
    </w:p>
    <w:p w:rsidR="00DA31FD" w:rsidRDefault="00DA31FD" w:rsidP="00DA31FD">
      <w:pPr>
        <w:pStyle w:val="Overskrift1"/>
      </w:pPr>
      <w:bookmarkStart w:id="36" w:name="_Toc36378696"/>
      <w:r>
        <w:lastRenderedPageBreak/>
        <w:t>Hovedoversigt til regnskab</w:t>
      </w:r>
      <w:bookmarkEnd w:id="36"/>
    </w:p>
    <w:tbl>
      <w:tblPr>
        <w:tblW w:w="9639" w:type="dxa"/>
        <w:tblInd w:w="87" w:type="dxa"/>
        <w:tblLayout w:type="fixed"/>
        <w:tblCellMar>
          <w:left w:w="70" w:type="dxa"/>
          <w:right w:w="70" w:type="dxa"/>
        </w:tblCellMar>
        <w:tblLook w:val="0000" w:firstRow="0" w:lastRow="0" w:firstColumn="0" w:lastColumn="0" w:noHBand="0" w:noVBand="0"/>
      </w:tblPr>
      <w:tblGrid>
        <w:gridCol w:w="4271"/>
        <w:gridCol w:w="1342"/>
        <w:gridCol w:w="1342"/>
        <w:gridCol w:w="1342"/>
        <w:gridCol w:w="1342"/>
      </w:tblGrid>
      <w:tr w:rsidR="000C33ED" w:rsidRPr="00B36B2E" w:rsidTr="000C33ED">
        <w:trPr>
          <w:cantSplit/>
          <w:trHeight w:val="284"/>
        </w:trPr>
        <w:tc>
          <w:tcPr>
            <w:tcW w:w="4271" w:type="dxa"/>
            <w:vAlign w:val="center"/>
          </w:tcPr>
          <w:p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w:t>
            </w:r>
          </w:p>
        </w:tc>
        <w:tc>
          <w:tcPr>
            <w:tcW w:w="2684" w:type="dxa"/>
            <w:gridSpan w:val="2"/>
            <w:tcBorders>
              <w:top w:val="single" w:sz="6" w:space="0" w:color="auto"/>
              <w:left w:val="single" w:sz="6" w:space="0" w:color="auto"/>
              <w:bottom w:val="single" w:sz="6" w:space="0" w:color="auto"/>
              <w:right w:val="single" w:sz="6" w:space="0" w:color="auto"/>
            </w:tcBorders>
            <w:vAlign w:val="center"/>
          </w:tcPr>
          <w:p w:rsidR="000C33ED" w:rsidRPr="00B36B2E" w:rsidRDefault="000C33ED" w:rsidP="0039509E">
            <w:pPr>
              <w:jc w:val="center"/>
              <w:rPr>
                <w:rFonts w:ascii="Times New Roman" w:hAnsi="Times New Roman"/>
                <w:b/>
                <w:sz w:val="18"/>
                <w:szCs w:val="18"/>
              </w:rPr>
            </w:pPr>
            <w:r w:rsidRPr="00B36B2E">
              <w:rPr>
                <w:rFonts w:ascii="Times New Roman" w:hAnsi="Times New Roman"/>
                <w:b/>
                <w:sz w:val="18"/>
                <w:szCs w:val="18"/>
              </w:rPr>
              <w:t>Regnskab</w:t>
            </w:r>
          </w:p>
        </w:tc>
        <w:tc>
          <w:tcPr>
            <w:tcW w:w="2684" w:type="dxa"/>
            <w:gridSpan w:val="2"/>
            <w:tcBorders>
              <w:top w:val="single" w:sz="6" w:space="0" w:color="auto"/>
              <w:left w:val="single" w:sz="6" w:space="0" w:color="auto"/>
              <w:bottom w:val="single" w:sz="6" w:space="0" w:color="auto"/>
              <w:right w:val="single" w:sz="6" w:space="0" w:color="auto"/>
            </w:tcBorders>
            <w:vAlign w:val="center"/>
          </w:tcPr>
          <w:p w:rsidR="000C33ED" w:rsidRPr="00B36B2E" w:rsidRDefault="000C33ED" w:rsidP="0039509E">
            <w:pPr>
              <w:jc w:val="center"/>
              <w:rPr>
                <w:rFonts w:ascii="Times New Roman" w:hAnsi="Times New Roman"/>
                <w:b/>
                <w:sz w:val="18"/>
                <w:szCs w:val="18"/>
              </w:rPr>
            </w:pPr>
            <w:r w:rsidRPr="00B36B2E">
              <w:rPr>
                <w:rFonts w:ascii="Times New Roman" w:hAnsi="Times New Roman"/>
                <w:b/>
                <w:sz w:val="18"/>
                <w:szCs w:val="18"/>
              </w:rPr>
              <w:t>Budget</w:t>
            </w:r>
          </w:p>
        </w:tc>
      </w:tr>
      <w:tr w:rsidR="000C33ED" w:rsidRPr="00B36B2E" w:rsidTr="000C33ED">
        <w:trPr>
          <w:cantSplit/>
          <w:trHeight w:val="284"/>
        </w:trPr>
        <w:tc>
          <w:tcPr>
            <w:tcW w:w="4271" w:type="dxa"/>
            <w:vAlign w:val="center"/>
          </w:tcPr>
          <w:p w:rsidR="000C33ED" w:rsidRPr="00B36B2E" w:rsidRDefault="000C33ED" w:rsidP="0039509E">
            <w:pPr>
              <w:rPr>
                <w:rFonts w:ascii="Times New Roman" w:hAnsi="Times New Roman"/>
                <w:sz w:val="18"/>
                <w:szCs w:val="18"/>
              </w:rPr>
            </w:pPr>
          </w:p>
        </w:tc>
        <w:tc>
          <w:tcPr>
            <w:tcW w:w="1342" w:type="dxa"/>
            <w:tcBorders>
              <w:top w:val="single" w:sz="6" w:space="0" w:color="auto"/>
              <w:left w:val="single" w:sz="6" w:space="0" w:color="auto"/>
              <w:right w:val="dotted" w:sz="4" w:space="0" w:color="auto"/>
            </w:tcBorders>
            <w:vAlign w:val="center"/>
          </w:tcPr>
          <w:p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Udgift</w:t>
            </w:r>
          </w:p>
        </w:tc>
        <w:tc>
          <w:tcPr>
            <w:tcW w:w="1342" w:type="dxa"/>
            <w:tcBorders>
              <w:top w:val="single" w:sz="6" w:space="0" w:color="auto"/>
              <w:right w:val="single" w:sz="6" w:space="0" w:color="auto"/>
            </w:tcBorders>
            <w:vAlign w:val="center"/>
          </w:tcPr>
          <w:p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Indtægt</w:t>
            </w:r>
          </w:p>
        </w:tc>
        <w:tc>
          <w:tcPr>
            <w:tcW w:w="1342" w:type="dxa"/>
            <w:tcBorders>
              <w:left w:val="single" w:sz="6" w:space="0" w:color="auto"/>
              <w:right w:val="dotted" w:sz="4" w:space="0" w:color="auto"/>
            </w:tcBorders>
            <w:vAlign w:val="center"/>
          </w:tcPr>
          <w:p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Udgift</w:t>
            </w:r>
          </w:p>
        </w:tc>
        <w:tc>
          <w:tcPr>
            <w:tcW w:w="1342" w:type="dxa"/>
            <w:tcBorders>
              <w:right w:val="single" w:sz="6" w:space="0" w:color="auto"/>
            </w:tcBorders>
            <w:vAlign w:val="center"/>
          </w:tcPr>
          <w:p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Indtægt</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A.</w:t>
            </w:r>
            <w:r w:rsidRPr="00B36B2E">
              <w:rPr>
                <w:rFonts w:ascii="Times New Roman" w:hAnsi="Times New Roman"/>
                <w:b/>
                <w:sz w:val="18"/>
                <w:szCs w:val="18"/>
              </w:rPr>
              <w:tab/>
              <w:t>Driftsvirksomhed (Incl. refusion)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00 Byudvikling, bolig- og miljøforanstaltninger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90.205</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-57.927</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91.981</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-49.541</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-2.323</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01 Forsyningsvirksomheder m.v.</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61.400</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-60.939</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65.010</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-61.397</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02 Transport og infrastruktur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142.889</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-38.738</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120.955</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-15.759</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 xml:space="preserve">03 Undervisning og kultur </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557.967</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-78.652</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545.716</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-50.975</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-2.055</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-1.925</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04 Sundhedsområdet</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266.416</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-3.986</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275.077</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-2.001</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 xml:space="preserve">05 Sociale opgaver og </w:t>
            </w:r>
            <w:r>
              <w:rPr>
                <w:rFonts w:ascii="Times New Roman" w:hAnsi="Times New Roman"/>
                <w:sz w:val="18"/>
                <w:szCs w:val="18"/>
              </w:rPr>
              <w:t>beskæftigelse</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2.457.756</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-696.831</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2.348.547</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-602.639</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-214.880</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-198.959</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06 Fæll</w:t>
            </w:r>
            <w:r>
              <w:rPr>
                <w:rFonts w:ascii="Times New Roman" w:hAnsi="Times New Roman"/>
                <w:sz w:val="18"/>
                <w:szCs w:val="18"/>
              </w:rPr>
              <w:t>esudgifter og administration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345.054</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-22.362</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345.627</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-7.965</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w:t>
            </w:r>
            <w:r w:rsidRPr="00B36B2E">
              <w:rPr>
                <w:rFonts w:ascii="Times New Roman" w:hAnsi="Times New Roman"/>
                <w:sz w:val="18"/>
                <w:szCs w:val="18"/>
              </w:rPr>
              <w:tab/>
              <w:t>Driftsvirksomhed i alt</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3.921.687</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-959.434</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3.792.913</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-790.277</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-219.257</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-200.884</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B.</w:t>
            </w:r>
            <w:r w:rsidRPr="00B36B2E">
              <w:rPr>
                <w:rFonts w:ascii="Times New Roman" w:hAnsi="Times New Roman"/>
                <w:b/>
                <w:sz w:val="18"/>
                <w:szCs w:val="18"/>
              </w:rPr>
              <w:tab/>
              <w:t>Anlægsvirksomhed</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00 Byudvikling, bolig- og miljøforanstaltninger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52.444</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-15.664</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120.458</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-55.514</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01 Forsyningsvirksomheder m.v.</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190</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197</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02 Transport og infrastruktur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40.556</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-2.330</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81.007</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-7.896</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03 Undervisning og kultur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13.718</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-3.472</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18.992</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-4.179</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04 Sundhedsområdet</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23</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-8.100</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-1.378</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-8.100</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05 Soci</w:t>
            </w:r>
            <w:r>
              <w:rPr>
                <w:rFonts w:ascii="Times New Roman" w:hAnsi="Times New Roman"/>
                <w:sz w:val="18"/>
                <w:szCs w:val="18"/>
              </w:rPr>
              <w:t>ale opgaver og beskæftigelse</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1.269</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3.658</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06 Fæll</w:t>
            </w:r>
            <w:r>
              <w:rPr>
                <w:rFonts w:ascii="Times New Roman" w:hAnsi="Times New Roman"/>
                <w:sz w:val="18"/>
                <w:szCs w:val="18"/>
              </w:rPr>
              <w:t>esudgifter og administration</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37.111</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-2.679</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24.709</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B.</w:t>
            </w:r>
            <w:r w:rsidRPr="00B36B2E">
              <w:rPr>
                <w:rFonts w:ascii="Times New Roman" w:hAnsi="Times New Roman"/>
                <w:sz w:val="18"/>
                <w:szCs w:val="18"/>
              </w:rPr>
              <w:tab/>
              <w:t>Anlægsvirksomhed i alt</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145.311</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-32.245</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247.643</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-75.688</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C.</w:t>
            </w:r>
            <w:r w:rsidRPr="00B36B2E">
              <w:rPr>
                <w:rFonts w:ascii="Times New Roman" w:hAnsi="Times New Roman"/>
                <w:b/>
                <w:sz w:val="18"/>
                <w:szCs w:val="18"/>
              </w:rPr>
              <w:tab/>
              <w:t>Renter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C.</w:t>
            </w:r>
            <w:r w:rsidRPr="00B36B2E">
              <w:rPr>
                <w:rFonts w:ascii="Times New Roman" w:hAnsi="Times New Roman"/>
                <w:sz w:val="18"/>
                <w:szCs w:val="18"/>
              </w:rPr>
              <w:tab/>
              <w:t>Renter i alt</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13.503</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-10.072</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12.705</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-9.225</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D.</w:t>
            </w:r>
            <w:r w:rsidRPr="00B36B2E">
              <w:rPr>
                <w:rFonts w:ascii="Times New Roman" w:hAnsi="Times New Roman"/>
                <w:b/>
                <w:sz w:val="18"/>
                <w:szCs w:val="18"/>
              </w:rPr>
              <w:tab/>
              <w:t>Balanceforskydninger</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Forøgelse af likvide aktiver (08.22)</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Øvrige balanceforskydninger (08.25-08.52)</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15.698</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-10.013</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8.936</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-510</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D.</w:t>
            </w:r>
            <w:r w:rsidRPr="00B36B2E">
              <w:rPr>
                <w:rFonts w:ascii="Times New Roman" w:hAnsi="Times New Roman"/>
                <w:sz w:val="18"/>
                <w:szCs w:val="18"/>
              </w:rPr>
              <w:tab/>
              <w:t xml:space="preserve">Balanceforskydninger i alt                  </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15.698</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-10.013</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8.936</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-510</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DA1BBC"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E.</w:t>
            </w:r>
            <w:r w:rsidRPr="00B36B2E">
              <w:rPr>
                <w:rFonts w:ascii="Times New Roman" w:hAnsi="Times New Roman"/>
                <w:b/>
                <w:sz w:val="18"/>
                <w:szCs w:val="18"/>
              </w:rPr>
              <w:tab/>
              <w:t xml:space="preserve">Afdrag på lån </w:t>
            </w:r>
            <w:r w:rsidRPr="00B36B2E">
              <w:rPr>
                <w:rFonts w:ascii="Times New Roman" w:hAnsi="Times New Roman"/>
                <w:sz w:val="18"/>
                <w:szCs w:val="18"/>
              </w:rPr>
              <w:t>(debetsiden på 08.55)</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E.</w:t>
            </w:r>
            <w:r w:rsidRPr="00B36B2E">
              <w:rPr>
                <w:rFonts w:ascii="Times New Roman" w:hAnsi="Times New Roman"/>
                <w:sz w:val="18"/>
                <w:szCs w:val="18"/>
              </w:rPr>
              <w:tab/>
              <w:t xml:space="preserve">Afdrag på lån i alt                           </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53.578</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53.882</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A + B + C + D + E</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4.179.779</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-1.011.764</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4.116.079</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-875.701</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F.</w:t>
            </w:r>
            <w:r w:rsidRPr="00B36B2E">
              <w:rPr>
                <w:rFonts w:ascii="Times New Roman" w:hAnsi="Times New Roman"/>
                <w:b/>
                <w:sz w:val="18"/>
                <w:szCs w:val="18"/>
              </w:rPr>
              <w:tab/>
              <w:t>Finansiering</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For</w:t>
            </w:r>
            <w:r>
              <w:rPr>
                <w:rFonts w:ascii="Times New Roman" w:hAnsi="Times New Roman"/>
                <w:sz w:val="18"/>
                <w:szCs w:val="18"/>
              </w:rPr>
              <w:t>brug</w:t>
            </w:r>
            <w:r w:rsidRPr="00B36B2E">
              <w:rPr>
                <w:rFonts w:ascii="Times New Roman" w:hAnsi="Times New Roman"/>
                <w:sz w:val="18"/>
                <w:szCs w:val="18"/>
              </w:rPr>
              <w:t xml:space="preserve"> af likvide aktiver (08.22)</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-40.895</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-162.932</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Optagne lån (kreditsiden på 08.55)</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-36.750</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-15.000</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Tilskud og udligning</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46.536</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-1.080.840</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46.536</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-1.080.840</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 xml:space="preserve">Refusion af købsmoms                  </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-859</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-1.343</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 xml:space="preserve">Skatter                                   </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1.392</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-2.026.599</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1.392</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-2.028.191</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F.</w:t>
            </w:r>
            <w:r w:rsidRPr="00B36B2E">
              <w:rPr>
                <w:rFonts w:ascii="Times New Roman" w:hAnsi="Times New Roman"/>
                <w:sz w:val="18"/>
                <w:szCs w:val="18"/>
              </w:rPr>
              <w:tab/>
              <w:t xml:space="preserve">Finansiering i alt                         </w:t>
            </w: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47.069</w:t>
            </w: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-3.185.084</w:t>
            </w: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46.585</w:t>
            </w: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-3.286.964</w:t>
            </w:r>
          </w:p>
        </w:tc>
      </w:tr>
      <w:tr w:rsidR="000C33ED" w:rsidRPr="00B36B2E" w:rsidTr="000C33ED">
        <w:trPr>
          <w:cantSplit/>
          <w:trHeight w:val="227"/>
        </w:trPr>
        <w:tc>
          <w:tcPr>
            <w:tcW w:w="4271" w:type="dxa"/>
          </w:tcPr>
          <w:p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rsidTr="000C33ED">
        <w:trPr>
          <w:cantSplit/>
        </w:trPr>
        <w:tc>
          <w:tcPr>
            <w:tcW w:w="4271" w:type="dxa"/>
          </w:tcPr>
          <w:p w:rsidR="000C33ED" w:rsidRPr="00B36B2E" w:rsidRDefault="000C33ED" w:rsidP="0039509E">
            <w:pPr>
              <w:tabs>
                <w:tab w:val="left" w:pos="85"/>
                <w:tab w:val="left" w:pos="227"/>
                <w:tab w:val="left" w:pos="312"/>
              </w:tabs>
              <w:spacing w:after="60" w:line="280" w:lineRule="exact"/>
              <w:rPr>
                <w:rFonts w:ascii="Times New Roman" w:hAnsi="Times New Roman"/>
                <w:b/>
                <w:sz w:val="18"/>
                <w:szCs w:val="18"/>
              </w:rPr>
            </w:pPr>
            <w:r w:rsidRPr="00B36B2E">
              <w:rPr>
                <w:rFonts w:ascii="Times New Roman" w:hAnsi="Times New Roman"/>
                <w:b/>
                <w:sz w:val="18"/>
                <w:szCs w:val="18"/>
              </w:rPr>
              <w:t>Balance</w:t>
            </w:r>
          </w:p>
        </w:tc>
        <w:tc>
          <w:tcPr>
            <w:tcW w:w="1342" w:type="dxa"/>
            <w:tcBorders>
              <w:top w:val="single" w:sz="6" w:space="0" w:color="auto"/>
              <w:left w:val="single" w:sz="6" w:space="0" w:color="auto"/>
              <w:bottom w:val="single" w:sz="6" w:space="0" w:color="auto"/>
              <w:right w:val="dotted" w:sz="4" w:space="0" w:color="auto"/>
            </w:tcBorders>
            <w:shd w:val="clear" w:color="auto" w:fill="auto"/>
          </w:tcPr>
          <w:p w:rsidR="000C33ED" w:rsidRPr="00B36B2E" w:rsidRDefault="000C33ED" w:rsidP="0039509E">
            <w:pPr>
              <w:tabs>
                <w:tab w:val="decimal" w:pos="1047"/>
              </w:tabs>
              <w:spacing w:after="60" w:line="280" w:lineRule="exact"/>
              <w:rPr>
                <w:rFonts w:ascii="Times New Roman" w:hAnsi="Times New Roman"/>
                <w:sz w:val="18"/>
                <w:szCs w:val="18"/>
              </w:rPr>
            </w:pPr>
            <w:r>
              <w:rPr>
                <w:rFonts w:ascii="Times New Roman" w:hAnsi="Times New Roman"/>
                <w:sz w:val="18"/>
                <w:szCs w:val="18"/>
              </w:rPr>
              <w:t>4.196.848</w:t>
            </w:r>
          </w:p>
        </w:tc>
        <w:tc>
          <w:tcPr>
            <w:tcW w:w="1342" w:type="dxa"/>
            <w:tcBorders>
              <w:top w:val="single" w:sz="6" w:space="0" w:color="auto"/>
              <w:bottom w:val="single" w:sz="6" w:space="0" w:color="auto"/>
            </w:tcBorders>
            <w:shd w:val="clear" w:color="auto" w:fill="auto"/>
          </w:tcPr>
          <w:p w:rsidR="000C33ED" w:rsidRPr="00B36B2E" w:rsidRDefault="000C33ED" w:rsidP="0039509E">
            <w:pPr>
              <w:tabs>
                <w:tab w:val="decimal" w:pos="1047"/>
              </w:tabs>
              <w:spacing w:after="60" w:line="280" w:lineRule="exact"/>
              <w:rPr>
                <w:rFonts w:ascii="Times New Roman" w:hAnsi="Times New Roman"/>
                <w:sz w:val="18"/>
                <w:szCs w:val="18"/>
              </w:rPr>
            </w:pPr>
            <w:r>
              <w:rPr>
                <w:rFonts w:ascii="Times New Roman" w:hAnsi="Times New Roman"/>
                <w:sz w:val="18"/>
                <w:szCs w:val="18"/>
              </w:rPr>
              <w:t>-4.196.848</w:t>
            </w:r>
          </w:p>
        </w:tc>
        <w:tc>
          <w:tcPr>
            <w:tcW w:w="1342" w:type="dxa"/>
            <w:tcBorders>
              <w:top w:val="single" w:sz="6" w:space="0" w:color="auto"/>
              <w:left w:val="single" w:sz="6" w:space="0" w:color="auto"/>
              <w:bottom w:val="single" w:sz="6" w:space="0" w:color="auto"/>
              <w:right w:val="dotted" w:sz="4" w:space="0" w:color="auto"/>
            </w:tcBorders>
          </w:tcPr>
          <w:p w:rsidR="000C33ED" w:rsidRPr="00B36B2E" w:rsidRDefault="000C33ED" w:rsidP="0039509E">
            <w:pPr>
              <w:tabs>
                <w:tab w:val="decimal" w:pos="1046"/>
              </w:tabs>
              <w:spacing w:after="60" w:line="280" w:lineRule="exact"/>
              <w:rPr>
                <w:rFonts w:ascii="Times New Roman" w:hAnsi="Times New Roman"/>
                <w:sz w:val="18"/>
                <w:szCs w:val="18"/>
              </w:rPr>
            </w:pPr>
            <w:r>
              <w:rPr>
                <w:rFonts w:ascii="Times New Roman" w:hAnsi="Times New Roman"/>
                <w:sz w:val="18"/>
                <w:szCs w:val="18"/>
              </w:rPr>
              <w:t>4.162.664</w:t>
            </w:r>
          </w:p>
        </w:tc>
        <w:tc>
          <w:tcPr>
            <w:tcW w:w="1342" w:type="dxa"/>
            <w:tcBorders>
              <w:top w:val="single" w:sz="6" w:space="0" w:color="auto"/>
              <w:bottom w:val="single" w:sz="6" w:space="0" w:color="auto"/>
              <w:right w:val="single" w:sz="6" w:space="0" w:color="auto"/>
            </w:tcBorders>
          </w:tcPr>
          <w:p w:rsidR="000C33ED" w:rsidRPr="00B36B2E" w:rsidRDefault="000C33ED" w:rsidP="0039509E">
            <w:pPr>
              <w:tabs>
                <w:tab w:val="decimal" w:pos="1046"/>
              </w:tabs>
              <w:spacing w:after="60" w:line="280" w:lineRule="exact"/>
              <w:rPr>
                <w:rFonts w:ascii="Times New Roman" w:hAnsi="Times New Roman"/>
                <w:sz w:val="18"/>
                <w:szCs w:val="18"/>
              </w:rPr>
            </w:pPr>
            <w:r>
              <w:rPr>
                <w:rFonts w:ascii="Times New Roman" w:hAnsi="Times New Roman"/>
                <w:sz w:val="18"/>
                <w:szCs w:val="18"/>
              </w:rPr>
              <w:t>-4.162.664</w:t>
            </w:r>
          </w:p>
        </w:tc>
      </w:tr>
    </w:tbl>
    <w:p w:rsidR="007F6955" w:rsidRDefault="007F6955" w:rsidP="007F6955">
      <w:pPr>
        <w:spacing w:line="40" w:lineRule="exact"/>
        <w:ind w:right="482"/>
      </w:pPr>
    </w:p>
    <w:p w:rsidR="00DA31FD" w:rsidRDefault="00DA31FD" w:rsidP="0068049C"/>
    <w:p w:rsidR="0068049C" w:rsidRDefault="00DA31FD" w:rsidP="00DA31FD">
      <w:pPr>
        <w:pStyle w:val="Overskrift1"/>
      </w:pPr>
      <w:bookmarkStart w:id="37" w:name="_Toc36378697"/>
      <w:r>
        <w:t>Tværgående artsoversigt</w:t>
      </w:r>
      <w:bookmarkEnd w:id="37"/>
    </w:p>
    <w:tbl>
      <w:tblPr>
        <w:tblW w:w="9639" w:type="dxa"/>
        <w:tblInd w:w="64" w:type="dxa"/>
        <w:tblLayout w:type="fixed"/>
        <w:tblCellMar>
          <w:left w:w="71" w:type="dxa"/>
          <w:right w:w="71" w:type="dxa"/>
        </w:tblCellMar>
        <w:tblLook w:val="0000" w:firstRow="0" w:lastRow="0" w:firstColumn="0" w:lastColumn="0" w:noHBand="0" w:noVBand="0"/>
      </w:tblPr>
      <w:tblGrid>
        <w:gridCol w:w="3286"/>
        <w:gridCol w:w="333"/>
        <w:gridCol w:w="1478"/>
        <w:gridCol w:w="1402"/>
        <w:gridCol w:w="1570"/>
        <w:gridCol w:w="1570"/>
      </w:tblGrid>
      <w:tr w:rsidR="000C33ED" w:rsidRPr="00490D5A" w:rsidTr="0039509E">
        <w:trPr>
          <w:trHeight w:val="340"/>
        </w:trPr>
        <w:tc>
          <w:tcPr>
            <w:tcW w:w="3286" w:type="dxa"/>
          </w:tcPr>
          <w:p w:rsidR="000C33ED" w:rsidRPr="00490D5A" w:rsidRDefault="000C33ED" w:rsidP="0039509E">
            <w:pPr>
              <w:tabs>
                <w:tab w:val="left" w:pos="255"/>
              </w:tabs>
              <w:spacing w:before="120" w:line="264" w:lineRule="exact"/>
              <w:rPr>
                <w:rFonts w:cs="Arial"/>
                <w:sz w:val="16"/>
                <w:szCs w:val="16"/>
              </w:rPr>
            </w:pPr>
          </w:p>
        </w:tc>
        <w:tc>
          <w:tcPr>
            <w:tcW w:w="333" w:type="dxa"/>
          </w:tcPr>
          <w:p w:rsidR="000C33ED" w:rsidRPr="00490D5A" w:rsidRDefault="000C33ED" w:rsidP="0039509E">
            <w:pPr>
              <w:spacing w:before="120" w:line="264" w:lineRule="exact"/>
              <w:rPr>
                <w:rFonts w:cs="Arial"/>
                <w:sz w:val="16"/>
                <w:szCs w:val="16"/>
              </w:rPr>
            </w:pPr>
          </w:p>
        </w:tc>
        <w:tc>
          <w:tcPr>
            <w:tcW w:w="6020" w:type="dxa"/>
            <w:gridSpan w:val="4"/>
            <w:tcBorders>
              <w:top w:val="single" w:sz="6" w:space="0" w:color="auto"/>
              <w:left w:val="single" w:sz="6" w:space="0" w:color="auto"/>
              <w:right w:val="single" w:sz="6" w:space="0" w:color="auto"/>
            </w:tcBorders>
            <w:vAlign w:val="center"/>
          </w:tcPr>
          <w:p w:rsidR="000C33ED" w:rsidRPr="00490D5A" w:rsidRDefault="000C33ED" w:rsidP="0039509E">
            <w:pPr>
              <w:jc w:val="center"/>
              <w:rPr>
                <w:rFonts w:cs="Arial"/>
                <w:b/>
                <w:sz w:val="16"/>
                <w:szCs w:val="16"/>
              </w:rPr>
            </w:pPr>
            <w:r w:rsidRPr="00490D5A">
              <w:rPr>
                <w:rFonts w:cs="Arial"/>
                <w:b/>
                <w:sz w:val="16"/>
                <w:szCs w:val="16"/>
              </w:rPr>
              <w:t>Regnskab</w:t>
            </w:r>
          </w:p>
        </w:tc>
      </w:tr>
      <w:tr w:rsidR="000C33ED" w:rsidRPr="00490D5A" w:rsidTr="0039509E">
        <w:trPr>
          <w:trHeight w:val="340"/>
        </w:trPr>
        <w:tc>
          <w:tcPr>
            <w:tcW w:w="3286" w:type="dxa"/>
            <w:tcBorders>
              <w:bottom w:val="single" w:sz="6" w:space="0" w:color="auto"/>
            </w:tcBorders>
          </w:tcPr>
          <w:p w:rsidR="000C33ED" w:rsidRPr="00490D5A" w:rsidRDefault="000C33ED" w:rsidP="0039509E">
            <w:pPr>
              <w:tabs>
                <w:tab w:val="left" w:pos="255"/>
              </w:tabs>
              <w:spacing w:before="120" w:line="264" w:lineRule="exact"/>
              <w:rPr>
                <w:rFonts w:cs="Arial"/>
                <w:sz w:val="16"/>
                <w:szCs w:val="16"/>
              </w:rPr>
            </w:pPr>
          </w:p>
        </w:tc>
        <w:tc>
          <w:tcPr>
            <w:tcW w:w="333" w:type="dxa"/>
            <w:tcBorders>
              <w:bottom w:val="single" w:sz="6" w:space="0" w:color="auto"/>
            </w:tcBorders>
          </w:tcPr>
          <w:p w:rsidR="000C33ED" w:rsidRPr="00490D5A" w:rsidRDefault="000C33ED" w:rsidP="0039509E">
            <w:pPr>
              <w:spacing w:before="120" w:line="264" w:lineRule="exact"/>
              <w:rPr>
                <w:rFonts w:cs="Arial"/>
                <w:sz w:val="16"/>
                <w:szCs w:val="16"/>
              </w:rPr>
            </w:pPr>
          </w:p>
        </w:tc>
        <w:tc>
          <w:tcPr>
            <w:tcW w:w="1478" w:type="dxa"/>
            <w:tcBorders>
              <w:top w:val="single" w:sz="6" w:space="0" w:color="auto"/>
              <w:left w:val="single" w:sz="6" w:space="0" w:color="auto"/>
              <w:bottom w:val="single" w:sz="6" w:space="0" w:color="auto"/>
            </w:tcBorders>
            <w:vAlign w:val="center"/>
          </w:tcPr>
          <w:p w:rsidR="000C33ED" w:rsidRPr="00490D5A" w:rsidRDefault="000C33ED" w:rsidP="0039509E">
            <w:pPr>
              <w:jc w:val="center"/>
              <w:rPr>
                <w:rFonts w:cs="Arial"/>
                <w:sz w:val="16"/>
                <w:szCs w:val="16"/>
              </w:rPr>
            </w:pPr>
            <w:r w:rsidRPr="00490D5A">
              <w:rPr>
                <w:rFonts w:cs="Arial"/>
                <w:sz w:val="16"/>
                <w:szCs w:val="16"/>
              </w:rPr>
              <w:t>Udgift</w:t>
            </w:r>
          </w:p>
        </w:tc>
        <w:tc>
          <w:tcPr>
            <w:tcW w:w="1402" w:type="dxa"/>
            <w:tcBorders>
              <w:top w:val="single" w:sz="6" w:space="0" w:color="auto"/>
              <w:bottom w:val="single" w:sz="6" w:space="0" w:color="auto"/>
              <w:right w:val="single" w:sz="6" w:space="0" w:color="auto"/>
            </w:tcBorders>
            <w:vAlign w:val="center"/>
          </w:tcPr>
          <w:p w:rsidR="000C33ED" w:rsidRPr="00490D5A" w:rsidRDefault="000C33ED" w:rsidP="0039509E">
            <w:pPr>
              <w:jc w:val="center"/>
              <w:rPr>
                <w:rFonts w:cs="Arial"/>
                <w:sz w:val="16"/>
                <w:szCs w:val="16"/>
              </w:rPr>
            </w:pPr>
            <w:r w:rsidRPr="00490D5A">
              <w:rPr>
                <w:rFonts w:cs="Arial"/>
                <w:sz w:val="16"/>
                <w:szCs w:val="16"/>
              </w:rPr>
              <w:t>Indtægt</w:t>
            </w:r>
          </w:p>
        </w:tc>
        <w:tc>
          <w:tcPr>
            <w:tcW w:w="1570" w:type="dxa"/>
            <w:tcBorders>
              <w:top w:val="single" w:sz="6" w:space="0" w:color="auto"/>
              <w:left w:val="single" w:sz="6" w:space="0" w:color="auto"/>
              <w:bottom w:val="single" w:sz="6" w:space="0" w:color="auto"/>
            </w:tcBorders>
            <w:vAlign w:val="center"/>
          </w:tcPr>
          <w:p w:rsidR="000C33ED" w:rsidRPr="00490D5A" w:rsidRDefault="000C33ED" w:rsidP="0039509E">
            <w:pPr>
              <w:jc w:val="center"/>
              <w:rPr>
                <w:rFonts w:cs="Arial"/>
                <w:sz w:val="16"/>
                <w:szCs w:val="16"/>
              </w:rPr>
            </w:pPr>
            <w:r w:rsidRPr="00490D5A">
              <w:rPr>
                <w:rFonts w:cs="Arial"/>
                <w:sz w:val="16"/>
                <w:szCs w:val="16"/>
              </w:rPr>
              <w:t>Udgift</w:t>
            </w:r>
          </w:p>
        </w:tc>
        <w:tc>
          <w:tcPr>
            <w:tcW w:w="1570" w:type="dxa"/>
            <w:tcBorders>
              <w:top w:val="single" w:sz="6" w:space="0" w:color="auto"/>
              <w:bottom w:val="single" w:sz="6" w:space="0" w:color="auto"/>
              <w:right w:val="single" w:sz="6" w:space="0" w:color="auto"/>
            </w:tcBorders>
            <w:vAlign w:val="center"/>
          </w:tcPr>
          <w:p w:rsidR="000C33ED" w:rsidRPr="00490D5A" w:rsidRDefault="000C33ED" w:rsidP="0039509E">
            <w:pPr>
              <w:jc w:val="center"/>
              <w:rPr>
                <w:rFonts w:cs="Arial"/>
                <w:sz w:val="16"/>
                <w:szCs w:val="16"/>
              </w:rPr>
            </w:pPr>
            <w:r w:rsidRPr="00490D5A">
              <w:rPr>
                <w:rFonts w:cs="Arial"/>
                <w:sz w:val="16"/>
                <w:szCs w:val="16"/>
              </w:rPr>
              <w:t>Indtægt</w:t>
            </w: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before="120" w:line="264" w:lineRule="exact"/>
              <w:rPr>
                <w:rFonts w:cs="Arial"/>
                <w:b/>
                <w:sz w:val="16"/>
                <w:szCs w:val="16"/>
              </w:rPr>
            </w:pPr>
            <w:r w:rsidRPr="00490D5A">
              <w:rPr>
                <w:rFonts w:cs="Arial"/>
                <w:b/>
                <w:sz w:val="16"/>
                <w:szCs w:val="16"/>
              </w:rPr>
              <w:t>1 Lønninger</w:t>
            </w:r>
          </w:p>
        </w:tc>
        <w:tc>
          <w:tcPr>
            <w:tcW w:w="333" w:type="dxa"/>
          </w:tcPr>
          <w:p w:rsidR="000C33ED" w:rsidRPr="00490D5A" w:rsidRDefault="000C33ED" w:rsidP="0039509E">
            <w:pPr>
              <w:spacing w:before="120"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before="120" w:line="264" w:lineRule="exact"/>
              <w:ind w:right="57"/>
              <w:jc w:val="right"/>
              <w:rPr>
                <w:rFonts w:cs="Arial"/>
                <w:sz w:val="16"/>
                <w:szCs w:val="16"/>
              </w:rPr>
            </w:pPr>
            <w:r>
              <w:rPr>
                <w:rFonts w:cs="Arial"/>
                <w:sz w:val="16"/>
                <w:szCs w:val="16"/>
              </w:rPr>
              <w:t>1.538.578.861,75</w:t>
            </w:r>
          </w:p>
        </w:tc>
        <w:tc>
          <w:tcPr>
            <w:tcW w:w="1402" w:type="dxa"/>
            <w:tcBorders>
              <w:right w:val="single" w:sz="6" w:space="0" w:color="auto"/>
            </w:tcBorders>
          </w:tcPr>
          <w:p w:rsidR="000C33ED" w:rsidRPr="00490D5A" w:rsidRDefault="000C33ED" w:rsidP="0039509E">
            <w:pPr>
              <w:spacing w:before="120" w:line="264" w:lineRule="exact"/>
              <w:ind w:right="57"/>
              <w:jc w:val="right"/>
              <w:rPr>
                <w:rFonts w:cs="Arial"/>
                <w:sz w:val="16"/>
                <w:szCs w:val="16"/>
              </w:rPr>
            </w:pPr>
          </w:p>
        </w:tc>
        <w:tc>
          <w:tcPr>
            <w:tcW w:w="1570" w:type="dxa"/>
          </w:tcPr>
          <w:p w:rsidR="000C33ED" w:rsidRPr="00490D5A" w:rsidRDefault="000C33ED" w:rsidP="0039509E">
            <w:pPr>
              <w:spacing w:before="120"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before="120"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sz w:val="16"/>
                <w:szCs w:val="16"/>
              </w:rPr>
            </w:pP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2 Varekøb</w:t>
            </w:r>
          </w:p>
        </w:tc>
        <w:tc>
          <w:tcPr>
            <w:tcW w:w="333" w:type="dxa"/>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176.724.613,44</w:t>
            </w: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2 Fødevarer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24.912.084,55</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3 Brændsel og drivmidler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32.309.271,61</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6 Køb af jord og bygninger excl. moms</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948.687,04</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7 Anskaffelser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13.584.442,33</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varekøb</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104.970.127,91</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sz w:val="16"/>
                <w:szCs w:val="16"/>
              </w:rPr>
            </w:pP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4 Tjenesteydelser m.v.</w:t>
            </w:r>
          </w:p>
        </w:tc>
        <w:tc>
          <w:tcPr>
            <w:tcW w:w="333" w:type="dxa"/>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1.733.969.689,56</w:t>
            </w: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0 Tjenesteydelser uden moms</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300.544.383,24</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5 Entreprenør- og håndværkerydelser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198.965.062,64</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6 Betalinger til staten</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435.984.701,14</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7 Betalinger til kommuner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242.548.369,16</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8 Betalinger til regioner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245.381.909,76</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tjenesteydelser m.v.</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310.545.263,62</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sz w:val="16"/>
                <w:szCs w:val="16"/>
              </w:rPr>
            </w:pP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5 Tilskud og overførsler</w:t>
            </w:r>
          </w:p>
        </w:tc>
        <w:tc>
          <w:tcPr>
            <w:tcW w:w="333" w:type="dxa"/>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647.362.479,24</w:t>
            </w: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1 Tjenestemandspensioner m.v.</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22.451.091,69</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2 Overførsler til personer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546.565.836,21</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tilskud og overførsler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78.345.551,34</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sz w:val="16"/>
                <w:szCs w:val="16"/>
              </w:rPr>
            </w:pP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Finansudgifter</w:t>
            </w:r>
          </w:p>
        </w:tc>
        <w:tc>
          <w:tcPr>
            <w:tcW w:w="333" w:type="dxa"/>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88.954.115,18</w:t>
            </w: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Finansudgifter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88.954.115,18</w:t>
            </w: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sz w:val="16"/>
                <w:szCs w:val="16"/>
              </w:rPr>
            </w:pP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7 Indtægter</w:t>
            </w:r>
          </w:p>
        </w:tc>
        <w:tc>
          <w:tcPr>
            <w:tcW w:w="333" w:type="dxa"/>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r>
              <w:rPr>
                <w:rFonts w:cs="Arial"/>
                <w:sz w:val="16"/>
                <w:szCs w:val="16"/>
              </w:rPr>
              <w:t>-750.225.455,21</w:t>
            </w: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1 Egne huslejeindtægter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-39.650.603,59</w:t>
            </w: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2 Salg af produkter og ydelser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-127.076.239,25</w:t>
            </w: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6 Betalinger fra staten</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-48.276.318,29</w:t>
            </w: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Pr>
                <w:rFonts w:cs="Arial"/>
                <w:sz w:val="16"/>
                <w:szCs w:val="16"/>
              </w:rPr>
              <w:t>½</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-256.035.434,53</w:t>
            </w: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8 Betalinger fra regioner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-970.594,50</w:t>
            </w: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indtægter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-278.216.265,05</w:t>
            </w: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sz w:val="16"/>
                <w:szCs w:val="16"/>
              </w:rPr>
            </w:pP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8 Finansindtægter</w:t>
            </w:r>
          </w:p>
        </w:tc>
        <w:tc>
          <w:tcPr>
            <w:tcW w:w="333" w:type="dxa"/>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r>
              <w:rPr>
                <w:rFonts w:cs="Arial"/>
                <w:sz w:val="16"/>
                <w:szCs w:val="16"/>
              </w:rPr>
              <w:t>-3.435.364.303,96</w:t>
            </w: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line="264" w:lineRule="exact"/>
              <w:rPr>
                <w:rFonts w:cs="Arial"/>
                <w:sz w:val="16"/>
                <w:szCs w:val="16"/>
              </w:rPr>
            </w:pPr>
            <w:r w:rsidRPr="00490D5A">
              <w:rPr>
                <w:rFonts w:cs="Arial"/>
                <w:sz w:val="16"/>
                <w:szCs w:val="16"/>
              </w:rPr>
              <w:t>Finansindtægter</w:t>
            </w:r>
          </w:p>
        </w:tc>
        <w:tc>
          <w:tcPr>
            <w:tcW w:w="333" w:type="dxa"/>
          </w:tcPr>
          <w:p w:rsidR="000C33ED" w:rsidRPr="00490D5A" w:rsidRDefault="000C33ED" w:rsidP="0039509E">
            <w:pPr>
              <w:spacing w:line="264" w:lineRule="exact"/>
              <w:rPr>
                <w:rFonts w:cs="Arial"/>
                <w:sz w:val="16"/>
                <w:szCs w:val="16"/>
              </w:rPr>
            </w:pPr>
          </w:p>
        </w:tc>
        <w:tc>
          <w:tcPr>
            <w:tcW w:w="1478" w:type="dxa"/>
            <w:tcBorders>
              <w:left w:val="single" w:sz="6" w:space="0" w:color="auto"/>
            </w:tcBorders>
          </w:tcPr>
          <w:p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line="264" w:lineRule="exact"/>
              <w:ind w:right="57"/>
              <w:jc w:val="right"/>
              <w:rPr>
                <w:rFonts w:cs="Arial"/>
                <w:sz w:val="16"/>
                <w:szCs w:val="16"/>
              </w:rPr>
            </w:pPr>
          </w:p>
        </w:tc>
        <w:tc>
          <w:tcPr>
            <w:tcW w:w="1570" w:type="dxa"/>
          </w:tcPr>
          <w:p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line="264" w:lineRule="exact"/>
              <w:ind w:right="57"/>
              <w:jc w:val="right"/>
              <w:rPr>
                <w:rFonts w:cs="Arial"/>
                <w:sz w:val="16"/>
                <w:szCs w:val="16"/>
              </w:rPr>
            </w:pPr>
            <w:r>
              <w:rPr>
                <w:rFonts w:cs="Arial"/>
                <w:sz w:val="16"/>
                <w:szCs w:val="16"/>
              </w:rPr>
              <w:t>-3.194.461.591,02</w:t>
            </w:r>
          </w:p>
        </w:tc>
      </w:tr>
      <w:tr w:rsidR="000C33ED" w:rsidRPr="00490D5A" w:rsidTr="0039509E">
        <w:tc>
          <w:tcPr>
            <w:tcW w:w="3286" w:type="dxa"/>
            <w:tcBorders>
              <w:left w:val="single" w:sz="6" w:space="0" w:color="auto"/>
            </w:tcBorders>
            <w:tcMar>
              <w:left w:w="284" w:type="dxa"/>
              <w:right w:w="57" w:type="dxa"/>
            </w:tcMar>
          </w:tcPr>
          <w:p w:rsidR="000C33ED" w:rsidRPr="00490D5A" w:rsidRDefault="000C33ED" w:rsidP="0039509E">
            <w:pPr>
              <w:tabs>
                <w:tab w:val="left" w:pos="255"/>
              </w:tabs>
              <w:spacing w:after="120" w:line="264" w:lineRule="exact"/>
              <w:rPr>
                <w:rFonts w:cs="Arial"/>
                <w:sz w:val="16"/>
                <w:szCs w:val="16"/>
              </w:rPr>
            </w:pPr>
            <w:r w:rsidRPr="00490D5A">
              <w:rPr>
                <w:rFonts w:cs="Arial"/>
                <w:sz w:val="16"/>
                <w:szCs w:val="16"/>
              </w:rPr>
              <w:t>6 Statstilskud</w:t>
            </w:r>
          </w:p>
        </w:tc>
        <w:tc>
          <w:tcPr>
            <w:tcW w:w="333" w:type="dxa"/>
          </w:tcPr>
          <w:p w:rsidR="000C33ED" w:rsidRPr="00490D5A" w:rsidRDefault="000C33ED" w:rsidP="0039509E">
            <w:pPr>
              <w:spacing w:after="120" w:line="264" w:lineRule="exact"/>
              <w:rPr>
                <w:rFonts w:cs="Arial"/>
                <w:sz w:val="16"/>
                <w:szCs w:val="16"/>
              </w:rPr>
            </w:pPr>
          </w:p>
        </w:tc>
        <w:tc>
          <w:tcPr>
            <w:tcW w:w="1478" w:type="dxa"/>
            <w:tcBorders>
              <w:left w:val="single" w:sz="6" w:space="0" w:color="auto"/>
            </w:tcBorders>
          </w:tcPr>
          <w:p w:rsidR="000C33ED" w:rsidRPr="00490D5A" w:rsidRDefault="000C33ED" w:rsidP="0039509E">
            <w:pPr>
              <w:spacing w:after="120" w:line="264" w:lineRule="exact"/>
              <w:ind w:right="57"/>
              <w:jc w:val="right"/>
              <w:rPr>
                <w:rFonts w:cs="Arial"/>
                <w:sz w:val="16"/>
                <w:szCs w:val="16"/>
              </w:rPr>
            </w:pPr>
          </w:p>
        </w:tc>
        <w:tc>
          <w:tcPr>
            <w:tcW w:w="1402" w:type="dxa"/>
            <w:tcBorders>
              <w:right w:val="single" w:sz="6" w:space="0" w:color="auto"/>
            </w:tcBorders>
          </w:tcPr>
          <w:p w:rsidR="000C33ED" w:rsidRPr="00490D5A" w:rsidRDefault="000C33ED" w:rsidP="0039509E">
            <w:pPr>
              <w:spacing w:after="120" w:line="264" w:lineRule="exact"/>
              <w:ind w:right="57"/>
              <w:jc w:val="right"/>
              <w:rPr>
                <w:rFonts w:cs="Arial"/>
                <w:sz w:val="16"/>
                <w:szCs w:val="16"/>
              </w:rPr>
            </w:pPr>
          </w:p>
        </w:tc>
        <w:tc>
          <w:tcPr>
            <w:tcW w:w="1570" w:type="dxa"/>
          </w:tcPr>
          <w:p w:rsidR="000C33ED" w:rsidRPr="00490D5A" w:rsidRDefault="000C33ED" w:rsidP="0039509E">
            <w:pPr>
              <w:spacing w:after="120" w:line="264" w:lineRule="exact"/>
              <w:ind w:right="57"/>
              <w:jc w:val="right"/>
              <w:rPr>
                <w:rFonts w:cs="Arial"/>
                <w:sz w:val="16"/>
                <w:szCs w:val="16"/>
              </w:rPr>
            </w:pPr>
          </w:p>
        </w:tc>
        <w:tc>
          <w:tcPr>
            <w:tcW w:w="1570" w:type="dxa"/>
            <w:tcBorders>
              <w:right w:val="single" w:sz="6" w:space="0" w:color="auto"/>
            </w:tcBorders>
          </w:tcPr>
          <w:p w:rsidR="000C33ED" w:rsidRPr="00490D5A" w:rsidRDefault="000C33ED" w:rsidP="0039509E">
            <w:pPr>
              <w:spacing w:after="120" w:line="264" w:lineRule="exact"/>
              <w:ind w:right="57"/>
              <w:jc w:val="right"/>
              <w:rPr>
                <w:rFonts w:cs="Arial"/>
                <w:sz w:val="16"/>
                <w:szCs w:val="16"/>
              </w:rPr>
            </w:pPr>
            <w:r>
              <w:rPr>
                <w:rFonts w:cs="Arial"/>
                <w:sz w:val="16"/>
                <w:szCs w:val="16"/>
              </w:rPr>
              <w:t>-240.902.712,94</w:t>
            </w:r>
          </w:p>
        </w:tc>
      </w:tr>
      <w:tr w:rsidR="000C33ED" w:rsidRPr="00490D5A" w:rsidTr="0039509E">
        <w:trPr>
          <w:trHeight w:val="397"/>
        </w:trPr>
        <w:tc>
          <w:tcPr>
            <w:tcW w:w="3286" w:type="dxa"/>
            <w:tcBorders>
              <w:top w:val="single" w:sz="6" w:space="0" w:color="auto"/>
              <w:left w:val="single" w:sz="6" w:space="0" w:color="auto"/>
              <w:bottom w:val="single" w:sz="6" w:space="0" w:color="auto"/>
            </w:tcBorders>
            <w:vAlign w:val="center"/>
          </w:tcPr>
          <w:p w:rsidR="000C33ED" w:rsidRPr="00490D5A" w:rsidRDefault="000C33ED" w:rsidP="0039509E">
            <w:pPr>
              <w:tabs>
                <w:tab w:val="left" w:pos="255"/>
              </w:tabs>
              <w:spacing w:line="264" w:lineRule="exact"/>
              <w:rPr>
                <w:rFonts w:cs="Arial"/>
                <w:b/>
                <w:sz w:val="16"/>
                <w:szCs w:val="16"/>
              </w:rPr>
            </w:pPr>
            <w:r w:rsidRPr="00490D5A">
              <w:rPr>
                <w:rFonts w:cs="Arial"/>
                <w:b/>
                <w:sz w:val="16"/>
                <w:szCs w:val="16"/>
              </w:rPr>
              <w:t>BALANCE</w:t>
            </w:r>
          </w:p>
        </w:tc>
        <w:tc>
          <w:tcPr>
            <w:tcW w:w="333" w:type="dxa"/>
            <w:tcBorders>
              <w:top w:val="single" w:sz="6" w:space="0" w:color="auto"/>
              <w:bottom w:val="single" w:sz="6" w:space="0" w:color="auto"/>
              <w:right w:val="single" w:sz="6" w:space="0" w:color="auto"/>
            </w:tcBorders>
            <w:vAlign w:val="center"/>
          </w:tcPr>
          <w:p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top w:val="single" w:sz="6" w:space="0" w:color="auto"/>
              <w:left w:val="single" w:sz="6" w:space="0" w:color="auto"/>
              <w:bottom w:val="single" w:sz="6" w:space="0" w:color="auto"/>
            </w:tcBorders>
            <w:vAlign w:val="center"/>
          </w:tcPr>
          <w:p w:rsidR="000C33ED" w:rsidRPr="00490D5A" w:rsidRDefault="000C33ED" w:rsidP="0039509E">
            <w:pPr>
              <w:spacing w:line="264" w:lineRule="exact"/>
              <w:ind w:right="57"/>
              <w:jc w:val="right"/>
              <w:rPr>
                <w:rFonts w:cs="Arial"/>
                <w:sz w:val="16"/>
                <w:szCs w:val="16"/>
              </w:rPr>
            </w:pPr>
            <w:r>
              <w:rPr>
                <w:rFonts w:cs="Arial"/>
                <w:b/>
                <w:sz w:val="16"/>
                <w:szCs w:val="16"/>
              </w:rPr>
              <w:t>4.185.589.759,17</w:t>
            </w:r>
          </w:p>
        </w:tc>
        <w:tc>
          <w:tcPr>
            <w:tcW w:w="1402" w:type="dxa"/>
            <w:tcBorders>
              <w:top w:val="single" w:sz="6" w:space="0" w:color="auto"/>
              <w:bottom w:val="single" w:sz="6" w:space="0" w:color="auto"/>
              <w:right w:val="single" w:sz="6" w:space="0" w:color="auto"/>
            </w:tcBorders>
            <w:vAlign w:val="center"/>
          </w:tcPr>
          <w:p w:rsidR="000C33ED" w:rsidRPr="00490D5A" w:rsidRDefault="000C33ED" w:rsidP="0039509E">
            <w:pPr>
              <w:spacing w:line="264" w:lineRule="exact"/>
              <w:ind w:right="57"/>
              <w:jc w:val="right"/>
              <w:rPr>
                <w:rFonts w:cs="Arial"/>
                <w:sz w:val="16"/>
                <w:szCs w:val="16"/>
              </w:rPr>
            </w:pPr>
          </w:p>
        </w:tc>
        <w:tc>
          <w:tcPr>
            <w:tcW w:w="1570" w:type="dxa"/>
            <w:tcBorders>
              <w:top w:val="single" w:sz="6" w:space="0" w:color="auto"/>
              <w:left w:val="single" w:sz="6" w:space="0" w:color="auto"/>
              <w:bottom w:val="single" w:sz="6" w:space="0" w:color="auto"/>
            </w:tcBorders>
            <w:vAlign w:val="center"/>
          </w:tcPr>
          <w:p w:rsidR="000C33ED" w:rsidRPr="00490D5A" w:rsidRDefault="000C33ED" w:rsidP="0039509E">
            <w:pPr>
              <w:spacing w:line="264" w:lineRule="exact"/>
              <w:ind w:right="57"/>
              <w:jc w:val="right"/>
              <w:rPr>
                <w:rFonts w:cs="Arial"/>
                <w:sz w:val="16"/>
                <w:szCs w:val="16"/>
              </w:rPr>
            </w:pPr>
            <w:r>
              <w:rPr>
                <w:rFonts w:cs="Arial"/>
                <w:b/>
                <w:sz w:val="16"/>
                <w:szCs w:val="16"/>
              </w:rPr>
              <w:t>-4.185.589.759,17</w:t>
            </w:r>
          </w:p>
        </w:tc>
        <w:tc>
          <w:tcPr>
            <w:tcW w:w="1570" w:type="dxa"/>
            <w:tcBorders>
              <w:top w:val="single" w:sz="6" w:space="0" w:color="auto"/>
              <w:bottom w:val="single" w:sz="6" w:space="0" w:color="auto"/>
              <w:right w:val="single" w:sz="6" w:space="0" w:color="auto"/>
            </w:tcBorders>
            <w:vAlign w:val="center"/>
          </w:tcPr>
          <w:p w:rsidR="000C33ED" w:rsidRPr="00490D5A" w:rsidRDefault="000C33ED" w:rsidP="0039509E">
            <w:pPr>
              <w:spacing w:line="264" w:lineRule="exact"/>
              <w:ind w:right="57"/>
              <w:jc w:val="right"/>
              <w:rPr>
                <w:rFonts w:cs="Arial"/>
                <w:sz w:val="16"/>
                <w:szCs w:val="16"/>
              </w:rPr>
            </w:pPr>
          </w:p>
        </w:tc>
      </w:tr>
    </w:tbl>
    <w:p w:rsidR="000C33ED" w:rsidRDefault="000C33ED"/>
    <w:p w:rsidR="007F6955" w:rsidRDefault="007F6955" w:rsidP="007F6955">
      <w:pPr>
        <w:tabs>
          <w:tab w:val="left" w:pos="5046"/>
          <w:tab w:val="left" w:pos="6926"/>
          <w:tab w:val="left" w:pos="8806"/>
          <w:tab w:val="left" w:pos="10686"/>
        </w:tabs>
        <w:rPr>
          <w:rFonts w:ascii="Times New Roman" w:hAnsi="Times New Roman"/>
        </w:rPr>
      </w:pPr>
    </w:p>
    <w:p w:rsidR="00BF1719" w:rsidRPr="00E85395" w:rsidRDefault="00BF1719">
      <w:pPr>
        <w:spacing w:after="200"/>
        <w:rPr>
          <w:noProof/>
        </w:rPr>
      </w:pPr>
    </w:p>
    <w:p w:rsidR="00C34024" w:rsidRPr="00E85395" w:rsidRDefault="00C34024" w:rsidP="00212957">
      <w:pPr>
        <w:rPr>
          <w:noProof/>
        </w:rPr>
        <w:sectPr w:rsidR="00C34024" w:rsidRPr="00E85395" w:rsidSect="004D4259">
          <w:pgSz w:w="11906" w:h="16838" w:code="9"/>
          <w:pgMar w:top="1134" w:right="1134" w:bottom="1134" w:left="1134" w:header="454" w:footer="56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C34024" w:rsidTr="00F33676">
        <w:trPr>
          <w:trHeight w:val="2835"/>
        </w:trPr>
        <w:tc>
          <w:tcPr>
            <w:tcW w:w="5670" w:type="dxa"/>
            <w:vAlign w:val="bottom"/>
          </w:tcPr>
          <w:p w:rsidR="00C34024" w:rsidRPr="00C34024" w:rsidRDefault="00C34024" w:rsidP="00C34024">
            <w:pPr>
              <w:spacing w:line="276" w:lineRule="auto"/>
              <w:rPr>
                <w:rFonts w:cs="Arial"/>
              </w:rPr>
            </w:pPr>
            <w:r w:rsidRPr="00C34024">
              <w:rPr>
                <w:rFonts w:cs="Arial"/>
                <w:b/>
                <w:color w:val="FFFFFF" w:themeColor="background1"/>
                <w:sz w:val="19"/>
              </w:rPr>
              <w:lastRenderedPageBreak/>
              <w:t>Vordingborg Kommune</w:t>
            </w:r>
          </w:p>
          <w:p w:rsidR="00C34024" w:rsidRPr="00C34024" w:rsidRDefault="00C34024" w:rsidP="00C34024">
            <w:pPr>
              <w:spacing w:line="276" w:lineRule="auto"/>
              <w:rPr>
                <w:rFonts w:cs="Arial"/>
              </w:rPr>
            </w:pPr>
            <w:r w:rsidRPr="00C34024">
              <w:rPr>
                <w:rFonts w:cs="Arial"/>
                <w:color w:val="FFFFFF" w:themeColor="background1"/>
                <w:sz w:val="19"/>
              </w:rPr>
              <w:t>Postboks 200</w:t>
            </w:r>
          </w:p>
          <w:p w:rsidR="00C34024" w:rsidRPr="00C34024" w:rsidRDefault="00C34024" w:rsidP="00C34024">
            <w:pPr>
              <w:spacing w:line="276" w:lineRule="auto"/>
              <w:rPr>
                <w:rFonts w:cs="Arial"/>
              </w:rPr>
            </w:pPr>
            <w:r w:rsidRPr="00C34024">
              <w:rPr>
                <w:rFonts w:cs="Arial"/>
                <w:color w:val="FFFFFF" w:themeColor="background1"/>
                <w:sz w:val="19"/>
              </w:rPr>
              <w:t>Valdemarsgade 43</w:t>
            </w:r>
          </w:p>
          <w:p w:rsidR="00C34024" w:rsidRPr="00C34024" w:rsidRDefault="00C34024" w:rsidP="00C34024">
            <w:pPr>
              <w:spacing w:line="276" w:lineRule="auto"/>
              <w:rPr>
                <w:rFonts w:cs="Arial"/>
              </w:rPr>
            </w:pPr>
            <w:r w:rsidRPr="00C34024">
              <w:rPr>
                <w:rFonts w:cs="Arial"/>
                <w:color w:val="FFFFFF" w:themeColor="background1"/>
                <w:sz w:val="19"/>
              </w:rPr>
              <w:t>4760</w:t>
            </w:r>
            <w:r w:rsidRPr="00C34024">
              <w:rPr>
                <w:rFonts w:cs="Arial"/>
              </w:rPr>
              <w:t xml:space="preserve"> </w:t>
            </w:r>
            <w:r w:rsidRPr="00C34024">
              <w:rPr>
                <w:rFonts w:cs="Arial"/>
                <w:color w:val="FFFFFF" w:themeColor="background1"/>
                <w:sz w:val="19"/>
              </w:rPr>
              <w:t>Vordingborg</w:t>
            </w:r>
          </w:p>
          <w:p w:rsidR="00F33676" w:rsidRPr="00C34024" w:rsidRDefault="00C34024" w:rsidP="00C34024">
            <w:pPr>
              <w:spacing w:line="276" w:lineRule="auto"/>
            </w:pPr>
            <w:r w:rsidRPr="00C34024">
              <w:rPr>
                <w:rFonts w:cs="Arial"/>
                <w:color w:val="FFFFFF" w:themeColor="background1"/>
                <w:sz w:val="19"/>
              </w:rPr>
              <w:t>Tlf. 55 36 36 36</w:t>
            </w:r>
          </w:p>
        </w:tc>
      </w:tr>
    </w:tbl>
    <w:p w:rsidR="00212957" w:rsidRPr="00C34024" w:rsidRDefault="00212957" w:rsidP="00212957">
      <w:pPr>
        <w:rPr>
          <w:noProof/>
        </w:rPr>
      </w:pPr>
    </w:p>
    <w:sectPr w:rsidR="00212957" w:rsidRPr="00C34024" w:rsidSect="00C01D48">
      <w:headerReference w:type="default" r:id="rId53"/>
      <w:footerReference w:type="default" r:id="rId5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09E" w:rsidRPr="00C34024" w:rsidRDefault="0039509E" w:rsidP="00091062">
      <w:pPr>
        <w:spacing w:line="240" w:lineRule="auto"/>
      </w:pPr>
      <w:r w:rsidRPr="00C34024">
        <w:separator/>
      </w:r>
    </w:p>
  </w:endnote>
  <w:endnote w:type="continuationSeparator" w:id="0">
    <w:p w:rsidR="0039509E" w:rsidRPr="00C34024" w:rsidRDefault="0039509E" w:rsidP="00091062">
      <w:pPr>
        <w:spacing w:line="240" w:lineRule="auto"/>
      </w:pPr>
      <w:r w:rsidRPr="00C340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Default="0039509E">
    <w:pPr>
      <w:pStyle w:val="Sidefod"/>
    </w:pP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9215755</wp:posOffset>
          </wp:positionV>
          <wp:extent cx="2267585" cy="755650"/>
          <wp:effectExtent l="0" t="0" r="0" b="6350"/>
          <wp:wrapNone/>
          <wp:docPr id="517" name="Billede 51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C01D48" w:rsidRDefault="0039509E"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B912CD">
      <w:rPr>
        <w:rFonts w:cs="Arial"/>
        <w:noProof/>
        <w:sz w:val="17"/>
        <w:szCs w:val="17"/>
      </w:rPr>
      <w:t>2</w:t>
    </w:r>
    <w:r w:rsidRPr="00C01D48">
      <w:rPr>
        <w:rFonts w:cs="Arial"/>
        <w:sz w:val="17"/>
        <w:szCs w:val="17"/>
      </w:rPr>
      <w:fldChar w:fldCharType="end"/>
    </w:r>
  </w:p>
  <w:p w:rsidR="0039509E" w:rsidRDefault="0039509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C01D48" w:rsidRDefault="0039509E"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B912CD">
      <w:rPr>
        <w:rFonts w:cs="Arial"/>
        <w:noProof/>
        <w:sz w:val="17"/>
        <w:szCs w:val="17"/>
      </w:rPr>
      <w:t>150</w:t>
    </w:r>
    <w:r w:rsidRPr="00C01D48">
      <w:rPr>
        <w:rFonts w:cs="Arial"/>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A03672" w:rsidRDefault="0039509E"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09E" w:rsidRPr="00C34024" w:rsidRDefault="0039509E" w:rsidP="00091062">
      <w:pPr>
        <w:spacing w:line="240" w:lineRule="auto"/>
      </w:pPr>
      <w:r w:rsidRPr="00C34024">
        <w:separator/>
      </w:r>
    </w:p>
  </w:footnote>
  <w:footnote w:type="continuationSeparator" w:id="0">
    <w:p w:rsidR="0039509E" w:rsidRPr="00C34024" w:rsidRDefault="0039509E" w:rsidP="00091062">
      <w:pPr>
        <w:spacing w:line="240" w:lineRule="auto"/>
      </w:pPr>
      <w:r w:rsidRPr="00C34024">
        <w:continuationSeparator/>
      </w:r>
    </w:p>
  </w:footnote>
  <w:footnote w:id="1">
    <w:p w:rsidR="0039509E" w:rsidRDefault="0039509E" w:rsidP="00CB231C">
      <w:pPr>
        <w:pStyle w:val="Fodnotetekst"/>
      </w:pPr>
      <w:r>
        <w:rPr>
          <w:rStyle w:val="Fodnotehenvisning"/>
        </w:rPr>
        <w:footnoteRef/>
      </w:r>
      <w:r>
        <w:t xml:space="preserve">Brugerundersøgelse for forebyggende indsats afrapporteredes i årsrapport for de forebyggende hjemmebesøg. </w:t>
      </w:r>
    </w:p>
  </w:footnote>
  <w:footnote w:id="2">
    <w:p w:rsidR="0039509E" w:rsidRDefault="0039509E" w:rsidP="00CB231C">
      <w:pPr>
        <w:pStyle w:val="Fodnotetekst"/>
      </w:pPr>
      <w:r>
        <w:rPr>
          <w:rStyle w:val="Fodnotehenvisning"/>
        </w:rPr>
        <w:footnoteRef/>
      </w:r>
      <w:r>
        <w:t xml:space="preserve">Bevilling defineres som servicelovens § 83 a (som er den midlertidige rehabiliterende praktiske hjælp og personlige pleje) og af servicelovens § 83 (som er den varige praktiske hjælp og personlige pleje) og bevillingsniveau er fastlagt i kvalitetsstandarder. </w:t>
      </w:r>
    </w:p>
  </w:footnote>
  <w:footnote w:id="3">
    <w:p w:rsidR="0039509E" w:rsidRDefault="0039509E" w:rsidP="00CB231C">
      <w:pPr>
        <w:pStyle w:val="Fodnotetekst"/>
      </w:pPr>
      <w:r>
        <w:rPr>
          <w:rStyle w:val="Fodnotehenvisning"/>
        </w:rPr>
        <w:footnoteRef/>
      </w:r>
      <w:r>
        <w:t xml:space="preserve"> Målepunktet giver et begrænset udtryk for omfanget af genindlæggelser. Tage-imod besøg udføres i forlængelse af udskrivelse fra sygehus, fra aflastningsophold og ophold på akutstue. Antallet af 1. og 2. Tage-imod besøg er fra 2017 tilpasset borgerens behov.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C34024" w:rsidRDefault="0039509E">
    <w:pPr>
      <w:pStyle w:val="Sidehoved"/>
    </w:pPr>
    <w:r>
      <w:rPr>
        <w:noProof/>
        <w:lang w:eastAsia="da-DK"/>
      </w:rPr>
      <w:drawing>
        <wp:anchor distT="0" distB="0" distL="114300" distR="114300" simplePos="0" relativeHeight="251665408" behindDoc="1" locked="0" layoutInCell="1" allowOverlap="1">
          <wp:simplePos x="0" y="0"/>
          <wp:positionH relativeFrom="page">
            <wp:posOffset>0</wp:posOffset>
          </wp:positionH>
          <wp:positionV relativeFrom="page">
            <wp:posOffset>1295401</wp:posOffset>
          </wp:positionV>
          <wp:extent cx="7143325" cy="5357493"/>
          <wp:effectExtent l="0" t="0" r="635" b="0"/>
          <wp:wrapNone/>
          <wp:docPr id="515" name="Billed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325" cy="53574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16" name="Billede 51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C34024">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F936"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Pr="00C34024">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E4B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C34024" w:rsidRDefault="0039509E">
    <w:pPr>
      <w:pStyle w:val="Sidehoved"/>
    </w:pPr>
  </w:p>
  <w:p w:rsidR="0039509E" w:rsidRDefault="003950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C34024" w:rsidRDefault="0039509E">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9E" w:rsidRPr="00C34024" w:rsidRDefault="0039509E"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C34024">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E419"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1535"/>
    <w:multiLevelType w:val="hybridMultilevel"/>
    <w:tmpl w:val="88FCA1B0"/>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1372F25"/>
    <w:multiLevelType w:val="multilevel"/>
    <w:tmpl w:val="FD2C1D5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903F93"/>
    <w:multiLevelType w:val="hybridMultilevel"/>
    <w:tmpl w:val="D08AD75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80E0BBC"/>
    <w:multiLevelType w:val="hybridMultilevel"/>
    <w:tmpl w:val="F00EF9F2"/>
    <w:lvl w:ilvl="0" w:tplc="11ECFEA0">
      <w:numFmt w:val="bullet"/>
      <w:lvlText w:val="-"/>
      <w:lvlJc w:val="left"/>
      <w:pPr>
        <w:ind w:left="360" w:hanging="360"/>
      </w:pPr>
      <w:rPr>
        <w:rFonts w:ascii="Verdana" w:eastAsiaTheme="minorHAnsi" w:hAnsi="Verdana"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9742855"/>
    <w:multiLevelType w:val="hybridMultilevel"/>
    <w:tmpl w:val="E68060FA"/>
    <w:lvl w:ilvl="0" w:tplc="06065C36">
      <w:start w:val="1"/>
      <w:numFmt w:val="bullet"/>
      <w:lvlText w:val=""/>
      <w:lvlJc w:val="left"/>
      <w:pPr>
        <w:tabs>
          <w:tab w:val="num" w:pos="397"/>
        </w:tabs>
        <w:ind w:left="397" w:hanging="22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B3481"/>
    <w:multiLevelType w:val="multilevel"/>
    <w:tmpl w:val="8DFED5A4"/>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64253C"/>
    <w:multiLevelType w:val="hybridMultilevel"/>
    <w:tmpl w:val="3752B270"/>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ADE1F27"/>
    <w:multiLevelType w:val="hybridMultilevel"/>
    <w:tmpl w:val="EC7278EA"/>
    <w:lvl w:ilvl="0" w:tplc="098A3F6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F7C33DE"/>
    <w:multiLevelType w:val="hybridMultilevel"/>
    <w:tmpl w:val="4A727E00"/>
    <w:lvl w:ilvl="0" w:tplc="A5C4E2E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2526447"/>
    <w:multiLevelType w:val="hybridMultilevel"/>
    <w:tmpl w:val="9D4290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AFE011D"/>
    <w:multiLevelType w:val="hybridMultilevel"/>
    <w:tmpl w:val="C10435A6"/>
    <w:lvl w:ilvl="0" w:tplc="4EA6BBC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C80726B"/>
    <w:multiLevelType w:val="multilevel"/>
    <w:tmpl w:val="D2EE96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CC1DD5"/>
    <w:multiLevelType w:val="multilevel"/>
    <w:tmpl w:val="A1BC57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0A8692F"/>
    <w:multiLevelType w:val="hybridMultilevel"/>
    <w:tmpl w:val="C96A6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76F4ACE"/>
    <w:multiLevelType w:val="hybridMultilevel"/>
    <w:tmpl w:val="22A6A1EA"/>
    <w:lvl w:ilvl="0" w:tplc="04060011">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6" w15:restartNumberingAfterBreak="0">
    <w:nsid w:val="6DE838A4"/>
    <w:multiLevelType w:val="hybridMultilevel"/>
    <w:tmpl w:val="DB389220"/>
    <w:lvl w:ilvl="0" w:tplc="04060011">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7" w15:restartNumberingAfterBreak="0">
    <w:nsid w:val="6EF46490"/>
    <w:multiLevelType w:val="hybridMultilevel"/>
    <w:tmpl w:val="68480044"/>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7DAF08B2"/>
    <w:multiLevelType w:val="hybridMultilevel"/>
    <w:tmpl w:val="4DD094BC"/>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3"/>
  </w:num>
  <w:num w:numId="2">
    <w:abstractNumId w:val="15"/>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8"/>
  </w:num>
  <w:num w:numId="9">
    <w:abstractNumId w:val="7"/>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0"/>
  </w:num>
  <w:num w:numId="15">
    <w:abstractNumId w:val="17"/>
  </w:num>
  <w:num w:numId="16">
    <w:abstractNumId w:val="8"/>
  </w:num>
  <w:num w:numId="17">
    <w:abstractNumId w:val="0"/>
  </w:num>
  <w:num w:numId="18">
    <w:abstractNumId w:val="9"/>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activeWritingStyle w:appName="MSWord" w:lang="en-GB" w:vendorID="64" w:dllVersion="131078" w:nlCheck="1" w:checkStyle="1"/>
  <w:attachedTemplate r:id="rId1"/>
  <w:defaultTabStop w:val="1304"/>
  <w:autoHyphenation/>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1.9.810"/>
    <w:docVar w:name="DocumentCreated" w:val="DocumentCreated"/>
    <w:docVar w:name="DocumentCreatedOK" w:val="DocumentCreatedOK"/>
    <w:docVar w:name="DocumentInitialized" w:val="OK"/>
    <w:docVar w:name="Encrypted_DocCaseNo" w:val="BKqfdmT4dJFZai0XfPk2sw=="/>
    <w:docVar w:name="IntegrationType" w:val="StandAlone"/>
  </w:docVars>
  <w:rsids>
    <w:rsidRoot w:val="00C34024"/>
    <w:rsid w:val="000139D1"/>
    <w:rsid w:val="0002124E"/>
    <w:rsid w:val="00022AE6"/>
    <w:rsid w:val="0002385A"/>
    <w:rsid w:val="00026269"/>
    <w:rsid w:val="00031312"/>
    <w:rsid w:val="000365DA"/>
    <w:rsid w:val="0003736C"/>
    <w:rsid w:val="00043640"/>
    <w:rsid w:val="0004645C"/>
    <w:rsid w:val="00047CD8"/>
    <w:rsid w:val="00053717"/>
    <w:rsid w:val="000615EA"/>
    <w:rsid w:val="000625C6"/>
    <w:rsid w:val="00074A75"/>
    <w:rsid w:val="00083B08"/>
    <w:rsid w:val="000856AF"/>
    <w:rsid w:val="00091062"/>
    <w:rsid w:val="00093FF1"/>
    <w:rsid w:val="00094A90"/>
    <w:rsid w:val="00095F72"/>
    <w:rsid w:val="000972F5"/>
    <w:rsid w:val="000A4770"/>
    <w:rsid w:val="000B48F7"/>
    <w:rsid w:val="000C33ED"/>
    <w:rsid w:val="000C5CDD"/>
    <w:rsid w:val="000E7AA1"/>
    <w:rsid w:val="000F5F35"/>
    <w:rsid w:val="000F68F0"/>
    <w:rsid w:val="001003AB"/>
    <w:rsid w:val="00105E3C"/>
    <w:rsid w:val="00116392"/>
    <w:rsid w:val="0014030C"/>
    <w:rsid w:val="0014345E"/>
    <w:rsid w:val="00146175"/>
    <w:rsid w:val="0015464C"/>
    <w:rsid w:val="0016291C"/>
    <w:rsid w:val="0016728A"/>
    <w:rsid w:val="00167523"/>
    <w:rsid w:val="0017163C"/>
    <w:rsid w:val="00173B14"/>
    <w:rsid w:val="00175928"/>
    <w:rsid w:val="001867B1"/>
    <w:rsid w:val="00193BB4"/>
    <w:rsid w:val="001A0344"/>
    <w:rsid w:val="001D00F5"/>
    <w:rsid w:val="001D617B"/>
    <w:rsid w:val="001E2425"/>
    <w:rsid w:val="001E2D00"/>
    <w:rsid w:val="001E4024"/>
    <w:rsid w:val="001E4D7E"/>
    <w:rsid w:val="001E669C"/>
    <w:rsid w:val="001F3A8F"/>
    <w:rsid w:val="001F5F48"/>
    <w:rsid w:val="00203C7B"/>
    <w:rsid w:val="00212844"/>
    <w:rsid w:val="00212957"/>
    <w:rsid w:val="002209F9"/>
    <w:rsid w:val="002267A0"/>
    <w:rsid w:val="0024663D"/>
    <w:rsid w:val="00253F08"/>
    <w:rsid w:val="00263DD3"/>
    <w:rsid w:val="00270241"/>
    <w:rsid w:val="00270363"/>
    <w:rsid w:val="00272CA0"/>
    <w:rsid w:val="002751BD"/>
    <w:rsid w:val="00277EAD"/>
    <w:rsid w:val="0028078A"/>
    <w:rsid w:val="002813D7"/>
    <w:rsid w:val="00281FCF"/>
    <w:rsid w:val="002866FE"/>
    <w:rsid w:val="002931F0"/>
    <w:rsid w:val="002958B7"/>
    <w:rsid w:val="002A2EAD"/>
    <w:rsid w:val="002A66FA"/>
    <w:rsid w:val="002A775B"/>
    <w:rsid w:val="002C115E"/>
    <w:rsid w:val="002C5965"/>
    <w:rsid w:val="002C6F96"/>
    <w:rsid w:val="002D5C89"/>
    <w:rsid w:val="002D6626"/>
    <w:rsid w:val="002F1CEB"/>
    <w:rsid w:val="002F3123"/>
    <w:rsid w:val="002F65CC"/>
    <w:rsid w:val="002F7419"/>
    <w:rsid w:val="00300EB6"/>
    <w:rsid w:val="003032A1"/>
    <w:rsid w:val="00304FEC"/>
    <w:rsid w:val="003235B5"/>
    <w:rsid w:val="00324242"/>
    <w:rsid w:val="00336144"/>
    <w:rsid w:val="00340A89"/>
    <w:rsid w:val="00356140"/>
    <w:rsid w:val="00366A16"/>
    <w:rsid w:val="00367E35"/>
    <w:rsid w:val="00382DF4"/>
    <w:rsid w:val="003841C4"/>
    <w:rsid w:val="00387ED1"/>
    <w:rsid w:val="00393B84"/>
    <w:rsid w:val="00393DA6"/>
    <w:rsid w:val="0039509E"/>
    <w:rsid w:val="003A4B61"/>
    <w:rsid w:val="003B0CB7"/>
    <w:rsid w:val="003B11A2"/>
    <w:rsid w:val="003B2314"/>
    <w:rsid w:val="003C29CF"/>
    <w:rsid w:val="003C4F81"/>
    <w:rsid w:val="003C6780"/>
    <w:rsid w:val="003D4A2B"/>
    <w:rsid w:val="003D5570"/>
    <w:rsid w:val="003E138B"/>
    <w:rsid w:val="003E3409"/>
    <w:rsid w:val="00402267"/>
    <w:rsid w:val="00406FB0"/>
    <w:rsid w:val="00407DE1"/>
    <w:rsid w:val="00426053"/>
    <w:rsid w:val="004277E6"/>
    <w:rsid w:val="00440ED3"/>
    <w:rsid w:val="00445147"/>
    <w:rsid w:val="00457EC3"/>
    <w:rsid w:val="004821AB"/>
    <w:rsid w:val="00487082"/>
    <w:rsid w:val="00490720"/>
    <w:rsid w:val="00496892"/>
    <w:rsid w:val="00497AB6"/>
    <w:rsid w:val="004A1127"/>
    <w:rsid w:val="004B44DC"/>
    <w:rsid w:val="004C5B0B"/>
    <w:rsid w:val="004D4259"/>
    <w:rsid w:val="004D6E21"/>
    <w:rsid w:val="004E03BF"/>
    <w:rsid w:val="004E52AA"/>
    <w:rsid w:val="004E6BBE"/>
    <w:rsid w:val="004F1329"/>
    <w:rsid w:val="004F5B5E"/>
    <w:rsid w:val="004F5E72"/>
    <w:rsid w:val="004F7BBA"/>
    <w:rsid w:val="00500D4B"/>
    <w:rsid w:val="005060E9"/>
    <w:rsid w:val="005163BC"/>
    <w:rsid w:val="00520A6C"/>
    <w:rsid w:val="00522456"/>
    <w:rsid w:val="0052307A"/>
    <w:rsid w:val="00525546"/>
    <w:rsid w:val="0053545E"/>
    <w:rsid w:val="005401A3"/>
    <w:rsid w:val="00561C58"/>
    <w:rsid w:val="0056364B"/>
    <w:rsid w:val="00564C6E"/>
    <w:rsid w:val="005709B1"/>
    <w:rsid w:val="005712E5"/>
    <w:rsid w:val="00573A71"/>
    <w:rsid w:val="00591A8B"/>
    <w:rsid w:val="005950EA"/>
    <w:rsid w:val="005A1400"/>
    <w:rsid w:val="005B260D"/>
    <w:rsid w:val="005B432E"/>
    <w:rsid w:val="005B7DD4"/>
    <w:rsid w:val="005C0F97"/>
    <w:rsid w:val="005C101E"/>
    <w:rsid w:val="005C3B9A"/>
    <w:rsid w:val="005D4372"/>
    <w:rsid w:val="005D7602"/>
    <w:rsid w:val="005E2985"/>
    <w:rsid w:val="005E3B02"/>
    <w:rsid w:val="005E6BD8"/>
    <w:rsid w:val="005F4D8B"/>
    <w:rsid w:val="00600BD6"/>
    <w:rsid w:val="00601B5A"/>
    <w:rsid w:val="00624FA3"/>
    <w:rsid w:val="00626B44"/>
    <w:rsid w:val="006272D6"/>
    <w:rsid w:val="006331B5"/>
    <w:rsid w:val="00640ED7"/>
    <w:rsid w:val="00641113"/>
    <w:rsid w:val="0064157B"/>
    <w:rsid w:val="006455D5"/>
    <w:rsid w:val="00650334"/>
    <w:rsid w:val="00655A7D"/>
    <w:rsid w:val="00660D77"/>
    <w:rsid w:val="006659BA"/>
    <w:rsid w:val="00666BA2"/>
    <w:rsid w:val="00670F10"/>
    <w:rsid w:val="0068049C"/>
    <w:rsid w:val="00687E46"/>
    <w:rsid w:val="00696258"/>
    <w:rsid w:val="006C122F"/>
    <w:rsid w:val="006C1385"/>
    <w:rsid w:val="006C4377"/>
    <w:rsid w:val="006C52A2"/>
    <w:rsid w:val="006D5445"/>
    <w:rsid w:val="00700BD7"/>
    <w:rsid w:val="0070793C"/>
    <w:rsid w:val="007203C6"/>
    <w:rsid w:val="007266FE"/>
    <w:rsid w:val="00731ED7"/>
    <w:rsid w:val="007322ED"/>
    <w:rsid w:val="0073253D"/>
    <w:rsid w:val="00736D62"/>
    <w:rsid w:val="00742076"/>
    <w:rsid w:val="007429F9"/>
    <w:rsid w:val="007444C5"/>
    <w:rsid w:val="00755B0F"/>
    <w:rsid w:val="00757B75"/>
    <w:rsid w:val="00760FBB"/>
    <w:rsid w:val="007610C0"/>
    <w:rsid w:val="00761C08"/>
    <w:rsid w:val="00763427"/>
    <w:rsid w:val="00763C13"/>
    <w:rsid w:val="00770948"/>
    <w:rsid w:val="007740C2"/>
    <w:rsid w:val="00796A68"/>
    <w:rsid w:val="007977E8"/>
    <w:rsid w:val="007A4B81"/>
    <w:rsid w:val="007C1964"/>
    <w:rsid w:val="007D095A"/>
    <w:rsid w:val="007D740D"/>
    <w:rsid w:val="007E7974"/>
    <w:rsid w:val="007F14CF"/>
    <w:rsid w:val="007F22BC"/>
    <w:rsid w:val="007F3DF9"/>
    <w:rsid w:val="007F6955"/>
    <w:rsid w:val="00805793"/>
    <w:rsid w:val="00815DFF"/>
    <w:rsid w:val="00817836"/>
    <w:rsid w:val="00822D6C"/>
    <w:rsid w:val="00824236"/>
    <w:rsid w:val="00836D39"/>
    <w:rsid w:val="00841134"/>
    <w:rsid w:val="0084669C"/>
    <w:rsid w:val="00855E65"/>
    <w:rsid w:val="00856751"/>
    <w:rsid w:val="008666CE"/>
    <w:rsid w:val="00867262"/>
    <w:rsid w:val="00867269"/>
    <w:rsid w:val="00873DD6"/>
    <w:rsid w:val="00881453"/>
    <w:rsid w:val="00887538"/>
    <w:rsid w:val="008909FE"/>
    <w:rsid w:val="008949B9"/>
    <w:rsid w:val="00896BD1"/>
    <w:rsid w:val="008A0786"/>
    <w:rsid w:val="008A7F36"/>
    <w:rsid w:val="008B0965"/>
    <w:rsid w:val="008C1EFF"/>
    <w:rsid w:val="008C2C36"/>
    <w:rsid w:val="008C42B4"/>
    <w:rsid w:val="008C4848"/>
    <w:rsid w:val="008D33F6"/>
    <w:rsid w:val="008E3F58"/>
    <w:rsid w:val="008E4AFB"/>
    <w:rsid w:val="008E6F21"/>
    <w:rsid w:val="008E6FF4"/>
    <w:rsid w:val="008E70D3"/>
    <w:rsid w:val="00900417"/>
    <w:rsid w:val="00900519"/>
    <w:rsid w:val="00900EFF"/>
    <w:rsid w:val="00935E2B"/>
    <w:rsid w:val="00944B8C"/>
    <w:rsid w:val="00946262"/>
    <w:rsid w:val="00946746"/>
    <w:rsid w:val="00954EFA"/>
    <w:rsid w:val="009574FA"/>
    <w:rsid w:val="009623A4"/>
    <w:rsid w:val="009754C6"/>
    <w:rsid w:val="00981775"/>
    <w:rsid w:val="0099705D"/>
    <w:rsid w:val="0099787C"/>
    <w:rsid w:val="009A15C1"/>
    <w:rsid w:val="009A4353"/>
    <w:rsid w:val="009B700A"/>
    <w:rsid w:val="009C0ABB"/>
    <w:rsid w:val="009C3080"/>
    <w:rsid w:val="009C4AF3"/>
    <w:rsid w:val="009C6909"/>
    <w:rsid w:val="009C7493"/>
    <w:rsid w:val="009D013C"/>
    <w:rsid w:val="009E3D43"/>
    <w:rsid w:val="009E7819"/>
    <w:rsid w:val="009F299D"/>
    <w:rsid w:val="009F67DC"/>
    <w:rsid w:val="00A02774"/>
    <w:rsid w:val="00A03672"/>
    <w:rsid w:val="00A072D7"/>
    <w:rsid w:val="00A07CB0"/>
    <w:rsid w:val="00A15EFF"/>
    <w:rsid w:val="00A31408"/>
    <w:rsid w:val="00A40899"/>
    <w:rsid w:val="00A433C5"/>
    <w:rsid w:val="00A43535"/>
    <w:rsid w:val="00A57A4E"/>
    <w:rsid w:val="00A66A6A"/>
    <w:rsid w:val="00A7768A"/>
    <w:rsid w:val="00A943A1"/>
    <w:rsid w:val="00A952EA"/>
    <w:rsid w:val="00A96D88"/>
    <w:rsid w:val="00AA1375"/>
    <w:rsid w:val="00AA2860"/>
    <w:rsid w:val="00AB47D3"/>
    <w:rsid w:val="00AC2B76"/>
    <w:rsid w:val="00AD2749"/>
    <w:rsid w:val="00AD443C"/>
    <w:rsid w:val="00AE1681"/>
    <w:rsid w:val="00AF254D"/>
    <w:rsid w:val="00AF549B"/>
    <w:rsid w:val="00AF6102"/>
    <w:rsid w:val="00B00876"/>
    <w:rsid w:val="00B024E4"/>
    <w:rsid w:val="00B05957"/>
    <w:rsid w:val="00B07C11"/>
    <w:rsid w:val="00B07E60"/>
    <w:rsid w:val="00B10AD8"/>
    <w:rsid w:val="00B17605"/>
    <w:rsid w:val="00B17FD4"/>
    <w:rsid w:val="00B24E81"/>
    <w:rsid w:val="00B3133D"/>
    <w:rsid w:val="00B325BB"/>
    <w:rsid w:val="00B358BC"/>
    <w:rsid w:val="00B42F3D"/>
    <w:rsid w:val="00B453BC"/>
    <w:rsid w:val="00B5258D"/>
    <w:rsid w:val="00B536B8"/>
    <w:rsid w:val="00B55F20"/>
    <w:rsid w:val="00B75E26"/>
    <w:rsid w:val="00B85ECF"/>
    <w:rsid w:val="00B912CD"/>
    <w:rsid w:val="00B92F78"/>
    <w:rsid w:val="00B95BE9"/>
    <w:rsid w:val="00BA1BA9"/>
    <w:rsid w:val="00BA7671"/>
    <w:rsid w:val="00BB2E0F"/>
    <w:rsid w:val="00BC4218"/>
    <w:rsid w:val="00BC4488"/>
    <w:rsid w:val="00BD48BB"/>
    <w:rsid w:val="00BE0FE6"/>
    <w:rsid w:val="00BE2B41"/>
    <w:rsid w:val="00BF1719"/>
    <w:rsid w:val="00BF4CD9"/>
    <w:rsid w:val="00BF7ECE"/>
    <w:rsid w:val="00C001F6"/>
    <w:rsid w:val="00C01D48"/>
    <w:rsid w:val="00C1188F"/>
    <w:rsid w:val="00C20E1D"/>
    <w:rsid w:val="00C34024"/>
    <w:rsid w:val="00C344F1"/>
    <w:rsid w:val="00C528E1"/>
    <w:rsid w:val="00C556DD"/>
    <w:rsid w:val="00C6225E"/>
    <w:rsid w:val="00C65181"/>
    <w:rsid w:val="00C663E6"/>
    <w:rsid w:val="00C7100A"/>
    <w:rsid w:val="00C7384C"/>
    <w:rsid w:val="00C73AEC"/>
    <w:rsid w:val="00C82A64"/>
    <w:rsid w:val="00C869DA"/>
    <w:rsid w:val="00C93916"/>
    <w:rsid w:val="00C95C53"/>
    <w:rsid w:val="00C96EBE"/>
    <w:rsid w:val="00CA2B2C"/>
    <w:rsid w:val="00CA627F"/>
    <w:rsid w:val="00CA68FC"/>
    <w:rsid w:val="00CB231C"/>
    <w:rsid w:val="00CB3F05"/>
    <w:rsid w:val="00CC3686"/>
    <w:rsid w:val="00CC3747"/>
    <w:rsid w:val="00CC693F"/>
    <w:rsid w:val="00CE3E14"/>
    <w:rsid w:val="00CF326D"/>
    <w:rsid w:val="00D03F45"/>
    <w:rsid w:val="00D114D2"/>
    <w:rsid w:val="00D22956"/>
    <w:rsid w:val="00D25309"/>
    <w:rsid w:val="00D256A1"/>
    <w:rsid w:val="00D30D37"/>
    <w:rsid w:val="00D344CD"/>
    <w:rsid w:val="00D3563D"/>
    <w:rsid w:val="00D56001"/>
    <w:rsid w:val="00D63143"/>
    <w:rsid w:val="00D725DF"/>
    <w:rsid w:val="00D906E0"/>
    <w:rsid w:val="00D93E8C"/>
    <w:rsid w:val="00DA0ABD"/>
    <w:rsid w:val="00DA0B5B"/>
    <w:rsid w:val="00DA19B7"/>
    <w:rsid w:val="00DA31FD"/>
    <w:rsid w:val="00DB68EE"/>
    <w:rsid w:val="00DB7757"/>
    <w:rsid w:val="00DD1C8B"/>
    <w:rsid w:val="00DD395E"/>
    <w:rsid w:val="00DD5ADE"/>
    <w:rsid w:val="00DE648D"/>
    <w:rsid w:val="00E026DE"/>
    <w:rsid w:val="00E05C05"/>
    <w:rsid w:val="00E071E1"/>
    <w:rsid w:val="00E14E3E"/>
    <w:rsid w:val="00E15238"/>
    <w:rsid w:val="00E20367"/>
    <w:rsid w:val="00E25F00"/>
    <w:rsid w:val="00E31438"/>
    <w:rsid w:val="00E324C4"/>
    <w:rsid w:val="00E40D22"/>
    <w:rsid w:val="00E51C53"/>
    <w:rsid w:val="00E52773"/>
    <w:rsid w:val="00E57855"/>
    <w:rsid w:val="00E6010E"/>
    <w:rsid w:val="00E64A75"/>
    <w:rsid w:val="00E6519B"/>
    <w:rsid w:val="00E7539C"/>
    <w:rsid w:val="00E85395"/>
    <w:rsid w:val="00E85776"/>
    <w:rsid w:val="00E86CD3"/>
    <w:rsid w:val="00E92422"/>
    <w:rsid w:val="00E96189"/>
    <w:rsid w:val="00E97B31"/>
    <w:rsid w:val="00EB7FDD"/>
    <w:rsid w:val="00ED0A8D"/>
    <w:rsid w:val="00ED1E42"/>
    <w:rsid w:val="00ED2A9E"/>
    <w:rsid w:val="00ED3279"/>
    <w:rsid w:val="00EE435B"/>
    <w:rsid w:val="00EF083C"/>
    <w:rsid w:val="00F00BE0"/>
    <w:rsid w:val="00F02CF6"/>
    <w:rsid w:val="00F06D3F"/>
    <w:rsid w:val="00F07527"/>
    <w:rsid w:val="00F1284B"/>
    <w:rsid w:val="00F1443E"/>
    <w:rsid w:val="00F14814"/>
    <w:rsid w:val="00F160BC"/>
    <w:rsid w:val="00F2100E"/>
    <w:rsid w:val="00F21E2F"/>
    <w:rsid w:val="00F22EFC"/>
    <w:rsid w:val="00F31CF8"/>
    <w:rsid w:val="00F33676"/>
    <w:rsid w:val="00F35302"/>
    <w:rsid w:val="00F47E0E"/>
    <w:rsid w:val="00F5583E"/>
    <w:rsid w:val="00F706DD"/>
    <w:rsid w:val="00F82CCC"/>
    <w:rsid w:val="00F9135E"/>
    <w:rsid w:val="00F91563"/>
    <w:rsid w:val="00F915E2"/>
    <w:rsid w:val="00F93802"/>
    <w:rsid w:val="00FA1BE3"/>
    <w:rsid w:val="00FA24FC"/>
    <w:rsid w:val="00FA6485"/>
    <w:rsid w:val="00FB5A8D"/>
    <w:rsid w:val="00FB6330"/>
    <w:rsid w:val="00FD1F5F"/>
    <w:rsid w:val="00FE280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C5A09288-07A6-4E48-A2DA-9F890825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6FE"/>
    <w:pPr>
      <w:spacing w:after="0"/>
      <w:jc w:val="both"/>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aliases w:val="Overskrift 3 til regnskab"/>
    <w:basedOn w:val="Normal"/>
    <w:next w:val="Normal"/>
    <w:link w:val="Overskrift3Tegn"/>
    <w:uiPriority w:val="9"/>
    <w:unhideWhenUsed/>
    <w:qFormat/>
    <w:rsid w:val="00C34024"/>
    <w:pPr>
      <w:keepNext/>
      <w:keepLines/>
      <w:spacing w:before="200"/>
      <w:outlineLvl w:val="2"/>
    </w:pPr>
    <w:rPr>
      <w:rFonts w:ascii="Verdana" w:eastAsiaTheme="majorEastAsia" w:hAnsi="Verdana" w:cstheme="majorBidi"/>
      <w:b/>
      <w:bCs/>
    </w:rPr>
  </w:style>
  <w:style w:type="paragraph" w:styleId="Overskrift4">
    <w:name w:val="heading 4"/>
    <w:aliases w:val="regnskab"/>
    <w:basedOn w:val="Normal"/>
    <w:next w:val="Normal"/>
    <w:link w:val="Overskrift4Tegn"/>
    <w:uiPriority w:val="9"/>
    <w:unhideWhenUsed/>
    <w:qFormat/>
    <w:rsid w:val="00F93802"/>
    <w:pPr>
      <w:keepNext/>
      <w:keepLines/>
      <w:spacing w:before="200"/>
      <w:outlineLvl w:val="3"/>
    </w:pPr>
    <w:rPr>
      <w:rFonts w:ascii="Verdana" w:eastAsiaTheme="majorEastAsia" w:hAnsi="Verdana" w:cstheme="majorBidi"/>
      <w:b/>
      <w:bCs/>
      <w:iCs/>
    </w:rPr>
  </w:style>
  <w:style w:type="paragraph" w:styleId="Overskrift5">
    <w:name w:val="heading 5"/>
    <w:basedOn w:val="Normal"/>
    <w:next w:val="Normal"/>
    <w:link w:val="Overskrift5Tegn"/>
    <w:uiPriority w:val="9"/>
    <w:semiHidden/>
    <w:unhideWhenUsed/>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aliases w:val="Overskrift 3 til regnskab Tegn"/>
    <w:basedOn w:val="Standardskrifttypeiafsnit"/>
    <w:link w:val="Overskrift3"/>
    <w:uiPriority w:val="9"/>
    <w:rsid w:val="00C34024"/>
    <w:rPr>
      <w:rFonts w:ascii="Verdana" w:eastAsiaTheme="majorEastAsia" w:hAnsi="Verdana" w:cstheme="majorBidi"/>
      <w:b/>
      <w:bCs/>
    </w:rPr>
  </w:style>
  <w:style w:type="character" w:customStyle="1" w:styleId="Overskrift4Tegn">
    <w:name w:val="Overskrift 4 Tegn"/>
    <w:aliases w:val="regnskab Tegn"/>
    <w:basedOn w:val="Standardskrifttypeiafsnit"/>
    <w:link w:val="Overskrift4"/>
    <w:uiPriority w:val="9"/>
    <w:rsid w:val="00F93802"/>
    <w:rPr>
      <w:rFonts w:ascii="Verdana" w:eastAsiaTheme="majorEastAsia" w:hAnsi="Verdana" w:cstheme="majorBidi"/>
      <w:b/>
      <w:bCs/>
      <w:iCs/>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3A4B61"/>
    <w:pPr>
      <w:tabs>
        <w:tab w:val="left" w:pos="660"/>
        <w:tab w:val="right" w:leader="dot" w:pos="9684"/>
      </w:tabs>
      <w:spacing w:before="16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rsid w:val="00F93802"/>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Indholdsfortegnelse3">
    <w:name w:val="toc 3"/>
    <w:basedOn w:val="Normal"/>
    <w:next w:val="Normal"/>
    <w:autoRedefine/>
    <w:uiPriority w:val="39"/>
    <w:unhideWhenUsed/>
    <w:rsid w:val="0014030C"/>
    <w:pPr>
      <w:tabs>
        <w:tab w:val="right" w:leader="dot" w:pos="9628"/>
      </w:tabs>
      <w:ind w:left="442"/>
    </w:pPr>
  </w:style>
  <w:style w:type="paragraph" w:styleId="NormalWeb">
    <w:name w:val="Normal (Web)"/>
    <w:basedOn w:val="Normal"/>
    <w:qFormat/>
    <w:rsid w:val="00E85395"/>
    <w:pPr>
      <w:spacing w:line="240" w:lineRule="auto"/>
      <w:jc w:val="left"/>
    </w:pPr>
    <w:rPr>
      <w:rFonts w:eastAsia="Times New Roman" w:cs="Times New Roman"/>
      <w:sz w:val="20"/>
    </w:rPr>
  </w:style>
  <w:style w:type="numbering" w:customStyle="1" w:styleId="Ingenoversigt1">
    <w:name w:val="Ingen oversigt1"/>
    <w:next w:val="Ingenoversigt"/>
    <w:uiPriority w:val="99"/>
    <w:semiHidden/>
    <w:unhideWhenUsed/>
    <w:rsid w:val="004D4259"/>
  </w:style>
  <w:style w:type="character" w:styleId="Sidetal">
    <w:name w:val="page number"/>
    <w:basedOn w:val="Standardskrifttypeiafsnit"/>
    <w:rsid w:val="004D4259"/>
  </w:style>
  <w:style w:type="character" w:styleId="BesgtLink">
    <w:name w:val="FollowedHyperlink"/>
    <w:basedOn w:val="Standardskrifttypeiafsnit"/>
    <w:uiPriority w:val="99"/>
    <w:unhideWhenUsed/>
    <w:rsid w:val="004D4259"/>
    <w:rPr>
      <w:color w:val="800080"/>
      <w:u w:val="single"/>
    </w:rPr>
  </w:style>
  <w:style w:type="paragraph" w:customStyle="1" w:styleId="xl65">
    <w:name w:val="xl65"/>
    <w:basedOn w:val="Normal"/>
    <w:rsid w:val="004D4259"/>
    <w:pPr>
      <w:spacing w:before="100" w:beforeAutospacing="1" w:after="100" w:afterAutospacing="1" w:line="240" w:lineRule="auto"/>
      <w:jc w:val="left"/>
    </w:pPr>
    <w:rPr>
      <w:rFonts w:eastAsia="Times New Roman" w:cs="Arial"/>
      <w:sz w:val="14"/>
      <w:szCs w:val="14"/>
      <w:lang w:eastAsia="da-DK"/>
    </w:rPr>
  </w:style>
  <w:style w:type="paragraph" w:customStyle="1" w:styleId="xl66">
    <w:name w:val="xl66"/>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7">
    <w:name w:val="xl67"/>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8">
    <w:name w:val="xl68"/>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9">
    <w:name w:val="xl69"/>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left"/>
      <w:textAlignment w:val="center"/>
    </w:pPr>
    <w:rPr>
      <w:rFonts w:eastAsia="Times New Roman" w:cs="Arial"/>
      <w:color w:val="000000"/>
      <w:sz w:val="14"/>
      <w:szCs w:val="14"/>
      <w:lang w:eastAsia="da-DK"/>
    </w:rPr>
  </w:style>
  <w:style w:type="paragraph" w:customStyle="1" w:styleId="xl64">
    <w:name w:val="xl64"/>
    <w:basedOn w:val="Normal"/>
    <w:rsid w:val="005401A3"/>
    <w:pPr>
      <w:spacing w:before="100" w:beforeAutospacing="1" w:after="100" w:afterAutospacing="1" w:line="240" w:lineRule="auto"/>
      <w:jc w:val="left"/>
    </w:pPr>
    <w:rPr>
      <w:rFonts w:eastAsia="Times New Roman" w:cs="Arial"/>
      <w:b/>
      <w:bCs/>
      <w:sz w:val="18"/>
      <w:szCs w:val="18"/>
      <w:lang w:eastAsia="da-DK"/>
    </w:rPr>
  </w:style>
  <w:style w:type="paragraph" w:customStyle="1" w:styleId="xl70">
    <w:name w:val="xl70"/>
    <w:basedOn w:val="Normal"/>
    <w:rsid w:val="005401A3"/>
    <w:pPr>
      <w:spacing w:before="100" w:beforeAutospacing="1" w:after="100" w:afterAutospacing="1" w:line="240" w:lineRule="auto"/>
      <w:jc w:val="left"/>
    </w:pPr>
    <w:rPr>
      <w:rFonts w:eastAsia="Times New Roman" w:cs="Arial"/>
      <w:sz w:val="18"/>
      <w:szCs w:val="18"/>
      <w:lang w:eastAsia="da-DK"/>
    </w:rPr>
  </w:style>
  <w:style w:type="paragraph" w:customStyle="1" w:styleId="xl71">
    <w:name w:val="xl71"/>
    <w:basedOn w:val="Normal"/>
    <w:rsid w:val="005401A3"/>
    <w:pPr>
      <w:spacing w:before="100" w:beforeAutospacing="1" w:after="100" w:afterAutospacing="1" w:line="240" w:lineRule="auto"/>
      <w:jc w:val="left"/>
    </w:pPr>
    <w:rPr>
      <w:rFonts w:eastAsia="Times New Roman" w:cs="Arial"/>
      <w:sz w:val="18"/>
      <w:szCs w:val="18"/>
      <w:lang w:eastAsia="da-DK"/>
    </w:rPr>
  </w:style>
  <w:style w:type="paragraph" w:customStyle="1" w:styleId="xl72">
    <w:name w:val="xl72"/>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73">
    <w:name w:val="xl73"/>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74">
    <w:name w:val="xl74"/>
    <w:basedOn w:val="Normal"/>
    <w:rsid w:val="005401A3"/>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xl75">
    <w:name w:val="xl75"/>
    <w:basedOn w:val="Normal"/>
    <w:rsid w:val="005401A3"/>
    <w:pPr>
      <w:spacing w:before="100" w:beforeAutospacing="1" w:after="100" w:afterAutospacing="1" w:line="240" w:lineRule="auto"/>
      <w:jc w:val="left"/>
    </w:pPr>
    <w:rPr>
      <w:rFonts w:eastAsia="Times New Roman" w:cs="Arial"/>
      <w:i/>
      <w:iCs/>
      <w:sz w:val="20"/>
      <w:szCs w:val="20"/>
      <w:lang w:eastAsia="da-DK"/>
    </w:rPr>
  </w:style>
  <w:style w:type="paragraph" w:customStyle="1" w:styleId="xl76">
    <w:name w:val="xl76"/>
    <w:basedOn w:val="Normal"/>
    <w:rsid w:val="005401A3"/>
    <w:pPr>
      <w:spacing w:before="100" w:beforeAutospacing="1" w:after="100" w:afterAutospacing="1" w:line="240" w:lineRule="auto"/>
      <w:jc w:val="left"/>
    </w:pPr>
    <w:rPr>
      <w:rFonts w:eastAsia="Times New Roman" w:cs="Arial"/>
      <w:sz w:val="20"/>
      <w:szCs w:val="20"/>
      <w:lang w:eastAsia="da-DK"/>
    </w:rPr>
  </w:style>
  <w:style w:type="paragraph" w:customStyle="1" w:styleId="xl77">
    <w:name w:val="xl77"/>
    <w:basedOn w:val="Normal"/>
    <w:rsid w:val="005401A3"/>
    <w:pPr>
      <w:spacing w:before="100" w:beforeAutospacing="1" w:after="100" w:afterAutospacing="1" w:line="240" w:lineRule="auto"/>
      <w:jc w:val="left"/>
    </w:pPr>
    <w:rPr>
      <w:rFonts w:eastAsia="Times New Roman" w:cs="Arial"/>
      <w:sz w:val="20"/>
      <w:szCs w:val="20"/>
      <w:lang w:eastAsia="da-DK"/>
    </w:rPr>
  </w:style>
  <w:style w:type="paragraph" w:customStyle="1" w:styleId="xl78">
    <w:name w:val="xl78"/>
    <w:basedOn w:val="Normal"/>
    <w:rsid w:val="005401A3"/>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xl79">
    <w:name w:val="xl79"/>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80">
    <w:name w:val="xl80"/>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81">
    <w:name w:val="xl81"/>
    <w:basedOn w:val="Normal"/>
    <w:rsid w:val="005401A3"/>
    <w:pPr>
      <w:spacing w:before="100" w:beforeAutospacing="1" w:after="100" w:afterAutospacing="1" w:line="240" w:lineRule="auto"/>
      <w:jc w:val="center"/>
    </w:pPr>
    <w:rPr>
      <w:rFonts w:eastAsia="Times New Roman" w:cs="Arial"/>
      <w:b/>
      <w:bCs/>
      <w:sz w:val="18"/>
      <w:szCs w:val="18"/>
      <w:lang w:eastAsia="da-DK"/>
    </w:rPr>
  </w:style>
  <w:style w:type="paragraph" w:customStyle="1" w:styleId="xl82">
    <w:name w:val="xl82"/>
    <w:basedOn w:val="Normal"/>
    <w:rsid w:val="005401A3"/>
    <w:pPr>
      <w:spacing w:before="100" w:beforeAutospacing="1" w:after="100" w:afterAutospacing="1" w:line="240" w:lineRule="auto"/>
      <w:jc w:val="left"/>
    </w:pPr>
    <w:rPr>
      <w:rFonts w:eastAsia="Times New Roman" w:cs="Arial"/>
      <w:i/>
      <w:iCs/>
      <w:sz w:val="14"/>
      <w:szCs w:val="14"/>
      <w:lang w:eastAsia="da-DK"/>
    </w:rPr>
  </w:style>
  <w:style w:type="paragraph" w:customStyle="1" w:styleId="xl83">
    <w:name w:val="xl83"/>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4">
    <w:name w:val="xl84"/>
    <w:basedOn w:val="Normal"/>
    <w:rsid w:val="005401A3"/>
    <w:pPr>
      <w:spacing w:before="100" w:beforeAutospacing="1" w:after="100" w:afterAutospacing="1" w:line="240" w:lineRule="auto"/>
      <w:jc w:val="left"/>
    </w:pPr>
    <w:rPr>
      <w:rFonts w:ascii="Times New Roman" w:eastAsia="Times New Roman" w:hAnsi="Times New Roman" w:cs="Times New Roman"/>
      <w:sz w:val="14"/>
      <w:szCs w:val="14"/>
      <w:lang w:eastAsia="da-DK"/>
    </w:rPr>
  </w:style>
  <w:style w:type="paragraph" w:customStyle="1" w:styleId="xl85">
    <w:name w:val="xl85"/>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6">
    <w:name w:val="xl86"/>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87">
    <w:name w:val="xl87"/>
    <w:basedOn w:val="Normal"/>
    <w:rsid w:val="005401A3"/>
    <w:pPr>
      <w:spacing w:before="100" w:beforeAutospacing="1" w:after="100" w:afterAutospacing="1" w:line="240" w:lineRule="auto"/>
      <w:jc w:val="right"/>
    </w:pPr>
    <w:rPr>
      <w:rFonts w:eastAsia="Times New Roman" w:cs="Arial"/>
      <w:color w:val="000000"/>
      <w:sz w:val="14"/>
      <w:szCs w:val="14"/>
      <w:lang w:eastAsia="da-DK"/>
    </w:rPr>
  </w:style>
  <w:style w:type="paragraph" w:customStyle="1" w:styleId="xl88">
    <w:name w:val="xl88"/>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9">
    <w:name w:val="xl89"/>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0">
    <w:name w:val="xl90"/>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91">
    <w:name w:val="xl91"/>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2">
    <w:name w:val="xl92"/>
    <w:basedOn w:val="Normal"/>
    <w:rsid w:val="005401A3"/>
    <w:pPr>
      <w:spacing w:before="100" w:beforeAutospacing="1" w:after="100" w:afterAutospacing="1" w:line="240" w:lineRule="auto"/>
      <w:jc w:val="left"/>
    </w:pPr>
    <w:rPr>
      <w:rFonts w:eastAsia="Times New Roman" w:cs="Arial"/>
      <w:i/>
      <w:iCs/>
      <w:sz w:val="14"/>
      <w:szCs w:val="14"/>
      <w:lang w:eastAsia="da-DK"/>
    </w:rPr>
  </w:style>
  <w:style w:type="paragraph" w:customStyle="1" w:styleId="xl93">
    <w:name w:val="xl93"/>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4">
    <w:name w:val="xl94"/>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5">
    <w:name w:val="xl95"/>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6">
    <w:name w:val="xl96"/>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7">
    <w:name w:val="xl97"/>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98">
    <w:name w:val="xl98"/>
    <w:basedOn w:val="Normal"/>
    <w:rsid w:val="005401A3"/>
    <w:pPr>
      <w:spacing w:before="100" w:beforeAutospacing="1" w:after="100" w:afterAutospacing="1" w:line="240" w:lineRule="auto"/>
      <w:jc w:val="left"/>
    </w:pPr>
    <w:rPr>
      <w:rFonts w:eastAsia="Times New Roman" w:cs="Arial"/>
      <w:color w:val="000000"/>
      <w:sz w:val="14"/>
      <w:szCs w:val="14"/>
      <w:lang w:eastAsia="da-DK"/>
    </w:rPr>
  </w:style>
  <w:style w:type="paragraph" w:customStyle="1" w:styleId="xl99">
    <w:name w:val="xl99"/>
    <w:basedOn w:val="Normal"/>
    <w:rsid w:val="005401A3"/>
    <w:pPr>
      <w:spacing w:before="100" w:beforeAutospacing="1" w:after="100" w:afterAutospacing="1" w:line="240" w:lineRule="auto"/>
      <w:jc w:val="left"/>
    </w:pPr>
    <w:rPr>
      <w:rFonts w:eastAsia="Times New Roman" w:cs="Arial"/>
      <w:color w:val="000000"/>
      <w:sz w:val="14"/>
      <w:szCs w:val="14"/>
      <w:lang w:eastAsia="da-DK"/>
    </w:rPr>
  </w:style>
  <w:style w:type="numbering" w:customStyle="1" w:styleId="Ingenoversigt2">
    <w:name w:val="Ingen oversigt2"/>
    <w:next w:val="Ingenoversigt"/>
    <w:uiPriority w:val="99"/>
    <w:semiHidden/>
    <w:unhideWhenUsed/>
    <w:rsid w:val="00457EC3"/>
  </w:style>
  <w:style w:type="table" w:customStyle="1" w:styleId="Tabel-Gitter1">
    <w:name w:val="Tabel - Gitter1"/>
    <w:basedOn w:val="Tabel-Normal"/>
    <w:next w:val="Tabel-Gitter"/>
    <w:uiPriority w:val="59"/>
    <w:rsid w:val="0045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457EC3"/>
    <w:pPr>
      <w:spacing w:after="0"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457EC3"/>
    <w:pPr>
      <w:ind w:left="720"/>
      <w:contextualSpacing/>
    </w:pPr>
  </w:style>
  <w:style w:type="paragraph" w:customStyle="1" w:styleId="xl46">
    <w:name w:val="xl46"/>
    <w:basedOn w:val="Normal"/>
    <w:rsid w:val="002751BD"/>
    <w:pPr>
      <w:spacing w:before="100" w:beforeAutospacing="1" w:after="100" w:afterAutospacing="1" w:line="240" w:lineRule="auto"/>
      <w:jc w:val="left"/>
    </w:pPr>
    <w:rPr>
      <w:rFonts w:eastAsia="Times New Roman" w:cs="Arial"/>
      <w:b/>
      <w:bCs/>
      <w:sz w:val="24"/>
      <w:szCs w:val="24"/>
      <w:lang w:eastAsia="da-DK"/>
    </w:rPr>
  </w:style>
  <w:style w:type="paragraph" w:customStyle="1" w:styleId="font5">
    <w:name w:val="font5"/>
    <w:basedOn w:val="Normal"/>
    <w:rsid w:val="002751BD"/>
    <w:pPr>
      <w:spacing w:before="100" w:beforeAutospacing="1" w:after="100" w:afterAutospacing="1" w:line="240" w:lineRule="auto"/>
      <w:jc w:val="left"/>
    </w:pPr>
    <w:rPr>
      <w:rFonts w:eastAsia="Times New Roman" w:cs="Arial"/>
      <w:i/>
      <w:iCs/>
      <w:sz w:val="16"/>
      <w:szCs w:val="16"/>
      <w:lang w:eastAsia="da-DK"/>
    </w:rPr>
  </w:style>
  <w:style w:type="numbering" w:customStyle="1" w:styleId="Ingenoversigt3">
    <w:name w:val="Ingen oversigt3"/>
    <w:next w:val="Ingenoversigt"/>
    <w:uiPriority w:val="99"/>
    <w:semiHidden/>
    <w:unhideWhenUsed/>
    <w:rsid w:val="00F14814"/>
  </w:style>
  <w:style w:type="numbering" w:customStyle="1" w:styleId="Ingenoversigt4">
    <w:name w:val="Ingen oversigt4"/>
    <w:next w:val="Ingenoversigt"/>
    <w:uiPriority w:val="99"/>
    <w:semiHidden/>
    <w:unhideWhenUsed/>
    <w:rsid w:val="00B42F3D"/>
  </w:style>
  <w:style w:type="numbering" w:customStyle="1" w:styleId="Ingenoversigt11">
    <w:name w:val="Ingen oversigt11"/>
    <w:next w:val="Ingenoversigt"/>
    <w:uiPriority w:val="99"/>
    <w:semiHidden/>
    <w:unhideWhenUsed/>
    <w:rsid w:val="00B42F3D"/>
  </w:style>
  <w:style w:type="paragraph" w:styleId="Fodnotetekst">
    <w:name w:val="footnote text"/>
    <w:basedOn w:val="Normal"/>
    <w:link w:val="FodnotetekstTegn"/>
    <w:uiPriority w:val="99"/>
    <w:semiHidden/>
    <w:unhideWhenUsed/>
    <w:rsid w:val="002F1CEB"/>
    <w:pPr>
      <w:spacing w:line="240" w:lineRule="auto"/>
    </w:pPr>
    <w:rPr>
      <w:sz w:val="20"/>
      <w:szCs w:val="20"/>
    </w:rPr>
  </w:style>
  <w:style w:type="character" w:customStyle="1" w:styleId="FodnotetekstTegn">
    <w:name w:val="Fodnotetekst Tegn"/>
    <w:basedOn w:val="Standardskrifttypeiafsnit"/>
    <w:link w:val="Fodnotetekst"/>
    <w:uiPriority w:val="99"/>
    <w:semiHidden/>
    <w:rsid w:val="002F1CEB"/>
    <w:rPr>
      <w:rFonts w:ascii="Arial" w:hAnsi="Arial"/>
      <w:sz w:val="20"/>
      <w:szCs w:val="20"/>
    </w:rPr>
  </w:style>
  <w:style w:type="character" w:styleId="Fodnotehenvisning">
    <w:name w:val="footnote reference"/>
    <w:basedOn w:val="Standardskrifttypeiafsnit"/>
    <w:uiPriority w:val="99"/>
    <w:semiHidden/>
    <w:unhideWhenUsed/>
    <w:rsid w:val="002F1CEB"/>
    <w:rPr>
      <w:vertAlign w:val="superscript"/>
    </w:rPr>
  </w:style>
  <w:style w:type="numbering" w:customStyle="1" w:styleId="Ingenoversigt5">
    <w:name w:val="Ingen oversigt5"/>
    <w:next w:val="Ingenoversigt"/>
    <w:uiPriority w:val="99"/>
    <w:semiHidden/>
    <w:unhideWhenUsed/>
    <w:rsid w:val="007429F9"/>
  </w:style>
  <w:style w:type="table" w:customStyle="1" w:styleId="Tabel-Gitter2">
    <w:name w:val="Tabel - Gitter2"/>
    <w:basedOn w:val="Tabel-Normal"/>
    <w:next w:val="Tabel-Gitter"/>
    <w:uiPriority w:val="39"/>
    <w:rsid w:val="00742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CA2B2C"/>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da-DK"/>
    </w:rPr>
  </w:style>
  <w:style w:type="character" w:customStyle="1" w:styleId="BrdtekstTegn">
    <w:name w:val="Brødtekst Tegn"/>
    <w:basedOn w:val="Standardskrifttypeiafsnit"/>
    <w:link w:val="Brdtekst"/>
    <w:rsid w:val="00CA2B2C"/>
    <w:rPr>
      <w:rFonts w:ascii="Calibri" w:eastAsia="Calibri" w:hAnsi="Calibri" w:cs="Calibri"/>
      <w:color w:val="000000"/>
      <w:u w:color="000000"/>
      <w:bdr w:val="nil"/>
      <w:lang w:eastAsia="da-DK"/>
    </w:rPr>
  </w:style>
  <w:style w:type="character" w:customStyle="1" w:styleId="Intet">
    <w:name w:val="Intet"/>
    <w:rsid w:val="00CA2B2C"/>
    <w:rPr>
      <w:lang w:val="da-DK"/>
    </w:rPr>
  </w:style>
  <w:style w:type="paragraph" w:customStyle="1" w:styleId="xl63">
    <w:name w:val="xl63"/>
    <w:basedOn w:val="Normal"/>
    <w:rsid w:val="00E7539C"/>
    <w:pPr>
      <w:spacing w:before="100" w:beforeAutospacing="1" w:after="100" w:afterAutospacing="1" w:line="240" w:lineRule="auto"/>
      <w:jc w:val="left"/>
    </w:pPr>
    <w:rPr>
      <w:rFonts w:eastAsia="Times New Roman" w:cs="Arial"/>
      <w:sz w:val="14"/>
      <w:szCs w:val="14"/>
      <w:lang w:eastAsia="da-DK"/>
    </w:rPr>
  </w:style>
  <w:style w:type="numbering" w:customStyle="1" w:styleId="Ingenoversigt6">
    <w:name w:val="Ingen oversigt6"/>
    <w:next w:val="Ingenoversigt"/>
    <w:uiPriority w:val="99"/>
    <w:semiHidden/>
    <w:unhideWhenUsed/>
    <w:rsid w:val="000A4770"/>
  </w:style>
  <w:style w:type="table" w:customStyle="1" w:styleId="Tabel-Gitter3">
    <w:name w:val="Tabel - Gitter3"/>
    <w:basedOn w:val="Tabel-Normal"/>
    <w:next w:val="Tabel-Gitter"/>
    <w:uiPriority w:val="39"/>
    <w:rsid w:val="000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12">
    <w:name w:val="Ingen oversigt12"/>
    <w:next w:val="Ingenoversigt"/>
    <w:uiPriority w:val="99"/>
    <w:semiHidden/>
    <w:unhideWhenUsed/>
    <w:rsid w:val="000A4770"/>
  </w:style>
  <w:style w:type="numbering" w:customStyle="1" w:styleId="Ingenoversigt21">
    <w:name w:val="Ingen oversigt21"/>
    <w:next w:val="Ingenoversigt"/>
    <w:uiPriority w:val="99"/>
    <w:semiHidden/>
    <w:unhideWhenUsed/>
    <w:rsid w:val="000A4770"/>
  </w:style>
  <w:style w:type="table" w:customStyle="1" w:styleId="Tabel-Gitter11">
    <w:name w:val="Tabel - Gitter11"/>
    <w:basedOn w:val="Tabel-Normal"/>
    <w:next w:val="Tabel-Gitter"/>
    <w:uiPriority w:val="59"/>
    <w:rsid w:val="000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31">
    <w:name w:val="Ingen oversigt31"/>
    <w:next w:val="Ingenoversigt"/>
    <w:uiPriority w:val="99"/>
    <w:semiHidden/>
    <w:unhideWhenUsed/>
    <w:rsid w:val="000A4770"/>
  </w:style>
  <w:style w:type="numbering" w:customStyle="1" w:styleId="Ingenoversigt41">
    <w:name w:val="Ingen oversigt41"/>
    <w:next w:val="Ingenoversigt"/>
    <w:uiPriority w:val="99"/>
    <w:semiHidden/>
    <w:unhideWhenUsed/>
    <w:rsid w:val="000A4770"/>
  </w:style>
  <w:style w:type="numbering" w:customStyle="1" w:styleId="Ingenoversigt7">
    <w:name w:val="Ingen oversigt7"/>
    <w:next w:val="Ingenoversigt"/>
    <w:uiPriority w:val="99"/>
    <w:semiHidden/>
    <w:unhideWhenUsed/>
    <w:rsid w:val="00CB231C"/>
  </w:style>
  <w:style w:type="table" w:customStyle="1" w:styleId="Tabel-Gitter4">
    <w:name w:val="Tabel - Gitter4"/>
    <w:basedOn w:val="Tabel-Normal"/>
    <w:next w:val="Tabel-Gitter"/>
    <w:uiPriority w:val="39"/>
    <w:rsid w:val="00CB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8">
    <w:name w:val="Ingen oversigt8"/>
    <w:next w:val="Ingenoversigt"/>
    <w:uiPriority w:val="99"/>
    <w:semiHidden/>
    <w:unhideWhenUsed/>
    <w:rsid w:val="002958B7"/>
  </w:style>
  <w:style w:type="table" w:customStyle="1" w:styleId="Tabel-Gitter5">
    <w:name w:val="Tabel - Gitter5"/>
    <w:basedOn w:val="Tabel-Normal"/>
    <w:next w:val="Tabel-Gitter"/>
    <w:uiPriority w:val="39"/>
    <w:rsid w:val="0029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9">
    <w:name w:val="Ingen oversigt9"/>
    <w:next w:val="Ingenoversigt"/>
    <w:uiPriority w:val="99"/>
    <w:semiHidden/>
    <w:unhideWhenUsed/>
    <w:rsid w:val="004C5B0B"/>
  </w:style>
  <w:style w:type="table" w:customStyle="1" w:styleId="Tabel-Gitter6">
    <w:name w:val="Tabel - Gitter6"/>
    <w:basedOn w:val="Tabel-Normal"/>
    <w:next w:val="Tabel-Gitter"/>
    <w:uiPriority w:val="39"/>
    <w:rsid w:val="004C5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C93916"/>
    <w:rPr>
      <w:i/>
      <w:iCs/>
    </w:rPr>
  </w:style>
  <w:style w:type="paragraph" w:customStyle="1" w:styleId="xl100">
    <w:name w:val="xl100"/>
    <w:basedOn w:val="Normal"/>
    <w:rsid w:val="00440ED3"/>
    <w:pPr>
      <w:spacing w:before="100" w:beforeAutospacing="1" w:after="100" w:afterAutospacing="1" w:line="240" w:lineRule="auto"/>
      <w:jc w:val="right"/>
    </w:pPr>
    <w:rPr>
      <w:rFonts w:eastAsia="Times New Roman" w:cs="Arial"/>
      <w:sz w:val="14"/>
      <w:szCs w:val="14"/>
      <w:lang w:eastAsia="da-DK"/>
    </w:rPr>
  </w:style>
  <w:style w:type="paragraph" w:customStyle="1" w:styleId="xl101">
    <w:name w:val="xl101"/>
    <w:basedOn w:val="Normal"/>
    <w:rsid w:val="00440ED3"/>
    <w:pPr>
      <w:spacing w:before="100" w:beforeAutospacing="1" w:after="100" w:afterAutospacing="1" w:line="240" w:lineRule="auto"/>
      <w:jc w:val="left"/>
    </w:pPr>
    <w:rPr>
      <w:rFonts w:eastAsia="Times New Roman" w:cs="Arial"/>
      <w:sz w:val="16"/>
      <w:szCs w:val="16"/>
      <w:lang w:eastAsia="da-DK"/>
    </w:rPr>
  </w:style>
  <w:style w:type="paragraph" w:customStyle="1" w:styleId="xl102">
    <w:name w:val="xl102"/>
    <w:basedOn w:val="Normal"/>
    <w:rsid w:val="00440ED3"/>
    <w:pPr>
      <w:spacing w:before="100" w:beforeAutospacing="1" w:after="100" w:afterAutospacing="1" w:line="240" w:lineRule="auto"/>
      <w:jc w:val="left"/>
    </w:pPr>
    <w:rPr>
      <w:rFonts w:eastAsia="Times New Roman" w:cs="Arial"/>
      <w:sz w:val="16"/>
      <w:szCs w:val="16"/>
      <w:lang w:eastAsia="da-DK"/>
    </w:rPr>
  </w:style>
  <w:style w:type="paragraph" w:customStyle="1" w:styleId="xl103">
    <w:name w:val="xl103"/>
    <w:basedOn w:val="Normal"/>
    <w:rsid w:val="00440ED3"/>
    <w:pPr>
      <w:spacing w:before="100" w:beforeAutospacing="1" w:after="100" w:afterAutospacing="1" w:line="240" w:lineRule="auto"/>
      <w:jc w:val="right"/>
    </w:pPr>
    <w:rPr>
      <w:rFonts w:eastAsia="Times New Roman" w:cs="Arial"/>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5787">
      <w:bodyDiv w:val="1"/>
      <w:marLeft w:val="0"/>
      <w:marRight w:val="0"/>
      <w:marTop w:val="0"/>
      <w:marBottom w:val="0"/>
      <w:divBdr>
        <w:top w:val="none" w:sz="0" w:space="0" w:color="auto"/>
        <w:left w:val="none" w:sz="0" w:space="0" w:color="auto"/>
        <w:bottom w:val="none" w:sz="0" w:space="0" w:color="auto"/>
        <w:right w:val="none" w:sz="0" w:space="0" w:color="auto"/>
      </w:divBdr>
    </w:div>
    <w:div w:id="968049155">
      <w:bodyDiv w:val="1"/>
      <w:marLeft w:val="0"/>
      <w:marRight w:val="0"/>
      <w:marTop w:val="0"/>
      <w:marBottom w:val="0"/>
      <w:divBdr>
        <w:top w:val="none" w:sz="0" w:space="0" w:color="auto"/>
        <w:left w:val="none" w:sz="0" w:space="0" w:color="auto"/>
        <w:bottom w:val="none" w:sz="0" w:space="0" w:color="auto"/>
        <w:right w:val="none" w:sz="0" w:space="0" w:color="auto"/>
      </w:divBdr>
    </w:div>
    <w:div w:id="1117484165">
      <w:bodyDiv w:val="1"/>
      <w:marLeft w:val="0"/>
      <w:marRight w:val="0"/>
      <w:marTop w:val="0"/>
      <w:marBottom w:val="0"/>
      <w:divBdr>
        <w:top w:val="none" w:sz="0" w:space="0" w:color="auto"/>
        <w:left w:val="none" w:sz="0" w:space="0" w:color="auto"/>
        <w:bottom w:val="none" w:sz="0" w:space="0" w:color="auto"/>
        <w:right w:val="none" w:sz="0" w:space="0" w:color="auto"/>
      </w:divBdr>
    </w:div>
    <w:div w:id="1422490175">
      <w:bodyDiv w:val="1"/>
      <w:marLeft w:val="0"/>
      <w:marRight w:val="0"/>
      <w:marTop w:val="0"/>
      <w:marBottom w:val="0"/>
      <w:divBdr>
        <w:top w:val="none" w:sz="0" w:space="0" w:color="auto"/>
        <w:left w:val="none" w:sz="0" w:space="0" w:color="auto"/>
        <w:bottom w:val="none" w:sz="0" w:space="0" w:color="auto"/>
        <w:right w:val="none" w:sz="0" w:space="0" w:color="auto"/>
      </w:divBdr>
    </w:div>
    <w:div w:id="1521625002">
      <w:bodyDiv w:val="1"/>
      <w:marLeft w:val="0"/>
      <w:marRight w:val="0"/>
      <w:marTop w:val="0"/>
      <w:marBottom w:val="0"/>
      <w:divBdr>
        <w:top w:val="none" w:sz="0" w:space="0" w:color="auto"/>
        <w:left w:val="none" w:sz="0" w:space="0" w:color="auto"/>
        <w:bottom w:val="none" w:sz="0" w:space="0" w:color="auto"/>
        <w:right w:val="none" w:sz="0" w:space="0" w:color="auto"/>
      </w:divBdr>
    </w:div>
    <w:div w:id="17120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1.png"/><Relationship Id="rId21" Type="http://schemas.openxmlformats.org/officeDocument/2006/relationships/chart" Target="charts/chart9.xml"/><Relationship Id="rId34" Type="http://schemas.openxmlformats.org/officeDocument/2006/relationships/footer" Target="footer2.xml"/><Relationship Id="rId42" Type="http://schemas.openxmlformats.org/officeDocument/2006/relationships/chart" Target="charts/chart21.xm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eader" Target="header2.xml"/><Relationship Id="rId38" Type="http://schemas.openxmlformats.org/officeDocument/2006/relationships/image" Target="media/image10.png"/><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1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chart" Target="charts/chart24.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49"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23.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png"/><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ordbkom.dk\data\&#216;konomi%20mv\&#216;konomi\Controller\Sten\Udvalg%20-%20Bos&#230;tning,%20&#216;konomi%20og%20N&#230;rdemokrati\Regnskab%202019\Arbejdspapirer\B&#216;N%202019%20Effektm&#229;l%20Bos&#230;tning%20-%20Nettotilflytning.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oki\AppData\Local\Microsoft\Windows\INetCache\Content.Outlook\6VYXLM09\tal%20til%20&#229;rsrapport%20201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oki\AppData\Local\Microsoft\Windows\INetCache\Content.Outlook\6VYXLM09\tal%20til%20&#229;rsrapport%20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oki\AppData\Local\Microsoft\Windows\INetCache\Content.Outlook\6VYXLM09\tal%20til%20&#229;rsrapport%20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oki\AppData\Local\Microsoft\Windows\INetCache\Content.Outlook\6VYXLM09\tal%20til%20&#229;rsrapport%20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vknt\user\home\joki\Acadre_CheckOut\Effektm&#229;l%20Tandplejen_84500-18_v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vknt\user\home\joki\Acadre_CheckOut\Effektm&#229;l%20Tandplejen_84500-18_v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vknt\user\home\joki\Acadre_CheckOut\Effektm&#229;l%20Tandplejen_84500-18_v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vknt\user\home\joki\Acadre_CheckOut\Effektm&#229;l%20Tandplejen_84500-18_v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vknt\user\home\joki\Acadre_CheckOut\Effektm&#229;l%20Sundhedsplejen_84498-18_v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vknt\user\home\joki\Acadre_CheckOut\Effektm&#229;l%20Sundhedsplejen_84498-18_v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ordbkom.dk\data\&#216;konomi%20mv\&#216;konomi\Controller\Sten\Udvalg%20-%20Bos&#230;tning,%20&#216;konomi%20og%20N&#230;rdemokrati\Regnskab%202019\Arbejdspapirer\B&#216;N%202019%20Effektm&#229;l%20Bos&#230;tning%20-%20Nettotilflytning.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vknt\user\home\joki\Acadre_CheckOut\Effektm&#229;l%20Sundhedsplejen_84498-18_v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regneark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regneark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regneark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regneark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regneark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srv-fs-user_d.vordbkom.dk\Desktop$\rbh\Desktop\Diverse%20udl&#230;g%20og%20beregninger\Mappe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ordbkom.dk\data\&#216;konomi%20mv\&#216;konomi\Controller\Sten\Udvalg%20-%20Bos&#230;tning,%20&#216;konomi%20og%20N&#230;rdemokrati\Regnskab%202019\Arbejdspapirer\2019%20Effektm&#229;l%20likviditet%20-%20B&#216;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vknt\user\home\torsl\Ledelsesinformation\Rygestopstatisti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vknt\user\home\torsl\Ledelsesinformation\Rygestopstatisti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vknt\user\home\joki\Acadre_CheckOut\Effektm&#229;l%20Center%20for%20Rusmidler_84492-18_v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oki\AppData\Local\Microsoft\Windows\INetCache\Content.Outlook\6VYXLM09\tal%20til%20&#229;rsrapport%20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oki\AppData\Local\Microsoft\Windows\INetCache\Content.Outlook\6VYXLM09\tal%20til%20&#229;rsrapport%20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joki\AppData\Local\Microsoft\Windows\INetCache\Content.Outlook\6VYXLM09\tal%20til%20&#229;rsrapport%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Nettotilflytning af børnefamilier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'Nettotilflytning børnefamilier'!$H$10</c:f>
              <c:strCache>
                <c:ptCount val="1"/>
                <c:pt idx="0">
                  <c:v>Nettotilflytning</c:v>
                </c:pt>
              </c:strCache>
            </c:strRef>
          </c:tx>
          <c:spPr>
            <a:solidFill>
              <a:srgbClr val="0055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'Nettotilflytning børnefamilier'!$E$11:$E$13</c:f>
              <c:numCache>
                <c:formatCode>General</c:formatCode>
                <c:ptCount val="3"/>
                <c:pt idx="0">
                  <c:v>2016</c:v>
                </c:pt>
                <c:pt idx="1">
                  <c:v>2017</c:v>
                </c:pt>
                <c:pt idx="2">
                  <c:v>2018</c:v>
                </c:pt>
              </c:numCache>
            </c:numRef>
          </c:cat>
          <c:val>
            <c:numRef>
              <c:f>'Nettotilflytning børnefamilier'!$H$11:$H$13</c:f>
              <c:numCache>
                <c:formatCode>General</c:formatCode>
                <c:ptCount val="3"/>
                <c:pt idx="0">
                  <c:v>132</c:v>
                </c:pt>
                <c:pt idx="1">
                  <c:v>119</c:v>
                </c:pt>
                <c:pt idx="2">
                  <c:v>59</c:v>
                </c:pt>
              </c:numCache>
            </c:numRef>
          </c:val>
          <c:extLst xmlns:c16r2="http://schemas.microsoft.com/office/drawing/2015/06/chart">
            <c:ext xmlns:c16="http://schemas.microsoft.com/office/drawing/2014/chart" uri="{C3380CC4-5D6E-409C-BE32-E72D297353CC}">
              <c16:uniqueId val="{00000000-6AAC-404F-B321-7AB1A2F6B63C}"/>
            </c:ext>
          </c:extLst>
        </c:ser>
        <c:dLbls>
          <c:showLegendKey val="0"/>
          <c:showVal val="0"/>
          <c:showCatName val="0"/>
          <c:showSerName val="0"/>
          <c:showPercent val="0"/>
          <c:showBubbleSize val="0"/>
        </c:dLbls>
        <c:gapWidth val="219"/>
        <c:overlap val="-27"/>
        <c:axId val="18262800"/>
        <c:axId val="18263192"/>
      </c:barChart>
      <c:catAx>
        <c:axId val="1826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3192"/>
        <c:crosses val="autoZero"/>
        <c:auto val="1"/>
        <c:lblAlgn val="ctr"/>
        <c:lblOffset val="100"/>
        <c:noMultiLvlLbl val="0"/>
      </c:catAx>
      <c:valAx>
        <c:axId val="18263192"/>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familier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2800"/>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ansøgninger § 86</a:t>
            </a:r>
            <a:endParaRPr lang="da-DK"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2"/>
          <c:order val="0"/>
          <c:tx>
            <c:strRef>
              <c:f>'C:\Users\ubhe\AppData\Local\Temp\[Antal nye forløb pr. år (denne passer med tovholderne,ulla).xlsx]Nye forløb fordelt på Forløb - '!$A$4</c:f>
              <c:strCache>
                <c:ptCount val="1"/>
                <c:pt idx="0">
                  <c:v>Træningsforløb Servicelov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'[1]Nye forløb fordelt på Forløb - '!$B$1:$F$1</c:f>
              <c:strCache>
                <c:ptCount val="5"/>
                <c:pt idx="0">
                  <c:v>2015</c:v>
                </c:pt>
                <c:pt idx="1">
                  <c:v>2016</c:v>
                </c:pt>
                <c:pt idx="2">
                  <c:v>2017</c:v>
                </c:pt>
                <c:pt idx="3">
                  <c:v>2018</c:v>
                </c:pt>
                <c:pt idx="4">
                  <c:v>2019</c:v>
                </c:pt>
              </c:strCache>
            </c:strRef>
          </c:cat>
          <c:val>
            <c:numRef>
              <c:f>'[1]Nye forløb fordelt på Forløb - '!$B$4:$F$4</c:f>
              <c:numCache>
                <c:formatCode>General</c:formatCode>
                <c:ptCount val="5"/>
                <c:pt idx="0">
                  <c:v>240</c:v>
                </c:pt>
                <c:pt idx="1">
                  <c:v>261</c:v>
                </c:pt>
                <c:pt idx="2">
                  <c:v>278</c:v>
                </c:pt>
                <c:pt idx="3">
                  <c:v>305</c:v>
                </c:pt>
                <c:pt idx="4">
                  <c:v>257</c:v>
                </c:pt>
              </c:numCache>
            </c:numRef>
          </c:val>
          <c:extLst xmlns:c16r2="http://schemas.microsoft.com/office/drawing/2015/06/chart">
            <c:ext xmlns:c16="http://schemas.microsoft.com/office/drawing/2014/chart" uri="{C3380CC4-5D6E-409C-BE32-E72D297353CC}">
              <c16:uniqueId val="{00000000-0C6A-46FD-A592-32A14858DDA7}"/>
            </c:ext>
          </c:extLst>
        </c:ser>
        <c:dLbls>
          <c:showLegendKey val="0"/>
          <c:showVal val="0"/>
          <c:showCatName val="0"/>
          <c:showSerName val="0"/>
          <c:showPercent val="0"/>
          <c:showBubbleSize val="0"/>
        </c:dLbls>
        <c:gapWidth val="219"/>
        <c:overlap val="-27"/>
        <c:axId val="451357600"/>
        <c:axId val="451356032"/>
      </c:barChart>
      <c:catAx>
        <c:axId val="4513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6032"/>
        <c:crosses val="autoZero"/>
        <c:auto val="1"/>
        <c:lblAlgn val="ctr"/>
        <c:lblOffset val="100"/>
        <c:noMultiLvlLbl val="0"/>
      </c:catAx>
      <c:valAx>
        <c:axId val="45135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7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Udviklingen i den patientrettede</a:t>
            </a:r>
            <a:r>
              <a:rPr lang="da-DK" sz="1200" baseline="0"/>
              <a:t> forebyggelse </a:t>
            </a:r>
            <a:r>
              <a:rPr lang="da-DK" sz="1200"/>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stacked"/>
        <c:varyColors val="0"/>
        <c:ser>
          <c:idx val="0"/>
          <c:order val="0"/>
          <c:tx>
            <c:strRef>
              <c:f>'C:\Users\ubhe\AppData\Local\Temp\[livstilsforløb.xlsx]Nye forløb fordelt på Forløb - '!$I$2</c:f>
              <c:strCache>
                <c:ptCount val="1"/>
                <c:pt idx="0">
                  <c:v>Hjerte</c:v>
                </c:pt>
              </c:strCache>
            </c:strRef>
          </c:tx>
          <c:spPr>
            <a:solidFill>
              <a:schemeClr val="accent1"/>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'!$J$2:$N$2</c:f>
              <c:numCache>
                <c:formatCode>General</c:formatCode>
                <c:ptCount val="5"/>
                <c:pt idx="0">
                  <c:v>50</c:v>
                </c:pt>
                <c:pt idx="1">
                  <c:v>112</c:v>
                </c:pt>
                <c:pt idx="2">
                  <c:v>125</c:v>
                </c:pt>
                <c:pt idx="3">
                  <c:v>144</c:v>
                </c:pt>
                <c:pt idx="4">
                  <c:v>164</c:v>
                </c:pt>
              </c:numCache>
            </c:numRef>
          </c:val>
          <c:extLst xmlns:c16r2="http://schemas.microsoft.com/office/drawing/2015/06/chart">
            <c:ext xmlns:c16="http://schemas.microsoft.com/office/drawing/2014/chart" uri="{C3380CC4-5D6E-409C-BE32-E72D297353CC}">
              <c16:uniqueId val="{00000000-4524-44A1-A6D5-D2F12D5F58D8}"/>
            </c:ext>
          </c:extLst>
        </c:ser>
        <c:ser>
          <c:idx val="1"/>
          <c:order val="1"/>
          <c:tx>
            <c:strRef>
              <c:f>'C:\Users\ubhe\AppData\Local\Temp\[livstilsforløb.xlsx]Nye forløb fordelt på Forløb - '!$I$3</c:f>
              <c:strCache>
                <c:ptCount val="1"/>
                <c:pt idx="0">
                  <c:v>KOL</c:v>
                </c:pt>
              </c:strCache>
            </c:strRef>
          </c:tx>
          <c:spPr>
            <a:solidFill>
              <a:schemeClr val="accent2"/>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'!$J$3:$N$3</c:f>
              <c:numCache>
                <c:formatCode>General</c:formatCode>
                <c:ptCount val="5"/>
                <c:pt idx="0">
                  <c:v>101</c:v>
                </c:pt>
                <c:pt idx="1">
                  <c:v>76</c:v>
                </c:pt>
                <c:pt idx="2">
                  <c:v>85</c:v>
                </c:pt>
                <c:pt idx="3">
                  <c:v>113</c:v>
                </c:pt>
                <c:pt idx="4">
                  <c:v>92</c:v>
                </c:pt>
              </c:numCache>
            </c:numRef>
          </c:val>
          <c:extLst xmlns:c16r2="http://schemas.microsoft.com/office/drawing/2015/06/chart">
            <c:ext xmlns:c16="http://schemas.microsoft.com/office/drawing/2014/chart" uri="{C3380CC4-5D6E-409C-BE32-E72D297353CC}">
              <c16:uniqueId val="{00000001-4524-44A1-A6D5-D2F12D5F58D8}"/>
            </c:ext>
          </c:extLst>
        </c:ser>
        <c:ser>
          <c:idx val="2"/>
          <c:order val="2"/>
          <c:tx>
            <c:strRef>
              <c:f>'C:\Users\ubhe\AppData\Local\Temp\[livstilsforløb.xlsx]Nye forløb fordelt på Forløb - '!$I$4</c:f>
              <c:strCache>
                <c:ptCount val="1"/>
                <c:pt idx="0">
                  <c:v>Diabetes</c:v>
                </c:pt>
              </c:strCache>
            </c:strRef>
          </c:tx>
          <c:spPr>
            <a:solidFill>
              <a:schemeClr val="accent3"/>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'!$J$4:$N$4</c:f>
              <c:numCache>
                <c:formatCode>General</c:formatCode>
                <c:ptCount val="5"/>
                <c:pt idx="0">
                  <c:v>41</c:v>
                </c:pt>
                <c:pt idx="1">
                  <c:v>102</c:v>
                </c:pt>
                <c:pt idx="2">
                  <c:v>71</c:v>
                </c:pt>
                <c:pt idx="3">
                  <c:v>75</c:v>
                </c:pt>
                <c:pt idx="4">
                  <c:v>70</c:v>
                </c:pt>
              </c:numCache>
            </c:numRef>
          </c:val>
          <c:extLst xmlns:c16r2="http://schemas.microsoft.com/office/drawing/2015/06/chart">
            <c:ext xmlns:c16="http://schemas.microsoft.com/office/drawing/2014/chart" uri="{C3380CC4-5D6E-409C-BE32-E72D297353CC}">
              <c16:uniqueId val="{00000002-4524-44A1-A6D5-D2F12D5F58D8}"/>
            </c:ext>
          </c:extLst>
        </c:ser>
        <c:ser>
          <c:idx val="3"/>
          <c:order val="3"/>
          <c:tx>
            <c:strRef>
              <c:f>'C:\Users\ubhe\AppData\Local\Temp\[livstilsforløb.xlsx]Nye forløb fordelt på Forløb - '!$I$5</c:f>
              <c:strCache>
                <c:ptCount val="1"/>
                <c:pt idx="0">
                  <c:v>Diætist</c:v>
                </c:pt>
              </c:strCache>
            </c:strRef>
          </c:tx>
          <c:spPr>
            <a:solidFill>
              <a:schemeClr val="accent4"/>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'!$J$5:$N$5</c:f>
              <c:numCache>
                <c:formatCode>General</c:formatCode>
                <c:ptCount val="5"/>
                <c:pt idx="4">
                  <c:v>42</c:v>
                </c:pt>
              </c:numCache>
            </c:numRef>
          </c:val>
          <c:extLst xmlns:c16r2="http://schemas.microsoft.com/office/drawing/2015/06/chart">
            <c:ext xmlns:c16="http://schemas.microsoft.com/office/drawing/2014/chart" uri="{C3380CC4-5D6E-409C-BE32-E72D297353CC}">
              <c16:uniqueId val="{00000003-4524-44A1-A6D5-D2F12D5F58D8}"/>
            </c:ext>
          </c:extLst>
        </c:ser>
        <c:ser>
          <c:idx val="4"/>
          <c:order val="4"/>
          <c:tx>
            <c:strRef>
              <c:f>'C:\Users\ubhe\AppData\Local\Temp\[livstilsforløb.xlsx]Nye forløb fordelt på Forløb - '!$I$6</c:f>
              <c:strCache>
                <c:ptCount val="1"/>
                <c:pt idx="0">
                  <c:v>Integration</c:v>
                </c:pt>
              </c:strCache>
            </c:strRef>
          </c:tx>
          <c:spPr>
            <a:solidFill>
              <a:schemeClr val="accent5"/>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'!$J$6:$N$6</c:f>
              <c:numCache>
                <c:formatCode>General</c:formatCode>
                <c:ptCount val="5"/>
                <c:pt idx="3">
                  <c:v>15</c:v>
                </c:pt>
                <c:pt idx="4">
                  <c:v>3</c:v>
                </c:pt>
              </c:numCache>
            </c:numRef>
          </c:val>
          <c:extLst xmlns:c16r2="http://schemas.microsoft.com/office/drawing/2015/06/chart">
            <c:ext xmlns:c16="http://schemas.microsoft.com/office/drawing/2014/chart" uri="{C3380CC4-5D6E-409C-BE32-E72D297353CC}">
              <c16:uniqueId val="{00000004-4524-44A1-A6D5-D2F12D5F58D8}"/>
            </c:ext>
          </c:extLst>
        </c:ser>
        <c:ser>
          <c:idx val="5"/>
          <c:order val="5"/>
          <c:tx>
            <c:strRef>
              <c:f>'C:\Users\ubhe\AppData\Local\Temp\[livstilsforløb.xlsx]Nye forløb fordelt på Forløb - '!$I$7</c:f>
              <c:strCache>
                <c:ptCount val="1"/>
                <c:pt idx="0">
                  <c:v>Kræft</c:v>
                </c:pt>
              </c:strCache>
            </c:strRef>
          </c:tx>
          <c:spPr>
            <a:solidFill>
              <a:schemeClr val="accent6"/>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'!$J$7:$N$7</c:f>
              <c:numCache>
                <c:formatCode>General</c:formatCode>
                <c:ptCount val="5"/>
                <c:pt idx="0">
                  <c:v>45</c:v>
                </c:pt>
                <c:pt idx="1">
                  <c:v>53</c:v>
                </c:pt>
                <c:pt idx="2">
                  <c:v>79</c:v>
                </c:pt>
                <c:pt idx="3">
                  <c:v>80</c:v>
                </c:pt>
                <c:pt idx="4">
                  <c:v>99</c:v>
                </c:pt>
              </c:numCache>
            </c:numRef>
          </c:val>
          <c:extLst xmlns:c16r2="http://schemas.microsoft.com/office/drawing/2015/06/chart">
            <c:ext xmlns:c16="http://schemas.microsoft.com/office/drawing/2014/chart" uri="{C3380CC4-5D6E-409C-BE32-E72D297353CC}">
              <c16:uniqueId val="{00000005-4524-44A1-A6D5-D2F12D5F58D8}"/>
            </c:ext>
          </c:extLst>
        </c:ser>
        <c:ser>
          <c:idx val="6"/>
          <c:order val="6"/>
          <c:tx>
            <c:strRef>
              <c:f>'C:\Users\ubhe\AppData\Local\Temp\[livstilsforløb.xlsx]Nye forløb fordelt på Forløb - '!$I$8</c:f>
              <c:strCache>
                <c:ptCount val="1"/>
                <c:pt idx="0">
                  <c:v>Overvægt</c:v>
                </c:pt>
              </c:strCache>
            </c:strRef>
          </c:tx>
          <c:spPr>
            <a:solidFill>
              <a:schemeClr val="accent1">
                <a:lumMod val="60000"/>
              </a:schemeClr>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'!$J$8:$N$8</c:f>
              <c:numCache>
                <c:formatCode>General</c:formatCode>
                <c:ptCount val="5"/>
                <c:pt idx="0">
                  <c:v>64</c:v>
                </c:pt>
                <c:pt idx="1">
                  <c:v>91</c:v>
                </c:pt>
                <c:pt idx="2">
                  <c:v>65</c:v>
                </c:pt>
                <c:pt idx="3">
                  <c:v>68</c:v>
                </c:pt>
                <c:pt idx="4">
                  <c:v>52</c:v>
                </c:pt>
              </c:numCache>
            </c:numRef>
          </c:val>
          <c:extLst xmlns:c16r2="http://schemas.microsoft.com/office/drawing/2015/06/chart">
            <c:ext xmlns:c16="http://schemas.microsoft.com/office/drawing/2014/chart" uri="{C3380CC4-5D6E-409C-BE32-E72D297353CC}">
              <c16:uniqueId val="{00000006-4524-44A1-A6D5-D2F12D5F58D8}"/>
            </c:ext>
          </c:extLst>
        </c:ser>
        <c:ser>
          <c:idx val="7"/>
          <c:order val="7"/>
          <c:tx>
            <c:strRef>
              <c:f>'C:\Users\ubhe\AppData\Local\Temp\[livstilsforløb.xlsx]Nye forløb fordelt på Forløb - '!$I$9</c:f>
              <c:strCache>
                <c:ptCount val="1"/>
                <c:pt idx="0">
                  <c:v>Ryg</c:v>
                </c:pt>
              </c:strCache>
            </c:strRef>
          </c:tx>
          <c:spPr>
            <a:solidFill>
              <a:schemeClr val="accent2">
                <a:lumMod val="60000"/>
              </a:schemeClr>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'!$J$9:$N$9</c:f>
              <c:numCache>
                <c:formatCode>General</c:formatCode>
                <c:ptCount val="5"/>
                <c:pt idx="0">
                  <c:v>90</c:v>
                </c:pt>
                <c:pt idx="1">
                  <c:v>92</c:v>
                </c:pt>
                <c:pt idx="2">
                  <c:v>107</c:v>
                </c:pt>
                <c:pt idx="3">
                  <c:v>88</c:v>
                </c:pt>
                <c:pt idx="4">
                  <c:v>91</c:v>
                </c:pt>
              </c:numCache>
            </c:numRef>
          </c:val>
          <c:extLst xmlns:c16r2="http://schemas.microsoft.com/office/drawing/2015/06/chart">
            <c:ext xmlns:c16="http://schemas.microsoft.com/office/drawing/2014/chart" uri="{C3380CC4-5D6E-409C-BE32-E72D297353CC}">
              <c16:uniqueId val="{00000007-4524-44A1-A6D5-D2F12D5F58D8}"/>
            </c:ext>
          </c:extLst>
        </c:ser>
        <c:dLbls>
          <c:showLegendKey val="0"/>
          <c:showVal val="0"/>
          <c:showCatName val="0"/>
          <c:showSerName val="0"/>
          <c:showPercent val="0"/>
          <c:showBubbleSize val="0"/>
        </c:dLbls>
        <c:gapWidth val="219"/>
        <c:overlap val="100"/>
        <c:axId val="451355248"/>
        <c:axId val="451359560"/>
      </c:barChart>
      <c:catAx>
        <c:axId val="4513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9560"/>
        <c:crosses val="autoZero"/>
        <c:auto val="1"/>
        <c:lblAlgn val="ctr"/>
        <c:lblOffset val="100"/>
        <c:noMultiLvlLbl val="0"/>
      </c:catAx>
      <c:valAx>
        <c:axId val="451359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5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Udviklingen af henvisninger til hjerterehabilitering  i forhold til </a:t>
            </a:r>
          </a:p>
          <a:p>
            <a:pPr>
              <a:defRPr/>
            </a:pPr>
            <a:r>
              <a:rPr lang="da-DK" sz="1200"/>
              <a:t>"Tæt på dig"  projektet</a:t>
            </a:r>
          </a:p>
        </c:rich>
      </c:tx>
      <c:layout>
        <c:manualLayout>
          <c:xMode val="edge"/>
          <c:yMode val="edge"/>
          <c:x val="0.191486001749781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stacked"/>
        <c:varyColors val="0"/>
        <c:ser>
          <c:idx val="0"/>
          <c:order val="0"/>
          <c:tx>
            <c:strRef>
              <c:f>'C:\Users\ubhe\AppData\Local\Temp\[livstilsforløb.xlsx]Nye forløb fordelt på Forløb - '!$I$2</c:f>
              <c:strCache>
                <c:ptCount val="1"/>
                <c:pt idx="0">
                  <c:v>Hjerte</c:v>
                </c:pt>
              </c:strCache>
            </c:strRef>
          </c:tx>
          <c:spPr>
            <a:solidFill>
              <a:schemeClr val="accent1"/>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'!$J$2:$N$2</c:f>
              <c:numCache>
                <c:formatCode>General</c:formatCode>
                <c:ptCount val="5"/>
                <c:pt idx="0">
                  <c:v>50</c:v>
                </c:pt>
                <c:pt idx="1">
                  <c:v>112</c:v>
                </c:pt>
                <c:pt idx="2">
                  <c:v>125</c:v>
                </c:pt>
                <c:pt idx="3">
                  <c:v>144</c:v>
                </c:pt>
                <c:pt idx="4">
                  <c:v>164</c:v>
                </c:pt>
              </c:numCache>
            </c:numRef>
          </c:val>
          <c:extLst xmlns:c16r2="http://schemas.microsoft.com/office/drawing/2015/06/chart">
            <c:ext xmlns:c16="http://schemas.microsoft.com/office/drawing/2014/chart" uri="{C3380CC4-5D6E-409C-BE32-E72D297353CC}">
              <c16:uniqueId val="{00000000-DF0A-4BDE-A488-5CC0F437AD9D}"/>
            </c:ext>
          </c:extLst>
        </c:ser>
        <c:dLbls>
          <c:showLegendKey val="0"/>
          <c:showVal val="0"/>
          <c:showCatName val="0"/>
          <c:showSerName val="0"/>
          <c:showPercent val="0"/>
          <c:showBubbleSize val="0"/>
        </c:dLbls>
        <c:gapWidth val="219"/>
        <c:overlap val="100"/>
        <c:axId val="451355640"/>
        <c:axId val="45136034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'C:\Users\ubhe\AppData\Local\Temp\[livstilsforløb.xlsx]Nye forløb fordelt på Forløb - '!$I$3</c15:sqref>
                        </c15:formulaRef>
                      </c:ext>
                    </c:extLst>
                    <c:strCache>
                      <c:ptCount val="1"/>
                      <c:pt idx="0">
                        <c:v>KOL</c:v>
                      </c:pt>
                    </c:strCache>
                  </c:strRef>
                </c:tx>
                <c:spPr>
                  <a:solidFill>
                    <a:schemeClr val="accent2"/>
                  </a:solidFill>
                  <a:ln>
                    <a:noFill/>
                  </a:ln>
                  <a:effectLst/>
                </c:spPr>
                <c:invertIfNegative val="0"/>
                <c:cat>
                  <c:strRef>
                    <c:extLst xmlns:c16r2="http://schemas.microsoft.com/office/drawing/2015/06/chart">
                      <c:ex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6r2="http://schemas.microsoft.com/office/drawing/2015/06/chart">
                      <c:ext uri="{02D57815-91ED-43cb-92C2-25804820EDAC}">
                        <c15:formulaRef>
                          <c15:sqref>'[1]Nye forløb fordelt på Forløb - '!$J$3:$N$3</c15:sqref>
                        </c15:formulaRef>
                      </c:ext>
                    </c:extLst>
                    <c:numCache>
                      <c:formatCode>General</c:formatCode>
                      <c:ptCount val="5"/>
                      <c:pt idx="0">
                        <c:v>101</c:v>
                      </c:pt>
                      <c:pt idx="1">
                        <c:v>76</c:v>
                      </c:pt>
                      <c:pt idx="2">
                        <c:v>85</c:v>
                      </c:pt>
                      <c:pt idx="3">
                        <c:v>113</c:v>
                      </c:pt>
                      <c:pt idx="4">
                        <c:v>92</c:v>
                      </c:pt>
                    </c:numCache>
                  </c:numRef>
                </c:val>
                <c:extLst xmlns:c16r2="http://schemas.microsoft.com/office/drawing/2015/06/chart">
                  <c:ext xmlns:c16="http://schemas.microsoft.com/office/drawing/2014/chart" uri="{C3380CC4-5D6E-409C-BE32-E72D297353CC}">
                    <c16:uniqueId val="{00000001-DF0A-4BDE-A488-5CC0F437AD9D}"/>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'C:\Users\ubhe\AppData\Local\Temp\[livstilsforløb.xlsx]Nye forløb fordelt på Forløb - '!$I$4</c15:sqref>
                        </c15:formulaRef>
                      </c:ext>
                    </c:extLst>
                    <c:strCache>
                      <c:ptCount val="1"/>
                      <c:pt idx="0">
                        <c:v>Diabetes</c:v>
                      </c:pt>
                    </c:strCache>
                  </c:strRef>
                </c:tx>
                <c:spPr>
                  <a:solidFill>
                    <a:schemeClr val="accent3"/>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'[1]Nye forløb fordelt på Forløb - '!$J$4:$N$4</c15:sqref>
                        </c15:formulaRef>
                      </c:ext>
                    </c:extLst>
                    <c:numCache>
                      <c:formatCode>General</c:formatCode>
                      <c:ptCount val="5"/>
                      <c:pt idx="0">
                        <c:v>41</c:v>
                      </c:pt>
                      <c:pt idx="1">
                        <c:v>102</c:v>
                      </c:pt>
                      <c:pt idx="2">
                        <c:v>71</c:v>
                      </c:pt>
                      <c:pt idx="3">
                        <c:v>75</c:v>
                      </c:pt>
                      <c:pt idx="4">
                        <c:v>70</c:v>
                      </c:pt>
                    </c:numCache>
                  </c:numRef>
                </c:val>
                <c:extLst xmlns:c15="http://schemas.microsoft.com/office/drawing/2012/chart" xmlns:c16r2="http://schemas.microsoft.com/office/drawing/2015/06/chart">
                  <c:ext xmlns:c16="http://schemas.microsoft.com/office/drawing/2014/chart" uri="{C3380CC4-5D6E-409C-BE32-E72D297353CC}">
                    <c16:uniqueId val="{00000002-DF0A-4BDE-A488-5CC0F437AD9D}"/>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'C:\Users\ubhe\AppData\Local\Temp\[livstilsforløb.xlsx]Nye forløb fordelt på Forløb - '!$I$5</c15:sqref>
                        </c15:formulaRef>
                      </c:ext>
                    </c:extLst>
                    <c:strCache>
                      <c:ptCount val="1"/>
                      <c:pt idx="0">
                        <c:v>Diætist</c:v>
                      </c:pt>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'[1]Nye forløb fordelt på Forløb - '!$J$5:$N$5</c15:sqref>
                        </c15:formulaRef>
                      </c:ext>
                    </c:extLst>
                    <c:numCache>
                      <c:formatCode>General</c:formatCode>
                      <c:ptCount val="5"/>
                      <c:pt idx="4">
                        <c:v>42</c:v>
                      </c:pt>
                    </c:numCache>
                  </c:numRef>
                </c:val>
                <c:extLst xmlns:c15="http://schemas.microsoft.com/office/drawing/2012/chart" xmlns:c16r2="http://schemas.microsoft.com/office/drawing/2015/06/chart">
                  <c:ext xmlns:c16="http://schemas.microsoft.com/office/drawing/2014/chart" uri="{C3380CC4-5D6E-409C-BE32-E72D297353CC}">
                    <c16:uniqueId val="{00000003-DF0A-4BDE-A488-5CC0F437AD9D}"/>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'C:\Users\ubhe\AppData\Local\Temp\[livstilsforløb.xlsx]Nye forløb fordelt på Forløb - '!$I$6</c15:sqref>
                        </c15:formulaRef>
                      </c:ext>
                    </c:extLst>
                    <c:strCache>
                      <c:ptCount val="1"/>
                      <c:pt idx="0">
                        <c:v>Integration</c:v>
                      </c:pt>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'[1]Nye forløb fordelt på Forløb - '!$J$6:$N$6</c15:sqref>
                        </c15:formulaRef>
                      </c:ext>
                    </c:extLst>
                    <c:numCache>
                      <c:formatCode>General</c:formatCode>
                      <c:ptCount val="5"/>
                      <c:pt idx="3">
                        <c:v>15</c:v>
                      </c:pt>
                      <c:pt idx="4">
                        <c:v>3</c:v>
                      </c:pt>
                    </c:numCache>
                  </c:numRef>
                </c:val>
                <c:extLst xmlns:c15="http://schemas.microsoft.com/office/drawing/2012/chart" xmlns:c16r2="http://schemas.microsoft.com/office/drawing/2015/06/chart">
                  <c:ext xmlns:c16="http://schemas.microsoft.com/office/drawing/2014/chart" uri="{C3380CC4-5D6E-409C-BE32-E72D297353CC}">
                    <c16:uniqueId val="{00000004-DF0A-4BDE-A488-5CC0F437AD9D}"/>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'C:\Users\ubhe\AppData\Local\Temp\[livstilsforløb.xlsx]Nye forløb fordelt på Forløb - '!$I$7</c15:sqref>
                        </c15:formulaRef>
                      </c:ext>
                    </c:extLst>
                    <c:strCache>
                      <c:ptCount val="1"/>
                      <c:pt idx="0">
                        <c:v>Kræft</c:v>
                      </c:pt>
                    </c:strCache>
                  </c:strRef>
                </c:tx>
                <c:spPr>
                  <a:solidFill>
                    <a:schemeClr val="accent6"/>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'[1]Nye forløb fordelt på Forløb - '!$J$7:$N$7</c15:sqref>
                        </c15:formulaRef>
                      </c:ext>
                    </c:extLst>
                    <c:numCache>
                      <c:formatCode>General</c:formatCode>
                      <c:ptCount val="5"/>
                      <c:pt idx="0">
                        <c:v>45</c:v>
                      </c:pt>
                      <c:pt idx="1">
                        <c:v>53</c:v>
                      </c:pt>
                      <c:pt idx="2">
                        <c:v>79</c:v>
                      </c:pt>
                      <c:pt idx="3">
                        <c:v>80</c:v>
                      </c:pt>
                      <c:pt idx="4">
                        <c:v>99</c:v>
                      </c:pt>
                    </c:numCache>
                  </c:numRef>
                </c:val>
                <c:extLst xmlns:c15="http://schemas.microsoft.com/office/drawing/2012/chart" xmlns:c16r2="http://schemas.microsoft.com/office/drawing/2015/06/chart">
                  <c:ext xmlns:c16="http://schemas.microsoft.com/office/drawing/2014/chart" uri="{C3380CC4-5D6E-409C-BE32-E72D297353CC}">
                    <c16:uniqueId val="{00000005-DF0A-4BDE-A488-5CC0F437AD9D}"/>
                  </c:ext>
                </c:extLst>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'C:\Users\ubhe\AppData\Local\Temp\[livstilsforløb.xlsx]Nye forløb fordelt på Forløb - '!$I$8</c15:sqref>
                        </c15:formulaRef>
                      </c:ext>
                    </c:extLst>
                    <c:strCache>
                      <c:ptCount val="1"/>
                      <c:pt idx="0">
                        <c:v>Overvægt</c:v>
                      </c:pt>
                    </c:strCache>
                  </c:strRef>
                </c:tx>
                <c:spPr>
                  <a:solidFill>
                    <a:schemeClr val="accent1">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'[1]Nye forløb fordelt på Forløb - '!$J$8:$N$8</c15:sqref>
                        </c15:formulaRef>
                      </c:ext>
                    </c:extLst>
                    <c:numCache>
                      <c:formatCode>General</c:formatCode>
                      <c:ptCount val="5"/>
                      <c:pt idx="0">
                        <c:v>64</c:v>
                      </c:pt>
                      <c:pt idx="1">
                        <c:v>91</c:v>
                      </c:pt>
                      <c:pt idx="2">
                        <c:v>65</c:v>
                      </c:pt>
                      <c:pt idx="3">
                        <c:v>68</c:v>
                      </c:pt>
                      <c:pt idx="4">
                        <c:v>52</c:v>
                      </c:pt>
                    </c:numCache>
                  </c:numRef>
                </c:val>
                <c:extLst xmlns:c15="http://schemas.microsoft.com/office/drawing/2012/chart" xmlns:c16r2="http://schemas.microsoft.com/office/drawing/2015/06/chart">
                  <c:ext xmlns:c16="http://schemas.microsoft.com/office/drawing/2014/chart" uri="{C3380CC4-5D6E-409C-BE32-E72D297353CC}">
                    <c16:uniqueId val="{00000006-DF0A-4BDE-A488-5CC0F437AD9D}"/>
                  </c:ext>
                </c:extLst>
              </c15:ser>
            </c15:filteredBarSeries>
            <c15:filteredBa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'C:\Users\ubhe\AppData\Local\Temp\[livstilsforløb.xlsx]Nye forløb fordelt på Forløb - '!$I$9</c15:sqref>
                        </c15:formulaRef>
                      </c:ext>
                    </c:extLst>
                    <c:strCache>
                      <c:ptCount val="1"/>
                      <c:pt idx="0">
                        <c:v>Ryg</c:v>
                      </c:pt>
                    </c:strCache>
                  </c:strRef>
                </c:tx>
                <c:spPr>
                  <a:solidFill>
                    <a:schemeClr val="accent2">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'[1]Nye forløb fordelt på Forløb - '!$J$9:$N$9</c15:sqref>
                        </c15:formulaRef>
                      </c:ext>
                    </c:extLst>
                    <c:numCache>
                      <c:formatCode>General</c:formatCode>
                      <c:ptCount val="5"/>
                      <c:pt idx="0">
                        <c:v>90</c:v>
                      </c:pt>
                      <c:pt idx="1">
                        <c:v>92</c:v>
                      </c:pt>
                      <c:pt idx="2">
                        <c:v>107</c:v>
                      </c:pt>
                      <c:pt idx="3">
                        <c:v>88</c:v>
                      </c:pt>
                      <c:pt idx="4">
                        <c:v>91</c:v>
                      </c:pt>
                    </c:numCache>
                  </c:numRef>
                </c:val>
                <c:extLst xmlns:c15="http://schemas.microsoft.com/office/drawing/2012/chart" xmlns:c16r2="http://schemas.microsoft.com/office/drawing/2015/06/chart">
                  <c:ext xmlns:c16="http://schemas.microsoft.com/office/drawing/2014/chart" uri="{C3380CC4-5D6E-409C-BE32-E72D297353CC}">
                    <c16:uniqueId val="{00000007-DF0A-4BDE-A488-5CC0F437AD9D}"/>
                  </c:ext>
                </c:extLst>
              </c15:ser>
            </c15:filteredBarSeries>
          </c:ext>
        </c:extLst>
      </c:barChart>
      <c:catAx>
        <c:axId val="45135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60344"/>
        <c:crosses val="autoZero"/>
        <c:auto val="1"/>
        <c:lblAlgn val="ctr"/>
        <c:lblOffset val="100"/>
        <c:noMultiLvlLbl val="0"/>
      </c:catAx>
      <c:valAx>
        <c:axId val="45136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5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Ventetid</a:t>
            </a:r>
            <a:r>
              <a:rPr lang="en-US" sz="1200" baseline="0"/>
              <a:t> i kalenderdage §140</a:t>
            </a:r>
          </a:p>
          <a:p>
            <a:pPr>
              <a:defRPr/>
            </a:pPr>
            <a:r>
              <a:rPr lang="en-US" sz="1200" baseline="0"/>
              <a:t>gennemsnintsværdi </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'Gns. ventetid - kalender dage f'!$B$1:$F$1</c:f>
              <c:strCache>
                <c:ptCount val="5"/>
                <c:pt idx="0">
                  <c:v>2015</c:v>
                </c:pt>
                <c:pt idx="1">
                  <c:v>2016</c:v>
                </c:pt>
                <c:pt idx="2">
                  <c:v>2017</c:v>
                </c:pt>
                <c:pt idx="3">
                  <c:v>2018</c:v>
                </c:pt>
                <c:pt idx="4">
                  <c:v>2019</c:v>
                </c:pt>
              </c:strCache>
            </c:strRef>
          </c:cat>
          <c:val>
            <c:numRef>
              <c:f>'Gns. ventetid - kalender dage f'!$B$2:$F$2</c:f>
              <c:numCache>
                <c:formatCode>#,##0.00;\-#,##0.00</c:formatCode>
                <c:ptCount val="5"/>
                <c:pt idx="0">
                  <c:v>9.4049930651872398</c:v>
                </c:pt>
                <c:pt idx="1">
                  <c:v>8.5003362474781401</c:v>
                </c:pt>
                <c:pt idx="2">
                  <c:v>8.2908232118758391</c:v>
                </c:pt>
                <c:pt idx="3">
                  <c:v>7.7307236061684499</c:v>
                </c:pt>
                <c:pt idx="4">
                  <c:v>5.4341637010676198</c:v>
                </c:pt>
              </c:numCache>
            </c:numRef>
          </c:val>
          <c:extLst xmlns:c16r2="http://schemas.microsoft.com/office/drawing/2015/06/chart">
            <c:ext xmlns:c16="http://schemas.microsoft.com/office/drawing/2014/chart" uri="{C3380CC4-5D6E-409C-BE32-E72D297353CC}">
              <c16:uniqueId val="{00000000-965F-405E-97DF-254D155CB397}"/>
            </c:ext>
          </c:extLst>
        </c:ser>
        <c:dLbls>
          <c:showLegendKey val="0"/>
          <c:showVal val="0"/>
          <c:showCatName val="0"/>
          <c:showSerName val="0"/>
          <c:showPercent val="0"/>
          <c:showBubbleSize val="0"/>
        </c:dLbls>
        <c:gapWidth val="219"/>
        <c:overlap val="-27"/>
        <c:axId val="446776760"/>
        <c:axId val="452080712"/>
      </c:barChart>
      <c:catAx>
        <c:axId val="44677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0712"/>
        <c:crosses val="autoZero"/>
        <c:auto val="1"/>
        <c:lblAlgn val="ctr"/>
        <c:lblOffset val="100"/>
        <c:noMultiLvlLbl val="0"/>
      </c:catAx>
      <c:valAx>
        <c:axId val="452080712"/>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77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100">
                <a:latin typeface="Arial" panose="020B0604020202020204" pitchFamily="34" charset="0"/>
                <a:cs typeface="Arial" panose="020B0604020202020204" pitchFamily="34" charset="0"/>
              </a:rPr>
              <a:t>Antal huller i blivende tænder - gennemsnit for 7 årige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'SCOR DMF-s'!$A$6</c:f>
              <c:strCache>
                <c:ptCount val="1"/>
                <c:pt idx="0">
                  <c:v>Vordingborg</c:v>
                </c:pt>
              </c:strCache>
            </c:strRef>
          </c:tx>
          <c:spPr>
            <a:ln w="28575" cap="rnd">
              <a:solidFill>
                <a:schemeClr val="accent1"/>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DMF-s'!$B$6,'SCOR DMF-s'!$E$6,'SCOR DMF-s'!$H$6,'SCOR DMF-s'!$K$6,'SCOR DMF-s'!$N$6,'SCOR DMF-s'!$Q$6,'SCOR DMF-s'!$T$6,'SCOR DMF-s'!$W$6,'SCOR DMF-s'!$Z$6,'SCOR DMF-s'!$AC$6,'SCOR DMF-s'!$AF$6,'SCOR DMF-s'!$AI$6)</c:f>
              <c:numCache>
                <c:formatCode>General</c:formatCode>
                <c:ptCount val="10"/>
                <c:pt idx="0">
                  <c:v>0.06</c:v>
                </c:pt>
                <c:pt idx="1">
                  <c:v>0.04</c:v>
                </c:pt>
                <c:pt idx="2">
                  <c:v>0.05</c:v>
                </c:pt>
                <c:pt idx="3">
                  <c:v>0.06</c:v>
                </c:pt>
                <c:pt idx="4">
                  <c:v>7.0000000000000007E-2</c:v>
                </c:pt>
                <c:pt idx="5">
                  <c:v>0.12</c:v>
                </c:pt>
                <c:pt idx="6">
                  <c:v>0.04</c:v>
                </c:pt>
                <c:pt idx="7">
                  <c:v>0.08</c:v>
                </c:pt>
                <c:pt idx="8">
                  <c:v>0.12</c:v>
                </c:pt>
                <c:pt idx="9">
                  <c:v>0.08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F628-43EF-92A0-A90D7F57EE94}"/>
            </c:ext>
          </c:extLst>
        </c:ser>
        <c:ser>
          <c:idx val="1"/>
          <c:order val="1"/>
          <c:tx>
            <c:strRef>
              <c:f>'SCOR DMF-s'!$A$7</c:f>
              <c:strCache>
                <c:ptCount val="1"/>
                <c:pt idx="0">
                  <c:v>Region Sjælland</c:v>
                </c:pt>
              </c:strCache>
            </c:strRef>
          </c:tx>
          <c:spPr>
            <a:ln w="28575" cap="rnd">
              <a:solidFill>
                <a:schemeClr val="accent2"/>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DMF-s'!$B$7,'SCOR DMF-s'!$E$7,'SCOR DMF-s'!$H$7,'SCOR DMF-s'!$K$7,'SCOR DMF-s'!$N$7,'SCOR DMF-s'!$Q$7,'SCOR DMF-s'!$T$7,'SCOR DMF-s'!$W$7,'SCOR DMF-s'!$Z$7,'SCOR DMF-s'!$AC$7,'SCOR DMF-s'!$AF$7,'SCOR DMF-s'!$AI$7)</c:f>
              <c:numCache>
                <c:formatCode>General</c:formatCode>
                <c:ptCount val="10"/>
                <c:pt idx="0">
                  <c:v>0.08</c:v>
                </c:pt>
                <c:pt idx="1">
                  <c:v>7.0000000000000007E-2</c:v>
                </c:pt>
                <c:pt idx="2">
                  <c:v>0.09</c:v>
                </c:pt>
                <c:pt idx="3">
                  <c:v>0.08</c:v>
                </c:pt>
                <c:pt idx="4">
                  <c:v>7.0000000000000007E-2</c:v>
                </c:pt>
                <c:pt idx="5">
                  <c:v>0.08</c:v>
                </c:pt>
                <c:pt idx="6">
                  <c:v>0.06</c:v>
                </c:pt>
                <c:pt idx="7">
                  <c:v>7.0000000000000007E-2</c:v>
                </c:pt>
                <c:pt idx="8">
                  <c:v>0.08</c:v>
                </c:pt>
                <c:pt idx="9">
                  <c:v>0.1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F628-43EF-92A0-A90D7F57EE94}"/>
            </c:ext>
          </c:extLst>
        </c:ser>
        <c:ser>
          <c:idx val="2"/>
          <c:order val="2"/>
          <c:tx>
            <c:strRef>
              <c:f>'SCOR DMF-s'!$A$8</c:f>
              <c:strCache>
                <c:ptCount val="1"/>
                <c:pt idx="0">
                  <c:v>Landet</c:v>
                </c:pt>
              </c:strCache>
            </c:strRef>
          </c:tx>
          <c:spPr>
            <a:ln w="28575" cap="rnd">
              <a:solidFill>
                <a:schemeClr val="accent3"/>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DMF-s'!$B$8,'SCOR DMF-s'!$E$8,'SCOR DMF-s'!$H$8,'SCOR DMF-s'!$K$8,'SCOR DMF-s'!$N$8,'SCOR DMF-s'!$Q$8,'SCOR DMF-s'!$T$8,'SCOR DMF-s'!$W$8,'SCOR DMF-s'!$Z$8,'SCOR DMF-s'!$AC$8,'SCOR DMF-s'!$AF$8,'SCOR DMF-s'!$AI$8)</c:f>
              <c:numCache>
                <c:formatCode>General</c:formatCode>
                <c:ptCount val="10"/>
                <c:pt idx="0">
                  <c:v>7.0000000000000007E-2</c:v>
                </c:pt>
                <c:pt idx="1">
                  <c:v>7.0000000000000007E-2</c:v>
                </c:pt>
                <c:pt idx="2">
                  <c:v>7.0000000000000007E-2</c:v>
                </c:pt>
                <c:pt idx="3">
                  <c:v>7.0000000000000007E-2</c:v>
                </c:pt>
                <c:pt idx="4">
                  <c:v>0.05</c:v>
                </c:pt>
                <c:pt idx="5">
                  <c:v>7.0000000000000007E-2</c:v>
                </c:pt>
                <c:pt idx="6">
                  <c:v>0.06</c:v>
                </c:pt>
                <c:pt idx="7">
                  <c:v>7.0000000000000007E-2</c:v>
                </c:pt>
                <c:pt idx="8">
                  <c:v>0.08</c:v>
                </c:pt>
                <c:pt idx="9">
                  <c:v>0.08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F628-43EF-92A0-A90D7F57EE94}"/>
            </c:ext>
          </c:extLst>
        </c:ser>
        <c:dLbls>
          <c:showLegendKey val="0"/>
          <c:showVal val="0"/>
          <c:showCatName val="0"/>
          <c:showSerName val="0"/>
          <c:showPercent val="0"/>
          <c:showBubbleSize val="0"/>
        </c:dLbls>
        <c:smooth val="0"/>
        <c:axId val="452079144"/>
        <c:axId val="452081888"/>
      </c:lineChart>
      <c:catAx>
        <c:axId val="45207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1888"/>
        <c:crosses val="autoZero"/>
        <c:auto val="1"/>
        <c:lblAlgn val="ctr"/>
        <c:lblOffset val="100"/>
        <c:noMultiLvlLbl val="0"/>
      </c:catAx>
      <c:valAx>
        <c:axId val="452081888"/>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9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da-DK" sz="1200" baseline="0">
                <a:latin typeface="+mn-lt"/>
                <a:cs typeface="Arial" panose="020B0604020202020204" pitchFamily="34" charset="0"/>
              </a:rPr>
              <a:t>Antal huller</a:t>
            </a:r>
            <a:r>
              <a:rPr lang="da-DK" sz="1200">
                <a:latin typeface="+mn-lt"/>
                <a:cs typeface="Arial" panose="020B0604020202020204" pitchFamily="34" charset="0"/>
              </a:rPr>
              <a:t> i primære tænder - gennemsnit for hhv. 5 og 7 årige</a:t>
            </a:r>
          </a:p>
        </c:rich>
      </c:tx>
      <c:layout>
        <c:manualLayout>
          <c:xMode val="edge"/>
          <c:yMode val="edge"/>
          <c:x val="0.14303315533834132"/>
          <c:y val="1.6511867905056758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9.4547991627628822E-2"/>
          <c:y val="0.14949416152702277"/>
          <c:w val="0.90158868072525422"/>
          <c:h val="0.65163534124797862"/>
        </c:manualLayout>
      </c:layout>
      <c:lineChart>
        <c:grouping val="standard"/>
        <c:varyColors val="0"/>
        <c:ser>
          <c:idx val="0"/>
          <c:order val="0"/>
          <c:tx>
            <c:v>Vordingborg 5 år</c:v>
          </c:tx>
          <c:spPr>
            <a:ln w="22225" cap="rnd">
              <a:solidFill>
                <a:schemeClr val="accent1"/>
              </a:solidFill>
              <a:prstDash val="sysDash"/>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DEF-s'!$B$15,'SCOR DEF-s'!$D$15,'SCOR DEF-s'!$F$15,'SCOR DEF-s'!$H$15,'SCOR DEF-s'!$J$15,'SCOR DEF-s'!$L$15,'SCOR DEF-s'!$N$15,'SCOR DEF-s'!$P$15,'SCOR DEF-s'!$R$15,'SCOR DEF-s'!$T$15,'SCOR DEF-s'!$V$15,'SCOR DEF-s'!$X$15)</c:f>
              <c:numCache>
                <c:formatCode>General</c:formatCode>
                <c:ptCount val="12"/>
                <c:pt idx="0">
                  <c:v>0.69</c:v>
                </c:pt>
                <c:pt idx="1">
                  <c:v>0.85</c:v>
                </c:pt>
                <c:pt idx="2">
                  <c:v>0.72</c:v>
                </c:pt>
                <c:pt idx="3">
                  <c:v>0.89</c:v>
                </c:pt>
                <c:pt idx="4">
                  <c:v>0.5</c:v>
                </c:pt>
                <c:pt idx="5">
                  <c:v>0.72</c:v>
                </c:pt>
                <c:pt idx="6">
                  <c:v>0.76</c:v>
                </c:pt>
                <c:pt idx="7">
                  <c:v>0.86</c:v>
                </c:pt>
                <c:pt idx="8">
                  <c:v>1.18</c:v>
                </c:pt>
                <c:pt idx="9">
                  <c:v>1.2</c:v>
                </c:pt>
                <c:pt idx="10">
                  <c:v>1.04</c:v>
                </c:pt>
                <c:pt idx="11">
                  <c:v>0.84</c:v>
                </c:pt>
              </c:numCache>
            </c:numRef>
          </c:val>
          <c:smooth val="0"/>
          <c:extLst xmlns:c16r2="http://schemas.microsoft.com/office/drawing/2015/06/chart">
            <c:ext xmlns:c16="http://schemas.microsoft.com/office/drawing/2014/chart" uri="{C3380CC4-5D6E-409C-BE32-E72D297353CC}">
              <c16:uniqueId val="{00000000-20FC-42C5-9279-54D9BB69F3FD}"/>
            </c:ext>
          </c:extLst>
        </c:ser>
        <c:ser>
          <c:idx val="1"/>
          <c:order val="1"/>
          <c:tx>
            <c:v>Vordingborg 7 år</c:v>
          </c:tx>
          <c:spPr>
            <a:ln w="28575" cap="rnd">
              <a:solidFill>
                <a:schemeClr val="accent3"/>
              </a:solidFill>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DEF-s'!$C$15,'SCOR DEF-s'!$E$15,'SCOR DEF-s'!$G$15,'SCOR DEF-s'!$I$15,'SCOR DEF-s'!$K$15,'SCOR DEF-s'!$M$15,'SCOR DEF-s'!$O$15,'SCOR DEF-s'!$Q$15,'SCOR DEF-s'!$S$15,'SCOR DEF-s'!$U$15,'SCOR DEF-s'!$W$15,'SCOR DEF-s'!$Y$15)</c:f>
              <c:numCache>
                <c:formatCode>General</c:formatCode>
                <c:ptCount val="12"/>
                <c:pt idx="0">
                  <c:v>1.78</c:v>
                </c:pt>
                <c:pt idx="1">
                  <c:v>1.69</c:v>
                </c:pt>
                <c:pt idx="2">
                  <c:v>1.53</c:v>
                </c:pt>
                <c:pt idx="3">
                  <c:v>1.95</c:v>
                </c:pt>
                <c:pt idx="4">
                  <c:v>1.77</c:v>
                </c:pt>
                <c:pt idx="5">
                  <c:v>2.09</c:v>
                </c:pt>
                <c:pt idx="6">
                  <c:v>1.89</c:v>
                </c:pt>
                <c:pt idx="7">
                  <c:v>1.93</c:v>
                </c:pt>
                <c:pt idx="8">
                  <c:v>1.87</c:v>
                </c:pt>
                <c:pt idx="9">
                  <c:v>2.25</c:v>
                </c:pt>
                <c:pt idx="10">
                  <c:v>1.98</c:v>
                </c:pt>
                <c:pt idx="11">
                  <c:v>1.67</c:v>
                </c:pt>
              </c:numCache>
            </c:numRef>
          </c:val>
          <c:smooth val="0"/>
          <c:extLst xmlns:c16r2="http://schemas.microsoft.com/office/drawing/2015/06/chart">
            <c:ext xmlns:c16="http://schemas.microsoft.com/office/drawing/2014/chart" uri="{C3380CC4-5D6E-409C-BE32-E72D297353CC}">
              <c16:uniqueId val="{00000001-20FC-42C5-9279-54D9BB69F3FD}"/>
            </c:ext>
          </c:extLst>
        </c:ser>
        <c:ser>
          <c:idx val="2"/>
          <c:order val="2"/>
          <c:tx>
            <c:v>Regionen 5 år</c:v>
          </c:tx>
          <c:spPr>
            <a:ln w="22225" cap="rnd">
              <a:solidFill>
                <a:schemeClr val="accent5"/>
              </a:solidFill>
              <a:prstDash val="sysDash"/>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DEF-s'!$B$16,'SCOR DEF-s'!$D$16,'SCOR DEF-s'!$F$16,'SCOR DEF-s'!$H$16,'SCOR DEF-s'!$J$16,'SCOR DEF-s'!$L$16,'SCOR DEF-s'!$N$16,'SCOR DEF-s'!$P$16,'SCOR DEF-s'!$R$16,'SCOR DEF-s'!$T$16,'SCOR DEF-s'!$V$16,'SCOR DEF-s'!$X$16)</c:f>
              <c:numCache>
                <c:formatCode>General</c:formatCode>
                <c:ptCount val="12"/>
                <c:pt idx="0">
                  <c:v>0.85</c:v>
                </c:pt>
                <c:pt idx="1">
                  <c:v>0.83</c:v>
                </c:pt>
                <c:pt idx="2">
                  <c:v>0.83</c:v>
                </c:pt>
                <c:pt idx="3">
                  <c:v>0.84</c:v>
                </c:pt>
                <c:pt idx="4">
                  <c:v>0.82</c:v>
                </c:pt>
                <c:pt idx="5">
                  <c:v>0.76</c:v>
                </c:pt>
                <c:pt idx="6">
                  <c:v>0.71</c:v>
                </c:pt>
                <c:pt idx="7">
                  <c:v>0.79</c:v>
                </c:pt>
                <c:pt idx="8">
                  <c:v>0.85</c:v>
                </c:pt>
                <c:pt idx="9">
                  <c:v>0.94</c:v>
                </c:pt>
                <c:pt idx="10">
                  <c:v>0.93</c:v>
                </c:pt>
                <c:pt idx="11">
                  <c:v>0.88</c:v>
                </c:pt>
              </c:numCache>
            </c:numRef>
          </c:val>
          <c:smooth val="0"/>
          <c:extLst xmlns:c16r2="http://schemas.microsoft.com/office/drawing/2015/06/chart">
            <c:ext xmlns:c16="http://schemas.microsoft.com/office/drawing/2014/chart" uri="{C3380CC4-5D6E-409C-BE32-E72D297353CC}">
              <c16:uniqueId val="{00000002-20FC-42C5-9279-54D9BB69F3FD}"/>
            </c:ext>
          </c:extLst>
        </c:ser>
        <c:ser>
          <c:idx val="3"/>
          <c:order val="3"/>
          <c:tx>
            <c:v>Regionen 7 år</c:v>
          </c:tx>
          <c:spPr>
            <a:ln w="28575" cap="rnd">
              <a:solidFill>
                <a:schemeClr val="accent1">
                  <a:lumMod val="60000"/>
                </a:schemeClr>
              </a:solidFill>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DEF-s'!$C$16,'SCOR DEF-s'!$E$16,'SCOR DEF-s'!$G$16,'SCOR DEF-s'!$I$16,'SCOR DEF-s'!$K$16,'SCOR DEF-s'!$M$16,'SCOR DEF-s'!$O$16,'SCOR DEF-s'!$Q$16,'SCOR DEF-s'!$S$16,'SCOR DEF-s'!$U$16,'SCOR DEF-s'!$W$16,'SCOR DEF-s'!$Y$16)</c:f>
              <c:numCache>
                <c:formatCode>General</c:formatCode>
                <c:ptCount val="12"/>
                <c:pt idx="0">
                  <c:v>2.2999999999999998</c:v>
                </c:pt>
                <c:pt idx="1">
                  <c:v>2.17</c:v>
                </c:pt>
                <c:pt idx="2">
                  <c:v>2.06</c:v>
                </c:pt>
                <c:pt idx="3">
                  <c:v>1.81</c:v>
                </c:pt>
                <c:pt idx="4">
                  <c:v>1.84</c:v>
                </c:pt>
                <c:pt idx="5">
                  <c:v>1.74</c:v>
                </c:pt>
                <c:pt idx="6">
                  <c:v>1.72</c:v>
                </c:pt>
                <c:pt idx="7">
                  <c:v>1.72</c:v>
                </c:pt>
                <c:pt idx="8">
                  <c:v>1.69</c:v>
                </c:pt>
                <c:pt idx="9">
                  <c:v>1.63</c:v>
                </c:pt>
                <c:pt idx="10">
                  <c:v>1.56</c:v>
                </c:pt>
                <c:pt idx="11">
                  <c:v>1.8</c:v>
                </c:pt>
              </c:numCache>
            </c:numRef>
          </c:val>
          <c:smooth val="0"/>
          <c:extLst xmlns:c16r2="http://schemas.microsoft.com/office/drawing/2015/06/chart">
            <c:ext xmlns:c16="http://schemas.microsoft.com/office/drawing/2014/chart" uri="{C3380CC4-5D6E-409C-BE32-E72D297353CC}">
              <c16:uniqueId val="{00000003-20FC-42C5-9279-54D9BB69F3FD}"/>
            </c:ext>
          </c:extLst>
        </c:ser>
        <c:ser>
          <c:idx val="4"/>
          <c:order val="4"/>
          <c:tx>
            <c:v>Landet 5 år</c:v>
          </c:tx>
          <c:spPr>
            <a:ln w="22225" cap="rnd">
              <a:solidFill>
                <a:schemeClr val="accent3">
                  <a:lumMod val="60000"/>
                </a:schemeClr>
              </a:solidFill>
              <a:prstDash val="sysDash"/>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DEF-s'!$B$17,'SCOR DEF-s'!$D$17,'SCOR DEF-s'!$F$17,'SCOR DEF-s'!$H$17,'SCOR DEF-s'!$J$17,'SCOR DEF-s'!$L$17,'SCOR DEF-s'!$N$17,'SCOR DEF-s'!$P$17,'SCOR DEF-s'!$R$17,'SCOR DEF-s'!$T$17,'SCOR DEF-s'!$V$17,'SCOR DEF-s'!$X$17)</c:f>
              <c:numCache>
                <c:formatCode>General</c:formatCode>
                <c:ptCount val="12"/>
                <c:pt idx="0">
                  <c:v>0.99</c:v>
                </c:pt>
                <c:pt idx="1">
                  <c:v>0.88</c:v>
                </c:pt>
                <c:pt idx="2">
                  <c:v>0.85</c:v>
                </c:pt>
                <c:pt idx="3">
                  <c:v>0.83</c:v>
                </c:pt>
                <c:pt idx="4">
                  <c:v>0.81</c:v>
                </c:pt>
                <c:pt idx="5">
                  <c:v>0.71</c:v>
                </c:pt>
                <c:pt idx="6">
                  <c:v>0.72</c:v>
                </c:pt>
                <c:pt idx="7">
                  <c:v>0.75</c:v>
                </c:pt>
                <c:pt idx="8">
                  <c:v>0.78</c:v>
                </c:pt>
                <c:pt idx="9">
                  <c:v>0.85</c:v>
                </c:pt>
                <c:pt idx="10">
                  <c:v>0.87</c:v>
                </c:pt>
                <c:pt idx="11">
                  <c:v>0.94</c:v>
                </c:pt>
              </c:numCache>
            </c:numRef>
          </c:val>
          <c:smooth val="0"/>
          <c:extLst xmlns:c16r2="http://schemas.microsoft.com/office/drawing/2015/06/chart">
            <c:ext xmlns:c16="http://schemas.microsoft.com/office/drawing/2014/chart" uri="{C3380CC4-5D6E-409C-BE32-E72D297353CC}">
              <c16:uniqueId val="{00000004-20FC-42C5-9279-54D9BB69F3FD}"/>
            </c:ext>
          </c:extLst>
        </c:ser>
        <c:ser>
          <c:idx val="5"/>
          <c:order val="5"/>
          <c:tx>
            <c:v>Landet 7 år</c:v>
          </c:tx>
          <c:spPr>
            <a:ln w="28575" cap="rnd">
              <a:solidFill>
                <a:schemeClr val="accent5">
                  <a:lumMod val="60000"/>
                </a:schemeClr>
              </a:solidFill>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DEF-s'!$C$17,'SCOR DEF-s'!$E$17,'SCOR DEF-s'!$G$17,'SCOR DEF-s'!$I$17,'SCOR DEF-s'!$K$17,'SCOR DEF-s'!$M$17,'SCOR DEF-s'!$O$17,'SCOR DEF-s'!$Q$17,'SCOR DEF-s'!$S$17,'SCOR DEF-s'!$U$17,'SCOR DEF-s'!$W$17,'SCOR DEF-s'!$Y$17)</c:f>
              <c:numCache>
                <c:formatCode>General</c:formatCode>
                <c:ptCount val="12"/>
                <c:pt idx="0">
                  <c:v>2.68</c:v>
                </c:pt>
                <c:pt idx="1">
                  <c:v>2.4500000000000002</c:v>
                </c:pt>
                <c:pt idx="2">
                  <c:v>2.25</c:v>
                </c:pt>
                <c:pt idx="3">
                  <c:v>2.04</c:v>
                </c:pt>
                <c:pt idx="4">
                  <c:v>1.94</c:v>
                </c:pt>
                <c:pt idx="5">
                  <c:v>1.83</c:v>
                </c:pt>
                <c:pt idx="6">
                  <c:v>1.8</c:v>
                </c:pt>
                <c:pt idx="7">
                  <c:v>1.73</c:v>
                </c:pt>
                <c:pt idx="8">
                  <c:v>1.8</c:v>
                </c:pt>
                <c:pt idx="9">
                  <c:v>1.73</c:v>
                </c:pt>
                <c:pt idx="10">
                  <c:v>1.75</c:v>
                </c:pt>
                <c:pt idx="11">
                  <c:v>1.47</c:v>
                </c:pt>
              </c:numCache>
            </c:numRef>
          </c:val>
          <c:smooth val="0"/>
          <c:extLst xmlns:c16r2="http://schemas.microsoft.com/office/drawing/2015/06/chart">
            <c:ext xmlns:c16="http://schemas.microsoft.com/office/drawing/2014/chart" uri="{C3380CC4-5D6E-409C-BE32-E72D297353CC}">
              <c16:uniqueId val="{00000005-20FC-42C5-9279-54D9BB69F3FD}"/>
            </c:ext>
          </c:extLst>
        </c:ser>
        <c:dLbls>
          <c:showLegendKey val="0"/>
          <c:showVal val="0"/>
          <c:showCatName val="0"/>
          <c:showSerName val="0"/>
          <c:showPercent val="0"/>
          <c:showBubbleSize val="0"/>
        </c:dLbls>
        <c:smooth val="0"/>
        <c:axId val="452081104"/>
        <c:axId val="452083064"/>
      </c:lineChart>
      <c:catAx>
        <c:axId val="45208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crossAx val="452083064"/>
        <c:crosses val="autoZero"/>
        <c:auto val="1"/>
        <c:lblAlgn val="ctr"/>
        <c:lblOffset val="100"/>
        <c:noMultiLvlLbl val="0"/>
      </c:catAx>
      <c:valAx>
        <c:axId val="452083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crossAx val="452081104"/>
        <c:crosses val="autoZero"/>
        <c:crossBetween val="between"/>
      </c:valAx>
      <c:spPr>
        <a:noFill/>
        <a:ln>
          <a:noFill/>
        </a:ln>
        <a:effectLst/>
      </c:spPr>
    </c:plotArea>
    <c:legend>
      <c:legendPos val="b"/>
      <c:layout>
        <c:manualLayout>
          <c:xMode val="edge"/>
          <c:yMode val="edge"/>
          <c:x val="0.16966469666494011"/>
          <c:y val="0.88947359951940597"/>
          <c:w val="0.79444750356610072"/>
          <c:h val="0.109490261085785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100">
                <a:latin typeface="Arial" panose="020B0604020202020204" pitchFamily="34" charset="0"/>
                <a:cs typeface="Arial" panose="020B0604020202020204" pitchFamily="34" charset="0"/>
              </a:rPr>
              <a:t>Antal huller i blivende tænder - gennemsnit for 12 årige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'SCOR DMF-s'!$A$6</c:f>
              <c:strCache>
                <c:ptCount val="1"/>
                <c:pt idx="0">
                  <c:v>Vordingborg</c:v>
                </c:pt>
              </c:strCache>
            </c:strRef>
          </c:tx>
          <c:spPr>
            <a:ln w="28575" cap="rnd">
              <a:solidFill>
                <a:schemeClr val="accent1"/>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DMF-s'!$C$6,'SCOR DMF-s'!$F$6,'SCOR DMF-s'!$I$6,'SCOR DMF-s'!$L$6,'SCOR DMF-s'!$O$6,'SCOR DMF-s'!$R$6,'SCOR DMF-s'!$U$6,'SCOR DMF-s'!$X$6,'SCOR DMF-s'!$AA$6,'SCOR DMF-s'!$AD$6,'SCOR DMF-s'!$AG$6,'SCOR DMF-s'!$AJ$6)</c:f>
              <c:numCache>
                <c:formatCode>General</c:formatCode>
                <c:ptCount val="10"/>
                <c:pt idx="0">
                  <c:v>0.75</c:v>
                </c:pt>
                <c:pt idx="1">
                  <c:v>0.61</c:v>
                </c:pt>
                <c:pt idx="2">
                  <c:v>0.56999999999999995</c:v>
                </c:pt>
                <c:pt idx="3">
                  <c:v>0.49</c:v>
                </c:pt>
                <c:pt idx="4">
                  <c:v>0.5</c:v>
                </c:pt>
                <c:pt idx="5">
                  <c:v>0.45</c:v>
                </c:pt>
                <c:pt idx="6">
                  <c:v>0.75</c:v>
                </c:pt>
                <c:pt idx="7">
                  <c:v>0.7</c:v>
                </c:pt>
                <c:pt idx="8">
                  <c:v>0.63</c:v>
                </c:pt>
                <c:pt idx="9">
                  <c:v>0.54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DD5B-46E8-A83C-BA2286AFEB96}"/>
            </c:ext>
          </c:extLst>
        </c:ser>
        <c:ser>
          <c:idx val="1"/>
          <c:order val="1"/>
          <c:tx>
            <c:strRef>
              <c:f>'SCOR DMF-s'!$A$7</c:f>
              <c:strCache>
                <c:ptCount val="1"/>
                <c:pt idx="0">
                  <c:v>Region Sjælland</c:v>
                </c:pt>
              </c:strCache>
            </c:strRef>
          </c:tx>
          <c:spPr>
            <a:ln w="28575" cap="rnd">
              <a:solidFill>
                <a:schemeClr val="accent2"/>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DMF-s'!$C$7,'SCOR DMF-s'!$F$7,'SCOR DMF-s'!$I$7,'SCOR DMF-s'!$L$7,'SCOR DMF-s'!$O$7,'SCOR DMF-s'!$R$7,'SCOR DMF-s'!$U$7,'SCOR DMF-s'!$X$7,'SCOR DMF-s'!$AA$7,'SCOR DMF-s'!$AD$7,'SCOR DMF-s'!$AG$7,'SCOR DMF-s'!$AJ$7)</c:f>
              <c:numCache>
                <c:formatCode>General</c:formatCode>
                <c:ptCount val="10"/>
                <c:pt idx="0">
                  <c:v>0.9</c:v>
                </c:pt>
                <c:pt idx="1">
                  <c:v>0.84</c:v>
                </c:pt>
                <c:pt idx="2">
                  <c:v>0.81</c:v>
                </c:pt>
                <c:pt idx="3">
                  <c:v>0.79</c:v>
                </c:pt>
                <c:pt idx="4">
                  <c:v>0.63</c:v>
                </c:pt>
                <c:pt idx="5">
                  <c:v>0.64</c:v>
                </c:pt>
                <c:pt idx="6">
                  <c:v>0.62</c:v>
                </c:pt>
                <c:pt idx="7">
                  <c:v>0.63</c:v>
                </c:pt>
                <c:pt idx="8">
                  <c:v>0.57999999999999996</c:v>
                </c:pt>
                <c:pt idx="9">
                  <c:v>0.46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DD5B-46E8-A83C-BA2286AFEB96}"/>
            </c:ext>
          </c:extLst>
        </c:ser>
        <c:ser>
          <c:idx val="2"/>
          <c:order val="2"/>
          <c:tx>
            <c:strRef>
              <c:f>'SCOR DMF-s'!$A$8</c:f>
              <c:strCache>
                <c:ptCount val="1"/>
                <c:pt idx="0">
                  <c:v>Landet</c:v>
                </c:pt>
              </c:strCache>
            </c:strRef>
          </c:tx>
          <c:spPr>
            <a:ln w="28575" cap="rnd">
              <a:solidFill>
                <a:schemeClr val="accent3"/>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DMF-s'!$C$8,'SCOR DMF-s'!$F$8,'SCOR DMF-s'!$I$8,'SCOR DMF-s'!$L$8,'SCOR DMF-s'!$O$8,'SCOR DMF-s'!$R$8,'SCOR DMF-s'!$U$8,'SCOR DMF-s'!$X$8,'SCOR DMF-s'!$AA$8,'SCOR DMF-s'!$AD$8,'SCOR DMF-s'!$AG$8,'SCOR DMF-s'!$AJ$8)</c:f>
              <c:numCache>
                <c:formatCode>General</c:formatCode>
                <c:ptCount val="10"/>
                <c:pt idx="0">
                  <c:v>0.89</c:v>
                </c:pt>
                <c:pt idx="1">
                  <c:v>0.84</c:v>
                </c:pt>
                <c:pt idx="2">
                  <c:v>0.79</c:v>
                </c:pt>
                <c:pt idx="3">
                  <c:v>0.73</c:v>
                </c:pt>
                <c:pt idx="4">
                  <c:v>0.57999999999999996</c:v>
                </c:pt>
                <c:pt idx="5">
                  <c:v>0.59</c:v>
                </c:pt>
                <c:pt idx="6">
                  <c:v>0.56999999999999995</c:v>
                </c:pt>
                <c:pt idx="7">
                  <c:v>0.56999999999999995</c:v>
                </c:pt>
                <c:pt idx="8">
                  <c:v>0.53</c:v>
                </c:pt>
                <c:pt idx="9">
                  <c:v>0.44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DD5B-46E8-A83C-BA2286AFEB96}"/>
            </c:ext>
          </c:extLst>
        </c:ser>
        <c:dLbls>
          <c:showLegendKey val="0"/>
          <c:showVal val="0"/>
          <c:showCatName val="0"/>
          <c:showSerName val="0"/>
          <c:showPercent val="0"/>
          <c:showBubbleSize val="0"/>
        </c:dLbls>
        <c:smooth val="0"/>
        <c:axId val="452083456"/>
        <c:axId val="452078360"/>
      </c:lineChart>
      <c:catAx>
        <c:axId val="4520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8360"/>
        <c:crosses val="autoZero"/>
        <c:auto val="1"/>
        <c:lblAlgn val="ctr"/>
        <c:lblOffset val="100"/>
        <c:noMultiLvlLbl val="0"/>
      </c:catAx>
      <c:valAx>
        <c:axId val="452078360"/>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3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100">
                <a:latin typeface="Arial" panose="020B0604020202020204" pitchFamily="34" charset="0"/>
                <a:cs typeface="Arial" panose="020B0604020202020204" pitchFamily="34" charset="0"/>
              </a:rPr>
              <a:t>Antal huller i blivende tænder - gennemsnit for 15 årige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'SCOR DMF-s'!$A$6</c:f>
              <c:strCache>
                <c:ptCount val="1"/>
                <c:pt idx="0">
                  <c:v>Vordingborg</c:v>
                </c:pt>
              </c:strCache>
            </c:strRef>
          </c:tx>
          <c:spPr>
            <a:ln w="28575" cap="rnd">
              <a:solidFill>
                <a:schemeClr val="accent1"/>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DMF-s'!$D$6,'SCOR DMF-s'!$G$6,'SCOR DMF-s'!$J$6,'SCOR DMF-s'!$M$6,'SCOR DMF-s'!$P$6,'SCOR DMF-s'!$S$6,'SCOR DMF-s'!$V$6,'SCOR DMF-s'!$Y$6,'SCOR DMF-s'!$AB$6,'SCOR DMF-s'!$AE$6,'SCOR DMF-s'!$AH$6,'SCOR DMF-s'!$AK$6)</c:f>
              <c:numCache>
                <c:formatCode>General</c:formatCode>
                <c:ptCount val="10"/>
                <c:pt idx="0">
                  <c:v>1.32</c:v>
                </c:pt>
                <c:pt idx="1">
                  <c:v>1.43</c:v>
                </c:pt>
                <c:pt idx="2">
                  <c:v>1.31</c:v>
                </c:pt>
                <c:pt idx="3">
                  <c:v>1.8</c:v>
                </c:pt>
                <c:pt idx="4">
                  <c:v>1.31</c:v>
                </c:pt>
                <c:pt idx="5">
                  <c:v>1.19</c:v>
                </c:pt>
                <c:pt idx="6">
                  <c:v>1.27</c:v>
                </c:pt>
                <c:pt idx="7">
                  <c:v>1.76</c:v>
                </c:pt>
                <c:pt idx="8">
                  <c:v>1.06</c:v>
                </c:pt>
                <c:pt idx="9">
                  <c:v>1.41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2758-4051-AA3D-6F9A1CA4977E}"/>
            </c:ext>
          </c:extLst>
        </c:ser>
        <c:ser>
          <c:idx val="1"/>
          <c:order val="1"/>
          <c:tx>
            <c:strRef>
              <c:f>'SCOR DMF-s'!$A$7</c:f>
              <c:strCache>
                <c:ptCount val="1"/>
                <c:pt idx="0">
                  <c:v>Region Sjælland</c:v>
                </c:pt>
              </c:strCache>
            </c:strRef>
          </c:tx>
          <c:spPr>
            <a:ln w="28575" cap="rnd">
              <a:solidFill>
                <a:schemeClr val="accent2"/>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DMF-s'!$D$7,'SCOR DMF-s'!$G$7,'SCOR DMF-s'!$J$7,'SCOR DMF-s'!$M$7,'SCOR DMF-s'!$P$7,'SCOR DMF-s'!$S$7,'SCOR DMF-s'!$V$7,'SCOR DMF-s'!$Y$7,'SCOR DMF-s'!$AB$7,'SCOR DMF-s'!$AE$7,'SCOR DMF-s'!$AH$7,'SCOR DMF-s'!$AK$7)</c:f>
              <c:numCache>
                <c:formatCode>General</c:formatCode>
                <c:ptCount val="10"/>
                <c:pt idx="0">
                  <c:v>1.94</c:v>
                </c:pt>
                <c:pt idx="1">
                  <c:v>1.9</c:v>
                </c:pt>
                <c:pt idx="2">
                  <c:v>1.94</c:v>
                </c:pt>
                <c:pt idx="3">
                  <c:v>1.87</c:v>
                </c:pt>
                <c:pt idx="4">
                  <c:v>1.67</c:v>
                </c:pt>
                <c:pt idx="5">
                  <c:v>1.57</c:v>
                </c:pt>
                <c:pt idx="6">
                  <c:v>1.53</c:v>
                </c:pt>
                <c:pt idx="7">
                  <c:v>1.35</c:v>
                </c:pt>
                <c:pt idx="8">
                  <c:v>1.2</c:v>
                </c:pt>
                <c:pt idx="9">
                  <c:v>1.1399999999999999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2758-4051-AA3D-6F9A1CA4977E}"/>
            </c:ext>
          </c:extLst>
        </c:ser>
        <c:ser>
          <c:idx val="2"/>
          <c:order val="2"/>
          <c:tx>
            <c:strRef>
              <c:f>'SCOR DMF-s'!$A$8</c:f>
              <c:strCache>
                <c:ptCount val="1"/>
                <c:pt idx="0">
                  <c:v>Landet</c:v>
                </c:pt>
              </c:strCache>
            </c:strRef>
          </c:tx>
          <c:spPr>
            <a:ln w="28575" cap="rnd">
              <a:solidFill>
                <a:schemeClr val="accent3"/>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6r2="http://schemas.microsoft.com/office/drawing/2015/06/chart"/>
            </c:numRef>
          </c:cat>
          <c:val>
            <c:numRef>
              <c:f>('SCOR DMF-s'!$D$8,'SCOR DMF-s'!$G$8,'SCOR DMF-s'!$J$8,'SCOR DMF-s'!$M$8,'SCOR DMF-s'!$P$8,'SCOR DMF-s'!$S$8,'SCOR DMF-s'!$V$8,'SCOR DMF-s'!$Y$8,'SCOR DMF-s'!$AB$8,'SCOR DMF-s'!$AE$8,'SCOR DMF-s'!$AH$8,'SCOR DMF-s'!$AK$8)</c:f>
              <c:numCache>
                <c:formatCode>General</c:formatCode>
                <c:ptCount val="10"/>
                <c:pt idx="0">
                  <c:v>2.14</c:v>
                </c:pt>
                <c:pt idx="1">
                  <c:v>2.02</c:v>
                </c:pt>
                <c:pt idx="2">
                  <c:v>1.92</c:v>
                </c:pt>
                <c:pt idx="3">
                  <c:v>1.76</c:v>
                </c:pt>
                <c:pt idx="4">
                  <c:v>1.62</c:v>
                </c:pt>
                <c:pt idx="5">
                  <c:v>1.52</c:v>
                </c:pt>
                <c:pt idx="6">
                  <c:v>1.44</c:v>
                </c:pt>
                <c:pt idx="7">
                  <c:v>1.21</c:v>
                </c:pt>
                <c:pt idx="8">
                  <c:v>1.1599999999999999</c:v>
                </c:pt>
                <c:pt idx="9">
                  <c:v>1.1200000000000001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2758-4051-AA3D-6F9A1CA4977E}"/>
            </c:ext>
          </c:extLst>
        </c:ser>
        <c:dLbls>
          <c:showLegendKey val="0"/>
          <c:showVal val="0"/>
          <c:showCatName val="0"/>
          <c:showSerName val="0"/>
          <c:showPercent val="0"/>
          <c:showBubbleSize val="0"/>
        </c:dLbls>
        <c:smooth val="0"/>
        <c:axId val="452077576"/>
        <c:axId val="452084240"/>
      </c:lineChart>
      <c:catAx>
        <c:axId val="4520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4240"/>
        <c:crosses val="autoZero"/>
        <c:auto val="1"/>
        <c:lblAlgn val="ctr"/>
        <c:lblOffset val="100"/>
        <c:noMultiLvlLbl val="0"/>
      </c:catAx>
      <c:valAx>
        <c:axId val="452084240"/>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7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Antal fødsler og 0-årige</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Fødsler!$A$28</c:f>
              <c:strCache>
                <c:ptCount val="1"/>
                <c:pt idx="0">
                  <c:v>Fødsler</c:v>
                </c:pt>
              </c:strCache>
            </c:strRef>
          </c:tx>
          <c:spPr>
            <a:ln w="28575" cap="rnd">
              <a:solidFill>
                <a:schemeClr val="accent1"/>
              </a:solidFill>
              <a:round/>
            </a:ln>
            <a:effectLst/>
          </c:spPr>
          <c:marker>
            <c:symbol val="none"/>
          </c:marker>
          <c:cat>
            <c:strRef>
              <c:f>Fødsler!$B$26:$H$27</c:f>
              <c:strCache>
                <c:ptCount val="7"/>
                <c:pt idx="0">
                  <c:v>2013</c:v>
                </c:pt>
                <c:pt idx="1">
                  <c:v>2014</c:v>
                </c:pt>
                <c:pt idx="2">
                  <c:v>2015</c:v>
                </c:pt>
                <c:pt idx="3">
                  <c:v>2016</c:v>
                </c:pt>
                <c:pt idx="4">
                  <c:v>2017</c:v>
                </c:pt>
                <c:pt idx="5">
                  <c:v>2018</c:v>
                </c:pt>
                <c:pt idx="6">
                  <c:v>2019</c:v>
                </c:pt>
              </c:strCache>
            </c:strRef>
          </c:cat>
          <c:val>
            <c:numRef>
              <c:f>Fødsler!$B$28:$H$28</c:f>
              <c:numCache>
                <c:formatCode>General</c:formatCode>
                <c:ptCount val="7"/>
                <c:pt idx="0">
                  <c:v>349</c:v>
                </c:pt>
                <c:pt idx="1">
                  <c:v>329</c:v>
                </c:pt>
                <c:pt idx="2">
                  <c:v>342</c:v>
                </c:pt>
                <c:pt idx="3">
                  <c:v>357</c:v>
                </c:pt>
                <c:pt idx="4">
                  <c:v>339</c:v>
                </c:pt>
                <c:pt idx="5">
                  <c:v>333</c:v>
                </c:pt>
                <c:pt idx="6">
                  <c:v>309</c:v>
                </c:pt>
              </c:numCache>
            </c:numRef>
          </c:val>
          <c:smooth val="0"/>
          <c:extLst xmlns:c16r2="http://schemas.microsoft.com/office/drawing/2015/06/chart">
            <c:ext xmlns:c16="http://schemas.microsoft.com/office/drawing/2014/chart" uri="{C3380CC4-5D6E-409C-BE32-E72D297353CC}">
              <c16:uniqueId val="{00000000-5AC5-4E29-BECE-814F9DD9700B}"/>
            </c:ext>
          </c:extLst>
        </c:ser>
        <c:ser>
          <c:idx val="1"/>
          <c:order val="1"/>
          <c:tx>
            <c:strRef>
              <c:f>Fødsler!$A$29</c:f>
              <c:strCache>
                <c:ptCount val="1"/>
                <c:pt idx="0">
                  <c:v>0-årige</c:v>
                </c:pt>
              </c:strCache>
            </c:strRef>
          </c:tx>
          <c:spPr>
            <a:ln w="28575" cap="rnd">
              <a:solidFill>
                <a:schemeClr val="accent3"/>
              </a:solidFill>
              <a:round/>
            </a:ln>
            <a:effectLst/>
          </c:spPr>
          <c:marker>
            <c:symbol val="none"/>
          </c:marker>
          <c:cat>
            <c:strRef>
              <c:f>Fødsler!$B$26:$H$27</c:f>
              <c:strCache>
                <c:ptCount val="7"/>
                <c:pt idx="0">
                  <c:v>2013</c:v>
                </c:pt>
                <c:pt idx="1">
                  <c:v>2014</c:v>
                </c:pt>
                <c:pt idx="2">
                  <c:v>2015</c:v>
                </c:pt>
                <c:pt idx="3">
                  <c:v>2016</c:v>
                </c:pt>
                <c:pt idx="4">
                  <c:v>2017</c:v>
                </c:pt>
                <c:pt idx="5">
                  <c:v>2018</c:v>
                </c:pt>
                <c:pt idx="6">
                  <c:v>2019</c:v>
                </c:pt>
              </c:strCache>
            </c:strRef>
          </c:cat>
          <c:val>
            <c:numRef>
              <c:f>Fødsler!$B$29:$H$29</c:f>
              <c:numCache>
                <c:formatCode>General</c:formatCode>
                <c:ptCount val="7"/>
                <c:pt idx="0">
                  <c:v>325</c:v>
                </c:pt>
                <c:pt idx="1">
                  <c:v>309</c:v>
                </c:pt>
                <c:pt idx="2">
                  <c:v>338</c:v>
                </c:pt>
                <c:pt idx="3">
                  <c:v>354</c:v>
                </c:pt>
                <c:pt idx="4">
                  <c:v>334</c:v>
                </c:pt>
                <c:pt idx="5">
                  <c:v>328</c:v>
                </c:pt>
                <c:pt idx="6">
                  <c:v>310</c:v>
                </c:pt>
              </c:numCache>
            </c:numRef>
          </c:val>
          <c:smooth val="0"/>
          <c:extLst xmlns:c16r2="http://schemas.microsoft.com/office/drawing/2015/06/chart">
            <c:ext xmlns:c16="http://schemas.microsoft.com/office/drawing/2014/chart" uri="{C3380CC4-5D6E-409C-BE32-E72D297353CC}">
              <c16:uniqueId val="{00000001-5AC5-4E29-BECE-814F9DD9700B}"/>
            </c:ext>
          </c:extLst>
        </c:ser>
        <c:dLbls>
          <c:showLegendKey val="0"/>
          <c:showVal val="0"/>
          <c:showCatName val="0"/>
          <c:showSerName val="0"/>
          <c:showPercent val="0"/>
          <c:showBubbleSize val="0"/>
        </c:dLbls>
        <c:smooth val="0"/>
        <c:axId val="452078752"/>
        <c:axId val="452373056"/>
      </c:lineChart>
      <c:catAx>
        <c:axId val="45207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73056"/>
        <c:crosses val="autoZero"/>
        <c:auto val="1"/>
        <c:lblAlgn val="ctr"/>
        <c:lblOffset val="100"/>
        <c:noMultiLvlLbl val="0"/>
      </c:catAx>
      <c:valAx>
        <c:axId val="4523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8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børn m.</a:t>
            </a:r>
            <a:r>
              <a:rPr lang="da-DK" sz="1200" baseline="0"/>
              <a:t> svær overvægt</a:t>
            </a:r>
            <a:endParaRPr lang="da-DK"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Overvægt!$C$4</c:f>
              <c:strCache>
                <c:ptCount val="1"/>
                <c:pt idx="0">
                  <c:v>2013/2014</c:v>
                </c:pt>
              </c:strCache>
            </c:strRef>
          </c:tx>
          <c:spPr>
            <a:solidFill>
              <a:schemeClr val="accent1"/>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(Overvægt!$C$8,Overvægt!$C$11,Overvægt!$C$14,Overvægt!$C$17)</c:f>
              <c:numCache>
                <c:formatCode>0%</c:formatCode>
                <c:ptCount val="4"/>
                <c:pt idx="0">
                  <c:v>0.15714285714285714</c:v>
                </c:pt>
                <c:pt idx="1">
                  <c:v>0.2</c:v>
                </c:pt>
                <c:pt idx="2">
                  <c:v>0.23379629629629631</c:v>
                </c:pt>
                <c:pt idx="3">
                  <c:v>0.22482435597189696</c:v>
                </c:pt>
              </c:numCache>
            </c:numRef>
          </c:val>
          <c:extLst xmlns:c16r2="http://schemas.microsoft.com/office/drawing/2015/06/chart">
            <c:ext xmlns:c16="http://schemas.microsoft.com/office/drawing/2014/chart" uri="{C3380CC4-5D6E-409C-BE32-E72D297353CC}">
              <c16:uniqueId val="{00000000-EF4C-41C5-AB3A-A80B7A9711BD}"/>
            </c:ext>
          </c:extLst>
        </c:ser>
        <c:ser>
          <c:idx val="1"/>
          <c:order val="1"/>
          <c:tx>
            <c:strRef>
              <c:f>Overvægt!$D$4</c:f>
              <c:strCache>
                <c:ptCount val="1"/>
                <c:pt idx="0">
                  <c:v>2014/2015</c:v>
                </c:pt>
              </c:strCache>
            </c:strRef>
          </c:tx>
          <c:spPr>
            <a:solidFill>
              <a:schemeClr val="accent2"/>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(Overvægt!$D$8,Overvægt!$D$11,Overvægt!$D$14,Overvægt!$D$17)</c:f>
              <c:numCache>
                <c:formatCode>0%</c:formatCode>
                <c:ptCount val="4"/>
                <c:pt idx="0">
                  <c:v>0.12669683257918551</c:v>
                </c:pt>
                <c:pt idx="1">
                  <c:v>0.20309477756286268</c:v>
                </c:pt>
                <c:pt idx="2">
                  <c:v>0.20833333333333334</c:v>
                </c:pt>
                <c:pt idx="3">
                  <c:v>0.13626834381551362</c:v>
                </c:pt>
              </c:numCache>
            </c:numRef>
          </c:val>
          <c:extLst xmlns:c16r2="http://schemas.microsoft.com/office/drawing/2015/06/chart">
            <c:ext xmlns:c16="http://schemas.microsoft.com/office/drawing/2014/chart" uri="{C3380CC4-5D6E-409C-BE32-E72D297353CC}">
              <c16:uniqueId val="{00000001-EF4C-41C5-AB3A-A80B7A9711BD}"/>
            </c:ext>
          </c:extLst>
        </c:ser>
        <c:ser>
          <c:idx val="2"/>
          <c:order val="2"/>
          <c:tx>
            <c:strRef>
              <c:f>Overvægt!$E$4</c:f>
              <c:strCache>
                <c:ptCount val="1"/>
                <c:pt idx="0">
                  <c:v>2015/2016</c:v>
                </c:pt>
              </c:strCache>
            </c:strRef>
          </c:tx>
          <c:spPr>
            <a:solidFill>
              <a:schemeClr val="accent3"/>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(Overvægt!$E$8,Overvægt!$E$11,Overvægt!$E$14,Overvægt!$E$17)</c:f>
              <c:numCache>
                <c:formatCode>0%</c:formatCode>
                <c:ptCount val="4"/>
                <c:pt idx="0">
                  <c:v>0.13513513513513514</c:v>
                </c:pt>
                <c:pt idx="1">
                  <c:v>0.20196078431372549</c:v>
                </c:pt>
                <c:pt idx="2">
                  <c:v>0.2</c:v>
                </c:pt>
                <c:pt idx="3">
                  <c:v>0.27272727272727271</c:v>
                </c:pt>
              </c:numCache>
            </c:numRef>
          </c:val>
          <c:extLst xmlns:c16r2="http://schemas.microsoft.com/office/drawing/2015/06/chart">
            <c:ext xmlns:c16="http://schemas.microsoft.com/office/drawing/2014/chart" uri="{C3380CC4-5D6E-409C-BE32-E72D297353CC}">
              <c16:uniqueId val="{00000002-EF4C-41C5-AB3A-A80B7A9711BD}"/>
            </c:ext>
          </c:extLst>
        </c:ser>
        <c:ser>
          <c:idx val="3"/>
          <c:order val="3"/>
          <c:tx>
            <c:strRef>
              <c:f>Overvægt!$F$4</c:f>
              <c:strCache>
                <c:ptCount val="1"/>
                <c:pt idx="0">
                  <c:v>2016/2017</c:v>
                </c:pt>
              </c:strCache>
            </c:strRef>
          </c:tx>
          <c:spPr>
            <a:solidFill>
              <a:schemeClr val="accent4"/>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(Overvægt!$F$8,Overvægt!$F$11,Overvægt!$F$14,Overvægt!$F$17)</c:f>
              <c:numCache>
                <c:formatCode>0%</c:formatCode>
                <c:ptCount val="4"/>
                <c:pt idx="0">
                  <c:v>0.13333333333333333</c:v>
                </c:pt>
                <c:pt idx="1">
                  <c:v>0.23394495412844038</c:v>
                </c:pt>
                <c:pt idx="2">
                  <c:v>0.21501014198782961</c:v>
                </c:pt>
                <c:pt idx="3">
                  <c:v>0.23058823529411765</c:v>
                </c:pt>
              </c:numCache>
            </c:numRef>
          </c:val>
          <c:extLst xmlns:c16r2="http://schemas.microsoft.com/office/drawing/2015/06/chart">
            <c:ext xmlns:c16="http://schemas.microsoft.com/office/drawing/2014/chart" uri="{C3380CC4-5D6E-409C-BE32-E72D297353CC}">
              <c16:uniqueId val="{00000003-EF4C-41C5-AB3A-A80B7A9711BD}"/>
            </c:ext>
          </c:extLst>
        </c:ser>
        <c:ser>
          <c:idx val="4"/>
          <c:order val="4"/>
          <c:tx>
            <c:strRef>
              <c:f>Overvægt!$G$4</c:f>
              <c:strCache>
                <c:ptCount val="1"/>
                <c:pt idx="0">
                  <c:v>2017/2018</c:v>
                </c:pt>
              </c:strCache>
            </c:strRef>
          </c:tx>
          <c:spPr>
            <a:solidFill>
              <a:schemeClr val="accent5"/>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(Overvægt!$G$8,Overvægt!$G$11,Overvægt!$G$14,Overvægt!$G$17)</c:f>
              <c:numCache>
                <c:formatCode>0%</c:formatCode>
                <c:ptCount val="4"/>
                <c:pt idx="0">
                  <c:v>0.15803108808290156</c:v>
                </c:pt>
                <c:pt idx="1">
                  <c:v>0.25260960334029225</c:v>
                </c:pt>
                <c:pt idx="2">
                  <c:v>0.19959266802443992</c:v>
                </c:pt>
                <c:pt idx="3">
                  <c:v>0.24065420560747663</c:v>
                </c:pt>
              </c:numCache>
            </c:numRef>
          </c:val>
          <c:extLst xmlns:c16r2="http://schemas.microsoft.com/office/drawing/2015/06/chart">
            <c:ext xmlns:c16="http://schemas.microsoft.com/office/drawing/2014/chart" uri="{C3380CC4-5D6E-409C-BE32-E72D297353CC}">
              <c16:uniqueId val="{00000004-EF4C-41C5-AB3A-A80B7A9711BD}"/>
            </c:ext>
          </c:extLst>
        </c:ser>
        <c:ser>
          <c:idx val="5"/>
          <c:order val="5"/>
          <c:tx>
            <c:strRef>
              <c:f>Overvægt!$H$4</c:f>
              <c:strCache>
                <c:ptCount val="1"/>
                <c:pt idx="0">
                  <c:v>2018/2019</c:v>
                </c:pt>
              </c:strCache>
              <c:extLst xmlns:c15="http://schemas.microsoft.com/office/drawing/2012/chart" xmlns:c16r2="http://schemas.microsoft.com/office/drawing/2015/06/chart"/>
            </c:strRef>
          </c:tx>
          <c:spPr>
            <a:solidFill>
              <a:schemeClr val="accent6"/>
            </a:solidFill>
            <a:ln>
              <a:noFill/>
            </a:ln>
            <a:effectLst/>
          </c:spPr>
          <c:invertIfNegative val="0"/>
          <c:cat>
            <c:strRef>
              <c:f>(Overvægt!$A$6,Overvægt!$A$9,Overvægt!$A$12,Overvægt!$A$15)</c:f>
              <c:strCache>
                <c:ptCount val="4"/>
                <c:pt idx="0">
                  <c:v>0. klasse</c:v>
                </c:pt>
                <c:pt idx="1">
                  <c:v>5. klasse</c:v>
                </c:pt>
                <c:pt idx="2">
                  <c:v>7. klasse</c:v>
                </c:pt>
                <c:pt idx="3">
                  <c:v>9. klasse</c:v>
                </c:pt>
              </c:strCache>
              <c:extLst xmlns:c15="http://schemas.microsoft.com/office/drawing/2012/chart" xmlns:c16r2="http://schemas.microsoft.com/office/drawing/2015/06/chart"/>
            </c:strRef>
          </c:cat>
          <c:val>
            <c:numRef>
              <c:f>(Overvægt!$H$8,Overvægt!$H$11,Overvægt!$H$14,Overvægt!$H$17)</c:f>
              <c:numCache>
                <c:formatCode>0%</c:formatCode>
                <c:ptCount val="4"/>
                <c:pt idx="0">
                  <c:v>0.15522388059701492</c:v>
                </c:pt>
                <c:pt idx="1">
                  <c:v>0.24330357142857142</c:v>
                </c:pt>
                <c:pt idx="2">
                  <c:v>0.23516949152542374</c:v>
                </c:pt>
                <c:pt idx="3">
                  <c:v>0.22245322245322247</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5-EF4C-41C5-AB3A-A80B7A9711BD}"/>
            </c:ext>
          </c:extLst>
        </c:ser>
        <c:dLbls>
          <c:showLegendKey val="0"/>
          <c:showVal val="0"/>
          <c:showCatName val="0"/>
          <c:showSerName val="0"/>
          <c:showPercent val="0"/>
          <c:showBubbleSize val="0"/>
        </c:dLbls>
        <c:gapWidth val="219"/>
        <c:overlap val="-27"/>
        <c:axId val="452366784"/>
        <c:axId val="452371096"/>
        <c:extLst xmlns:c16r2="http://schemas.microsoft.com/office/drawing/2015/06/chart">
          <c:ext xmlns:c15="http://schemas.microsoft.com/office/drawing/2012/chart" uri="{02D57815-91ED-43cb-92C2-25804820EDAC}">
            <c15:filteredBarSeries>
              <c15:ser>
                <c:idx val="6"/>
                <c:order val="6"/>
                <c:tx>
                  <c:strRef>
                    <c:extLst xmlns:c16r2="http://schemas.microsoft.com/office/drawing/2015/06/chart">
                      <c:ext uri="{02D57815-91ED-43cb-92C2-25804820EDAC}">
                        <c15:formulaRef>
                          <c15:sqref>Overvægt!$I$4</c15:sqref>
                        </c15:formulaRef>
                      </c:ext>
                    </c:extLst>
                    <c:strCache>
                      <c:ptCount val="1"/>
                      <c:pt idx="0">
                        <c:v>2019/2020</c:v>
                      </c:pt>
                    </c:strCache>
                  </c:strRef>
                </c:tx>
                <c:spPr>
                  <a:solidFill>
                    <a:schemeClr val="accent1">
                      <a:lumMod val="60000"/>
                    </a:schemeClr>
                  </a:solidFill>
                  <a:ln>
                    <a:noFill/>
                  </a:ln>
                  <a:effectLst/>
                </c:spPr>
                <c:invertIfNegative val="0"/>
                <c:cat>
                  <c:strRef>
                    <c:extLst xmlns:c16r2="http://schemas.microsoft.com/office/drawing/2015/06/chart">
                      <c:ext uri="{02D57815-91ED-43cb-92C2-25804820EDAC}">
                        <c15:formulaRef>
                          <c15:sqref>(Overvægt!$A$6,Overvægt!$A$9,Overvægt!$A$12,Overvægt!$A$15)</c15:sqref>
                        </c15:formulaRef>
                      </c:ext>
                    </c:extLst>
                    <c:strCache>
                      <c:ptCount val="4"/>
                      <c:pt idx="0">
                        <c:v>0. klasse</c:v>
                      </c:pt>
                      <c:pt idx="1">
                        <c:v>5. klasse</c:v>
                      </c:pt>
                      <c:pt idx="2">
                        <c:v>7. klasse</c:v>
                      </c:pt>
                      <c:pt idx="3">
                        <c:v>9. klasse</c:v>
                      </c:pt>
                    </c:strCache>
                  </c:strRef>
                </c:cat>
                <c:val>
                  <c:numRef>
                    <c:extLst xmlns:c16r2="http://schemas.microsoft.com/office/drawing/2015/06/chart">
                      <c:ext uri="{02D57815-91ED-43cb-92C2-25804820EDAC}">
                        <c15:formulaRef>
                          <c15:sqref>(Overvægt!$I$8,Overvægt!$I$11,Overvægt!$I$14,Overvægt!$I$17)</c15:sqref>
                        </c15:formulaRef>
                      </c:ext>
                    </c:extLst>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6-EF4C-41C5-AB3A-A80B7A9711BD}"/>
                  </c:ext>
                </c:extLst>
              </c15:ser>
            </c15:filteredBarSeries>
            <c15:filteredBa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Overvægt!$J$4</c15:sqref>
                        </c15:formulaRef>
                      </c:ext>
                    </c:extLst>
                    <c:strCache>
                      <c:ptCount val="1"/>
                      <c:pt idx="0">
                        <c:v>2020/2021</c:v>
                      </c:pt>
                    </c:strCache>
                  </c:strRef>
                </c:tx>
                <c:spPr>
                  <a:solidFill>
                    <a:schemeClr val="accent2">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(Overvægt!$A$6,Overvægt!$A$9,Overvægt!$A$12,Overvægt!$A$15)</c15:sqref>
                        </c15:formulaRef>
                      </c:ext>
                    </c:extLst>
                    <c:strCache>
                      <c:ptCount val="4"/>
                      <c:pt idx="0">
                        <c:v>0. klasse</c:v>
                      </c:pt>
                      <c:pt idx="1">
                        <c:v>5. klasse</c:v>
                      </c:pt>
                      <c:pt idx="2">
                        <c:v>7. klasse</c:v>
                      </c:pt>
                      <c:pt idx="3">
                        <c:v>9. klasse</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(Overvægt!$J$8,Overvægt!$J$11,Overvægt!$J$14,Overvægt!$J$17)</c15:sqref>
                        </c15:formulaRef>
                      </c:ext>
                    </c:extLst>
                    <c:numCache>
                      <c:formatCode>0%</c:formatCode>
                      <c:ptCount val="4"/>
                      <c:pt idx="0">
                        <c:v>0</c:v>
                      </c:pt>
                      <c:pt idx="1">
                        <c:v>0</c:v>
                      </c:pt>
                      <c:pt idx="2">
                        <c:v>0</c:v>
                      </c:pt>
                      <c:pt idx="3">
                        <c:v>0</c:v>
                      </c:pt>
                    </c:numCache>
                  </c:numRef>
                </c:val>
                <c:extLst xmlns:c15="http://schemas.microsoft.com/office/drawing/2012/chart" xmlns:c16r2="http://schemas.microsoft.com/office/drawing/2015/06/chart">
                  <c:ext xmlns:c16="http://schemas.microsoft.com/office/drawing/2014/chart" uri="{C3380CC4-5D6E-409C-BE32-E72D297353CC}">
                    <c16:uniqueId val="{00000007-EF4C-41C5-AB3A-A80B7A9711BD}"/>
                  </c:ext>
                </c:extLst>
              </c15:ser>
            </c15:filteredBarSeries>
          </c:ext>
        </c:extLst>
      </c:barChart>
      <c:catAx>
        <c:axId val="45236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71096"/>
        <c:crosses val="autoZero"/>
        <c:auto val="1"/>
        <c:lblAlgn val="ctr"/>
        <c:lblOffset val="100"/>
        <c:noMultiLvlLbl val="0"/>
      </c:catAx>
      <c:valAx>
        <c:axId val="452371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Procent af årgang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66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Nettotilflytning af børnefamilier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'Nettotilflytning børnefamilier'!$H$10</c:f>
              <c:strCache>
                <c:ptCount val="1"/>
                <c:pt idx="0">
                  <c:v>Nettotilflytning</c:v>
                </c:pt>
              </c:strCache>
            </c:strRef>
          </c:tx>
          <c:spPr>
            <a:solidFill>
              <a:srgbClr val="0055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'Nettotilflytning børnefamilier'!$E$11:$E$13</c:f>
              <c:numCache>
                <c:formatCode>General</c:formatCode>
                <c:ptCount val="3"/>
                <c:pt idx="0">
                  <c:v>2016</c:v>
                </c:pt>
                <c:pt idx="1">
                  <c:v>2017</c:v>
                </c:pt>
                <c:pt idx="2">
                  <c:v>2018</c:v>
                </c:pt>
              </c:numCache>
            </c:numRef>
          </c:cat>
          <c:val>
            <c:numRef>
              <c:f>'Nettotilflytning børnefamilier'!$H$11:$H$13</c:f>
              <c:numCache>
                <c:formatCode>General</c:formatCode>
                <c:ptCount val="3"/>
                <c:pt idx="0">
                  <c:v>132</c:v>
                </c:pt>
                <c:pt idx="1">
                  <c:v>119</c:v>
                </c:pt>
                <c:pt idx="2">
                  <c:v>59</c:v>
                </c:pt>
              </c:numCache>
            </c:numRef>
          </c:val>
          <c:extLst xmlns:c16r2="http://schemas.microsoft.com/office/drawing/2015/06/chart">
            <c:ext xmlns:c16="http://schemas.microsoft.com/office/drawing/2014/chart" uri="{C3380CC4-5D6E-409C-BE32-E72D297353CC}">
              <c16:uniqueId val="{00000000-C985-4DF2-AAA2-5790F383DAF6}"/>
            </c:ext>
          </c:extLst>
        </c:ser>
        <c:dLbls>
          <c:showLegendKey val="0"/>
          <c:showVal val="0"/>
          <c:showCatName val="0"/>
          <c:showSerName val="0"/>
          <c:showPercent val="0"/>
          <c:showBubbleSize val="0"/>
        </c:dLbls>
        <c:gapWidth val="219"/>
        <c:overlap val="-27"/>
        <c:axId val="18259664"/>
        <c:axId val="18261232"/>
      </c:barChart>
      <c:catAx>
        <c:axId val="1825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1232"/>
        <c:crosses val="autoZero"/>
        <c:auto val="1"/>
        <c:lblAlgn val="ctr"/>
        <c:lblOffset val="100"/>
        <c:noMultiLvlLbl val="0"/>
      </c:catAx>
      <c:valAx>
        <c:axId val="18261232"/>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familier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59664"/>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Andel</a:t>
            </a:r>
            <a:r>
              <a:rPr lang="da-DK" sz="1200" baseline="0"/>
              <a:t> af børn, der modtager behovsydelser</a:t>
            </a:r>
            <a:endParaRPr lang="da-DK"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3"/>
          <c:order val="0"/>
          <c:tx>
            <c:strRef>
              <c:f>Behovsyd.!$C$4</c:f>
              <c:strCache>
                <c:ptCount val="1"/>
                <c:pt idx="0">
                  <c:v>2014</c:v>
                </c:pt>
              </c:strCache>
            </c:strRef>
          </c:tx>
          <c:spPr>
            <a:solidFill>
              <a:schemeClr val="accent4"/>
            </a:solidFill>
            <a:ln>
              <a:noFill/>
            </a:ln>
            <a:effectLst/>
          </c:spPr>
          <c:invertIfNegative val="0"/>
          <c:cat>
            <c:strRef>
              <c:f>Behovsyd.!$A$5:$A$6</c:f>
              <c:strCache>
                <c:ptCount val="2"/>
                <c:pt idx="0">
                  <c:v>Førskole (målt på hele år)</c:v>
                </c:pt>
                <c:pt idx="1">
                  <c:v>Skolebørn (målt på skoleår)</c:v>
                </c:pt>
              </c:strCache>
            </c:strRef>
          </c:cat>
          <c:val>
            <c:numRef>
              <c:f>Behovsyd.!$C$5:$C$6</c:f>
              <c:numCache>
                <c:formatCode>0%</c:formatCode>
                <c:ptCount val="2"/>
                <c:pt idx="0">
                  <c:v>0.40712468193384221</c:v>
                </c:pt>
                <c:pt idx="1">
                  <c:v>7.5067024128686322E-2</c:v>
                </c:pt>
              </c:numCache>
            </c:numRef>
          </c:val>
          <c:extLst xmlns:c16r2="http://schemas.microsoft.com/office/drawing/2015/06/chart">
            <c:ext xmlns:c16="http://schemas.microsoft.com/office/drawing/2014/chart" uri="{C3380CC4-5D6E-409C-BE32-E72D297353CC}">
              <c16:uniqueId val="{00000000-FA79-4C53-AF59-C27A34BFF156}"/>
            </c:ext>
          </c:extLst>
        </c:ser>
        <c:ser>
          <c:idx val="0"/>
          <c:order val="1"/>
          <c:tx>
            <c:strRef>
              <c:f>Behovsyd.!$D$4</c:f>
              <c:strCache>
                <c:ptCount val="1"/>
                <c:pt idx="0">
                  <c:v>2015</c:v>
                </c:pt>
              </c:strCache>
            </c:strRef>
          </c:tx>
          <c:spPr>
            <a:solidFill>
              <a:schemeClr val="accent1"/>
            </a:solidFill>
            <a:ln>
              <a:noFill/>
            </a:ln>
            <a:effectLst/>
          </c:spPr>
          <c:invertIfNegative val="0"/>
          <c:cat>
            <c:strRef>
              <c:f>Behovsyd.!$A$5:$A$6</c:f>
              <c:strCache>
                <c:ptCount val="2"/>
                <c:pt idx="0">
                  <c:v>Førskole (målt på hele år)</c:v>
                </c:pt>
                <c:pt idx="1">
                  <c:v>Skolebørn (målt på skoleår)</c:v>
                </c:pt>
              </c:strCache>
            </c:strRef>
          </c:cat>
          <c:val>
            <c:numRef>
              <c:f>Behovsyd.!$D$5:$D$6</c:f>
              <c:numCache>
                <c:formatCode>0%</c:formatCode>
                <c:ptCount val="2"/>
                <c:pt idx="0">
                  <c:v>0.5417867435158501</c:v>
                </c:pt>
                <c:pt idx="1">
                  <c:v>0.1016597510373444</c:v>
                </c:pt>
              </c:numCache>
            </c:numRef>
          </c:val>
          <c:extLst xmlns:c16r2="http://schemas.microsoft.com/office/drawing/2015/06/chart">
            <c:ext xmlns:c16="http://schemas.microsoft.com/office/drawing/2014/chart" uri="{C3380CC4-5D6E-409C-BE32-E72D297353CC}">
              <c16:uniqueId val="{00000001-FA79-4C53-AF59-C27A34BFF156}"/>
            </c:ext>
          </c:extLst>
        </c:ser>
        <c:ser>
          <c:idx val="1"/>
          <c:order val="2"/>
          <c:tx>
            <c:strRef>
              <c:f>Behovsyd.!$E$4</c:f>
              <c:strCache>
                <c:ptCount val="1"/>
                <c:pt idx="0">
                  <c:v>2016</c:v>
                </c:pt>
              </c:strCache>
            </c:strRef>
          </c:tx>
          <c:spPr>
            <a:solidFill>
              <a:schemeClr val="accent2"/>
            </a:solidFill>
            <a:ln>
              <a:noFill/>
            </a:ln>
            <a:effectLst/>
          </c:spPr>
          <c:invertIfNegative val="0"/>
          <c:cat>
            <c:strRef>
              <c:f>Behovsyd.!$A$5:$A$6</c:f>
              <c:strCache>
                <c:ptCount val="2"/>
                <c:pt idx="0">
                  <c:v>Førskole (målt på hele år)</c:v>
                </c:pt>
                <c:pt idx="1">
                  <c:v>Skolebørn (målt på skoleår)</c:v>
                </c:pt>
              </c:strCache>
            </c:strRef>
          </c:cat>
          <c:val>
            <c:numRef>
              <c:f>Behovsyd.!$E$5:$E$6</c:f>
              <c:numCache>
                <c:formatCode>0%</c:formatCode>
                <c:ptCount val="2"/>
                <c:pt idx="0">
                  <c:v>0.54959785522788207</c:v>
                </c:pt>
                <c:pt idx="1">
                  <c:v>0.10193392425463337</c:v>
                </c:pt>
              </c:numCache>
            </c:numRef>
          </c:val>
          <c:extLst xmlns:c16r2="http://schemas.microsoft.com/office/drawing/2015/06/chart">
            <c:ext xmlns:c16="http://schemas.microsoft.com/office/drawing/2014/chart" uri="{C3380CC4-5D6E-409C-BE32-E72D297353CC}">
              <c16:uniqueId val="{00000002-FA79-4C53-AF59-C27A34BFF156}"/>
            </c:ext>
          </c:extLst>
        </c:ser>
        <c:ser>
          <c:idx val="2"/>
          <c:order val="3"/>
          <c:tx>
            <c:strRef>
              <c:f>Behovsyd.!$F$4</c:f>
              <c:strCache>
                <c:ptCount val="1"/>
                <c:pt idx="0">
                  <c:v>2017</c:v>
                </c:pt>
              </c:strCache>
            </c:strRef>
          </c:tx>
          <c:spPr>
            <a:solidFill>
              <a:schemeClr val="accent3"/>
            </a:solidFill>
            <a:ln>
              <a:noFill/>
            </a:ln>
            <a:effectLst/>
          </c:spPr>
          <c:invertIfNegative val="0"/>
          <c:cat>
            <c:strRef>
              <c:f>Behovsyd.!$A$5:$A$6</c:f>
              <c:strCache>
                <c:ptCount val="2"/>
                <c:pt idx="0">
                  <c:v>Førskole (målt på hele år)</c:v>
                </c:pt>
                <c:pt idx="1">
                  <c:v>Skolebørn (målt på skoleår)</c:v>
                </c:pt>
              </c:strCache>
            </c:strRef>
          </c:cat>
          <c:val>
            <c:numRef>
              <c:f>Behovsyd.!$F$5:$F$6</c:f>
              <c:numCache>
                <c:formatCode>0%</c:formatCode>
                <c:ptCount val="2"/>
                <c:pt idx="0">
                  <c:v>0.54032258064516125</c:v>
                </c:pt>
                <c:pt idx="1">
                  <c:v>9.2569530925695309E-2</c:v>
                </c:pt>
              </c:numCache>
            </c:numRef>
          </c:val>
          <c:extLst xmlns:c16r2="http://schemas.microsoft.com/office/drawing/2015/06/chart">
            <c:ext xmlns:c16="http://schemas.microsoft.com/office/drawing/2014/chart" uri="{C3380CC4-5D6E-409C-BE32-E72D297353CC}">
              <c16:uniqueId val="{00000003-FA79-4C53-AF59-C27A34BFF156}"/>
            </c:ext>
          </c:extLst>
        </c:ser>
        <c:ser>
          <c:idx val="4"/>
          <c:order val="4"/>
          <c:tx>
            <c:strRef>
              <c:f>Behovsyd.!$G$4</c:f>
              <c:strCache>
                <c:ptCount val="1"/>
                <c:pt idx="0">
                  <c:v>2018</c:v>
                </c:pt>
              </c:strCache>
            </c:strRef>
          </c:tx>
          <c:spPr>
            <a:solidFill>
              <a:schemeClr val="accent5"/>
            </a:solidFill>
            <a:ln>
              <a:noFill/>
            </a:ln>
            <a:effectLst/>
          </c:spPr>
          <c:invertIfNegative val="0"/>
          <c:cat>
            <c:strRef>
              <c:f>Behovsyd.!$A$5:$A$6</c:f>
              <c:strCache>
                <c:ptCount val="2"/>
                <c:pt idx="0">
                  <c:v>Førskole (målt på hele år)</c:v>
                </c:pt>
                <c:pt idx="1">
                  <c:v>Skolebørn (målt på skoleår)</c:v>
                </c:pt>
              </c:strCache>
            </c:strRef>
          </c:cat>
          <c:val>
            <c:numRef>
              <c:f>Behovsyd.!$G$5:$G$6</c:f>
              <c:numCache>
                <c:formatCode>0%</c:formatCode>
                <c:ptCount val="2"/>
                <c:pt idx="0">
                  <c:v>0.48677248677248675</c:v>
                </c:pt>
                <c:pt idx="1">
                  <c:v>0.11304039688164422</c:v>
                </c:pt>
              </c:numCache>
            </c:numRef>
          </c:val>
          <c:extLst xmlns:c16r2="http://schemas.microsoft.com/office/drawing/2015/06/chart">
            <c:ext xmlns:c16="http://schemas.microsoft.com/office/drawing/2014/chart" uri="{C3380CC4-5D6E-409C-BE32-E72D297353CC}">
              <c16:uniqueId val="{00000004-FA79-4C53-AF59-C27A34BFF156}"/>
            </c:ext>
          </c:extLst>
        </c:ser>
        <c:ser>
          <c:idx val="5"/>
          <c:order val="5"/>
          <c:tx>
            <c:strRef>
              <c:f>Behovsyd.!$H$4</c:f>
              <c:strCache>
                <c:ptCount val="1"/>
                <c:pt idx="0">
                  <c:v>2019</c:v>
                </c:pt>
              </c:strCache>
            </c:strRef>
          </c:tx>
          <c:spPr>
            <a:solidFill>
              <a:schemeClr val="accent6"/>
            </a:solidFill>
            <a:ln>
              <a:noFill/>
            </a:ln>
            <a:effectLst/>
          </c:spPr>
          <c:invertIfNegative val="0"/>
          <c:cat>
            <c:strRef>
              <c:f>Behovsyd.!$A$5:$A$6</c:f>
              <c:strCache>
                <c:ptCount val="2"/>
                <c:pt idx="0">
                  <c:v>Førskole (målt på hele år)</c:v>
                </c:pt>
                <c:pt idx="1">
                  <c:v>Skolebørn (målt på skoleår)</c:v>
                </c:pt>
              </c:strCache>
            </c:strRef>
          </c:cat>
          <c:val>
            <c:numRef>
              <c:f>Behovsyd.!$H$5:$H$6</c:f>
              <c:numCache>
                <c:formatCode>0%</c:formatCode>
                <c:ptCount val="2"/>
                <c:pt idx="0">
                  <c:v>0.79242979242979239</c:v>
                </c:pt>
                <c:pt idx="1">
                  <c:v>0.14543219991806636</c:v>
                </c:pt>
              </c:numCache>
            </c:numRef>
          </c:val>
          <c:extLst xmlns:c16r2="http://schemas.microsoft.com/office/drawing/2015/06/chart">
            <c:ext xmlns:c16="http://schemas.microsoft.com/office/drawing/2014/chart" uri="{C3380CC4-5D6E-409C-BE32-E72D297353CC}">
              <c16:uniqueId val="{00000005-FA79-4C53-AF59-C27A34BFF156}"/>
            </c:ext>
          </c:extLst>
        </c:ser>
        <c:dLbls>
          <c:showLegendKey val="0"/>
          <c:showVal val="0"/>
          <c:showCatName val="0"/>
          <c:showSerName val="0"/>
          <c:showPercent val="0"/>
          <c:showBubbleSize val="0"/>
        </c:dLbls>
        <c:gapWidth val="219"/>
        <c:overlap val="-27"/>
        <c:axId val="452367176"/>
        <c:axId val="452373840"/>
        <c:extLst xmlns:c16r2="http://schemas.microsoft.com/office/drawing/2015/06/chart"/>
      </c:barChart>
      <c:catAx>
        <c:axId val="45236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73840"/>
        <c:crosses val="autoZero"/>
        <c:auto val="1"/>
        <c:lblAlgn val="ctr"/>
        <c:lblOffset val="100"/>
        <c:noMultiLvlLbl val="0"/>
      </c:catAx>
      <c:valAx>
        <c:axId val="45237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67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a-DK" sz="900" b="1"/>
              <a:t>Antal helårsanbringelser 2015-2019</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barChart>
        <c:barDir val="col"/>
        <c:grouping val="clustered"/>
        <c:varyColors val="0"/>
        <c:ser>
          <c:idx val="0"/>
          <c:order val="0"/>
          <c:tx>
            <c:strRef>
              <c:f>'Tabel 1'!$B$3</c:f>
              <c:strCache>
                <c:ptCount val="1"/>
                <c:pt idx="0">
                  <c:v>Plejefamilier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1'!$T$3:$X$3</c:f>
              <c:numCache>
                <c:formatCode>#,##0.0_ ;[Red]\-#,##0.0\ </c:formatCode>
                <c:ptCount val="5"/>
                <c:pt idx="0">
                  <c:v>76.47</c:v>
                </c:pt>
                <c:pt idx="1">
                  <c:v>81.599999999999994</c:v>
                </c:pt>
                <c:pt idx="2">
                  <c:v>86.82</c:v>
                </c:pt>
                <c:pt idx="3">
                  <c:v>83.85</c:v>
                </c:pt>
                <c:pt idx="4">
                  <c:v>75.87</c:v>
                </c:pt>
              </c:numCache>
            </c:numRef>
          </c:val>
        </c:ser>
        <c:ser>
          <c:idx val="1"/>
          <c:order val="1"/>
          <c:tx>
            <c:strRef>
              <c:f>'Tabel 1'!$B$4</c:f>
              <c:strCache>
                <c:ptCount val="1"/>
                <c:pt idx="0">
                  <c:v>Netværksplejefamilier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1'!$T$4:$X$4</c:f>
              <c:numCache>
                <c:formatCode>#,##0.0_ ;[Red]\-#,##0.0\ </c:formatCode>
                <c:ptCount val="5"/>
                <c:pt idx="0">
                  <c:v>4</c:v>
                </c:pt>
                <c:pt idx="1">
                  <c:v>4.92</c:v>
                </c:pt>
                <c:pt idx="2">
                  <c:v>5.25</c:v>
                </c:pt>
                <c:pt idx="3">
                  <c:v>5.4</c:v>
                </c:pt>
                <c:pt idx="4">
                  <c:v>5.13</c:v>
                </c:pt>
              </c:numCache>
            </c:numRef>
          </c:val>
        </c:ser>
        <c:ser>
          <c:idx val="2"/>
          <c:order val="2"/>
          <c:tx>
            <c:strRef>
              <c:f>'Tabel 1'!$B$5</c:f>
              <c:strCache>
                <c:ptCount val="1"/>
                <c:pt idx="0">
                  <c:v>Opholdssteder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1'!$T$5:$X$5</c:f>
              <c:numCache>
                <c:formatCode>#,##0.0_ ;[Red]\-#,##0.0\ </c:formatCode>
                <c:ptCount val="5"/>
                <c:pt idx="0">
                  <c:v>14.01</c:v>
                </c:pt>
                <c:pt idx="1">
                  <c:v>13.65</c:v>
                </c:pt>
                <c:pt idx="2">
                  <c:v>20.64</c:v>
                </c:pt>
                <c:pt idx="3">
                  <c:v>28.91</c:v>
                </c:pt>
                <c:pt idx="4">
                  <c:v>35.090000000000003</c:v>
                </c:pt>
              </c:numCache>
            </c:numRef>
          </c:val>
        </c:ser>
        <c:ser>
          <c:idx val="3"/>
          <c:order val="3"/>
          <c:tx>
            <c:strRef>
              <c:f>'Tabel 1'!$B$6</c:f>
              <c:strCache>
                <c:ptCount val="1"/>
                <c:pt idx="0">
                  <c:v>Kost- og Efterskoler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1'!$T$6:$X$6</c:f>
              <c:numCache>
                <c:formatCode>#,##0.0_ ;[Red]\-#,##0.0\ </c:formatCode>
                <c:ptCount val="5"/>
                <c:pt idx="0">
                  <c:v>0</c:v>
                </c:pt>
                <c:pt idx="1">
                  <c:v>0.66</c:v>
                </c:pt>
                <c:pt idx="2">
                  <c:v>0</c:v>
                </c:pt>
                <c:pt idx="3">
                  <c:v>0</c:v>
                </c:pt>
                <c:pt idx="4">
                  <c:v>0</c:v>
                </c:pt>
              </c:numCache>
            </c:numRef>
          </c:val>
        </c:ser>
        <c:ser>
          <c:idx val="6"/>
          <c:order val="6"/>
          <c:tx>
            <c:strRef>
              <c:f>'Tabel 1'!$B$9</c:f>
              <c:strCache>
                <c:ptCount val="1"/>
                <c:pt idx="0">
                  <c:v>Døgninstitutioner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1'!$T$9:$X$9</c:f>
              <c:numCache>
                <c:formatCode>#,##0.0_ ;[Red]\-#,##0.0\ </c:formatCode>
                <c:ptCount val="5"/>
                <c:pt idx="0">
                  <c:v>5.43</c:v>
                </c:pt>
                <c:pt idx="1">
                  <c:v>6.6</c:v>
                </c:pt>
                <c:pt idx="2">
                  <c:v>5.81</c:v>
                </c:pt>
                <c:pt idx="3">
                  <c:v>2.5499999999999998</c:v>
                </c:pt>
                <c:pt idx="4">
                  <c:v>4.55</c:v>
                </c:pt>
              </c:numCache>
            </c:numRef>
          </c:val>
        </c:ser>
        <c:dLbls>
          <c:showLegendKey val="0"/>
          <c:showVal val="0"/>
          <c:showCatName val="0"/>
          <c:showSerName val="0"/>
          <c:showPercent val="0"/>
          <c:showBubbleSize val="0"/>
        </c:dLbls>
        <c:gapWidth val="150"/>
        <c:overlap val="-30"/>
        <c:axId val="452368352"/>
        <c:axId val="452371488"/>
        <c:extLst>
          <c:ext xmlns:c15="http://schemas.microsoft.com/office/drawing/2012/chart" uri="{02D57815-91ED-43cb-92C2-25804820EDAC}">
            <c15:filteredBarSeries>
              <c15:ser>
                <c:idx val="4"/>
                <c:order val="4"/>
                <c:tx>
                  <c:strRef>
                    <c:extLst>
                      <c:ext uri="{02D57815-91ED-43cb-92C2-25804820EDAC}">
                        <c15:formulaRef>
                          <c15:sqref>'Tabel 1'!$B$7</c15:sqref>
                        </c15:formulaRef>
                      </c:ext>
                    </c:extLst>
                    <c:strCache>
                      <c:ptCount val="1"/>
                      <c:pt idx="0">
                        <c:v>Eget Værelse</c:v>
                      </c:pt>
                    </c:strCache>
                  </c:strRef>
                </c:tx>
                <c:spPr>
                  <a:solidFill>
                    <a:schemeClr val="accent5"/>
                  </a:solidFill>
                  <a:ln>
                    <a:noFill/>
                  </a:ln>
                  <a:effectLst/>
                </c:spPr>
                <c:invertIfNegative val="0"/>
                <c:cat>
                  <c:strRef>
                    <c:extLst>
                      <c:ext uri="{02D57815-91ED-43cb-92C2-25804820EDAC}">
                        <c15:formulaRef>
                          <c15:sqref>'Tabel 1'!$T$2:$X$2</c15:sqref>
                        </c15:formulaRef>
                      </c:ext>
                    </c:extLst>
                    <c:strCache>
                      <c:ptCount val="5"/>
                      <c:pt idx="0">
                        <c:v>2015</c:v>
                      </c:pt>
                      <c:pt idx="1">
                        <c:v>2016</c:v>
                      </c:pt>
                      <c:pt idx="2">
                        <c:v>2017</c:v>
                      </c:pt>
                      <c:pt idx="3">
                        <c:v>2018</c:v>
                      </c:pt>
                      <c:pt idx="4">
                        <c:v>2019</c:v>
                      </c:pt>
                    </c:strCache>
                  </c:strRef>
                </c:cat>
                <c:val>
                  <c:numRef>
                    <c:extLst>
                      <c:ext uri="{02D57815-91ED-43cb-92C2-25804820EDAC}">
                        <c15:formulaRef>
                          <c15:sqref>'Tabel 1'!$T$7:$X$7</c15:sqref>
                        </c15:formulaRef>
                      </c:ext>
                    </c:extLst>
                    <c:numCache>
                      <c:formatCode>#,##0.0_ ;[Red]\-#,##0.0\ </c:formatCode>
                      <c:ptCount val="5"/>
                      <c:pt idx="0">
                        <c:v>0</c:v>
                      </c:pt>
                      <c:pt idx="1">
                        <c:v>0</c:v>
                      </c:pt>
                      <c:pt idx="2">
                        <c:v>0</c:v>
                      </c:pt>
                      <c:pt idx="3">
                        <c:v>0</c:v>
                      </c:pt>
                      <c:pt idx="4">
                        <c:v>0</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'Tabel 1'!$B$8</c15:sqref>
                        </c15:formulaRef>
                      </c:ext>
                    </c:extLst>
                    <c:strCache>
                      <c:ptCount val="1"/>
                      <c:pt idx="0">
                        <c:v>Skibsprojekter</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'Tabel 1'!$T$2:$X$2</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'Tabel 1'!$T$8:$X$8</c15:sqref>
                        </c15:formulaRef>
                      </c:ext>
                    </c:extLst>
                    <c:numCache>
                      <c:formatCode>#,##0.0_ ;[Red]\-#,##0.0\ </c:formatCode>
                      <c:ptCount val="5"/>
                      <c:pt idx="0">
                        <c:v>0</c:v>
                      </c:pt>
                      <c:pt idx="1">
                        <c:v>0</c:v>
                      </c:pt>
                      <c:pt idx="2">
                        <c:v>0</c:v>
                      </c:pt>
                      <c:pt idx="3">
                        <c:v>0</c:v>
                      </c:pt>
                      <c:pt idx="4">
                        <c:v>0</c:v>
                      </c:pt>
                    </c:numCache>
                  </c:numRef>
                </c:val>
              </c15:ser>
            </c15:filteredBarSeries>
          </c:ext>
        </c:extLst>
      </c:barChart>
      <c:catAx>
        <c:axId val="4523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71488"/>
        <c:crosses val="autoZero"/>
        <c:auto val="1"/>
        <c:lblAlgn val="ctr"/>
        <c:lblOffset val="100"/>
        <c:noMultiLvlLbl val="0"/>
      </c:catAx>
      <c:valAx>
        <c:axId val="452371488"/>
        <c:scaling>
          <c:orientation val="minMax"/>
        </c:scaling>
        <c:delete val="0"/>
        <c:axPos val="l"/>
        <c:majorGridlines>
          <c:spPr>
            <a:ln w="9525" cap="flat" cmpd="sng" algn="ctr">
              <a:solidFill>
                <a:schemeClr val="tx1">
                  <a:lumMod val="15000"/>
                  <a:lumOff val="85000"/>
                </a:schemeClr>
              </a:solidFill>
              <a:round/>
            </a:ln>
            <a:effectLst/>
          </c:spPr>
        </c:majorGridlines>
        <c:numFmt formatCode="#,##0.0_ ;[Red]\-#,##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68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a-DK" sz="900" b="1"/>
              <a:t>Gennemsnitspris pr. helårsanbragt 0-14 årig</a:t>
            </a:r>
            <a:r>
              <a:rPr lang="da-DK" sz="900" b="1" baseline="0"/>
              <a:t> 2015-2019</a:t>
            </a:r>
            <a:endParaRPr lang="da-DK" sz="900" b="1"/>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barChart>
        <c:barDir val="col"/>
        <c:grouping val="clustered"/>
        <c:varyColors val="0"/>
        <c:ser>
          <c:idx val="0"/>
          <c:order val="0"/>
          <c:tx>
            <c:strRef>
              <c:f>Gn.snitspriser!$B$3</c:f>
              <c:strCache>
                <c:ptCount val="1"/>
                <c:pt idx="0">
                  <c:v>Plejefamilier</c:v>
                </c:pt>
              </c:strCache>
            </c:strRef>
          </c:tx>
          <c:spPr>
            <a:solidFill>
              <a:schemeClr val="accent6"/>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Gn.snitspriser!$C$3:$G$3</c:f>
              <c:numCache>
                <c:formatCode>#,##0_ ;[Red]\-#,##0\ </c:formatCode>
                <c:ptCount val="5"/>
                <c:pt idx="0">
                  <c:v>416407</c:v>
                </c:pt>
                <c:pt idx="1">
                  <c:v>430202</c:v>
                </c:pt>
                <c:pt idx="2">
                  <c:v>438228</c:v>
                </c:pt>
                <c:pt idx="3">
                  <c:v>453982</c:v>
                </c:pt>
                <c:pt idx="4">
                  <c:v>452540</c:v>
                </c:pt>
              </c:numCache>
            </c:numRef>
          </c:val>
        </c:ser>
        <c:ser>
          <c:idx val="1"/>
          <c:order val="1"/>
          <c:tx>
            <c:strRef>
              <c:f>Gn.snitspriser!$B$4</c:f>
              <c:strCache>
                <c:ptCount val="1"/>
                <c:pt idx="0">
                  <c:v>Netværksplejefamilier</c:v>
                </c:pt>
              </c:strCache>
            </c:strRef>
          </c:tx>
          <c:spPr>
            <a:solidFill>
              <a:schemeClr val="accent2"/>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Gn.snitspriser!$C$4:$G$4</c:f>
              <c:numCache>
                <c:formatCode>#,##0_ ;[Red]\-#,##0\ </c:formatCode>
                <c:ptCount val="5"/>
                <c:pt idx="0">
                  <c:v>121878</c:v>
                </c:pt>
                <c:pt idx="1">
                  <c:v>113648</c:v>
                </c:pt>
                <c:pt idx="2">
                  <c:v>103304</c:v>
                </c:pt>
                <c:pt idx="3">
                  <c:v>122518</c:v>
                </c:pt>
                <c:pt idx="4">
                  <c:v>112600</c:v>
                </c:pt>
              </c:numCache>
            </c:numRef>
          </c:val>
        </c:ser>
        <c:ser>
          <c:idx val="2"/>
          <c:order val="2"/>
          <c:tx>
            <c:strRef>
              <c:f>Gn.snitspriser!$B$5</c:f>
              <c:strCache>
                <c:ptCount val="1"/>
                <c:pt idx="0">
                  <c:v>Opholdssteder</c:v>
                </c:pt>
              </c:strCache>
            </c:strRef>
          </c:tx>
          <c:spPr>
            <a:solidFill>
              <a:schemeClr val="accent5"/>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Gn.snitspriser!$C$5:$G$5</c:f>
              <c:numCache>
                <c:formatCode>#,##0_ ;[Red]\-#,##0\ </c:formatCode>
                <c:ptCount val="5"/>
                <c:pt idx="0">
                  <c:v>916490</c:v>
                </c:pt>
                <c:pt idx="1">
                  <c:v>886090</c:v>
                </c:pt>
                <c:pt idx="2">
                  <c:v>900607</c:v>
                </c:pt>
                <c:pt idx="3">
                  <c:v>889666</c:v>
                </c:pt>
                <c:pt idx="4">
                  <c:v>909170</c:v>
                </c:pt>
              </c:numCache>
            </c:numRef>
          </c:val>
        </c:ser>
        <c:ser>
          <c:idx val="6"/>
          <c:order val="6"/>
          <c:tx>
            <c:strRef>
              <c:f>Gn.snitspriser!$B$9</c:f>
              <c:strCache>
                <c:ptCount val="1"/>
                <c:pt idx="0">
                  <c:v>Døgninstitutioner</c:v>
                </c:pt>
              </c:strCache>
            </c:strRef>
          </c:tx>
          <c:spPr>
            <a:solidFill>
              <a:schemeClr val="accent4"/>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Gn.snitspriser!$C$9:$G$9</c:f>
              <c:numCache>
                <c:formatCode>#,##0_ ;[Red]\-#,##0\ </c:formatCode>
                <c:ptCount val="5"/>
                <c:pt idx="0">
                  <c:v>895124</c:v>
                </c:pt>
                <c:pt idx="1">
                  <c:v>925069</c:v>
                </c:pt>
                <c:pt idx="2">
                  <c:v>956704</c:v>
                </c:pt>
                <c:pt idx="3">
                  <c:v>911845</c:v>
                </c:pt>
                <c:pt idx="4">
                  <c:v>1613540</c:v>
                </c:pt>
              </c:numCache>
            </c:numRef>
          </c:val>
        </c:ser>
        <c:dLbls>
          <c:showLegendKey val="0"/>
          <c:showVal val="0"/>
          <c:showCatName val="0"/>
          <c:showSerName val="0"/>
          <c:showPercent val="0"/>
          <c:showBubbleSize val="0"/>
        </c:dLbls>
        <c:gapWidth val="219"/>
        <c:overlap val="-27"/>
        <c:axId val="452369920"/>
        <c:axId val="452368744"/>
        <c:extLst>
          <c:ext xmlns:c15="http://schemas.microsoft.com/office/drawing/2012/chart" uri="{02D57815-91ED-43cb-92C2-25804820EDAC}">
            <c15:filteredBarSeries>
              <c15:ser>
                <c:idx val="3"/>
                <c:order val="3"/>
                <c:tx>
                  <c:strRef>
                    <c:extLst>
                      <c:ext uri="{02D57815-91ED-43cb-92C2-25804820EDAC}">
                        <c15:formulaRef>
                          <c15:sqref>Gn.snitspriser!$B$6</c15:sqref>
                        </c15:formulaRef>
                      </c:ext>
                    </c:extLst>
                    <c:strCache>
                      <c:ptCount val="1"/>
                      <c:pt idx="0">
                        <c:v>Kost- og Efterskoler</c:v>
                      </c:pt>
                    </c:strCache>
                  </c:strRef>
                </c:tx>
                <c:spPr>
                  <a:solidFill>
                    <a:schemeClr val="accent4"/>
                  </a:solidFill>
                  <a:ln>
                    <a:noFill/>
                  </a:ln>
                  <a:effectLst/>
                </c:spPr>
                <c:invertIfNegative val="0"/>
                <c:cat>
                  <c:numRef>
                    <c:extLst>
                      <c:ext uri="{02D57815-91ED-43cb-92C2-25804820EDAC}">
                        <c15:formulaRef>
                          <c15:sqref>Gn.snitspriser!$C$2:$G$2</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Gn.snitspriser!$C$6:$G$6</c15:sqref>
                        </c15:formulaRef>
                      </c:ext>
                    </c:extLst>
                    <c:numCache>
                      <c:formatCode>#,##0_ ;[Red]\-#,##0\ </c:formatCode>
                      <c:ptCount val="5"/>
                      <c:pt idx="0">
                        <c:v>0</c:v>
                      </c:pt>
                      <c:pt idx="1">
                        <c:v>512339</c:v>
                      </c:pt>
                      <c:pt idx="2">
                        <c:v>0</c:v>
                      </c:pt>
                      <c:pt idx="3">
                        <c:v>0</c:v>
                      </c:pt>
                      <c:pt idx="4">
                        <c:v>0</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Gn.snitspriser!$B$7</c15:sqref>
                        </c15:formulaRef>
                      </c:ext>
                    </c:extLst>
                    <c:strCache>
                      <c:ptCount val="1"/>
                      <c:pt idx="0">
                        <c:v>Eget Værelse</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Gn.snitspriser!$C$2:$G$2</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Gn.snitspriser!$C$7:$G$7</c15:sqref>
                        </c15:formulaRef>
                      </c:ext>
                    </c:extLst>
                    <c:numCache>
                      <c:formatCode>#,##0_ ;[Red]\-#,##0\ </c:formatCode>
                      <c:ptCount val="5"/>
                      <c:pt idx="0">
                        <c:v>0</c:v>
                      </c:pt>
                      <c:pt idx="1">
                        <c:v>0</c:v>
                      </c:pt>
                      <c:pt idx="2">
                        <c:v>0</c:v>
                      </c:pt>
                      <c:pt idx="3">
                        <c:v>0</c:v>
                      </c:pt>
                      <c:pt idx="4">
                        <c:v>0</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Gn.snitspriser!$B$8</c15:sqref>
                        </c15:formulaRef>
                      </c:ext>
                    </c:extLst>
                    <c:strCache>
                      <c:ptCount val="1"/>
                      <c:pt idx="0">
                        <c:v>Skibsprojekter</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Gn.snitspriser!$C$2:$G$2</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Gn.snitspriser!$C$8:$G$8</c15:sqref>
                        </c15:formulaRef>
                      </c:ext>
                    </c:extLst>
                    <c:numCache>
                      <c:formatCode>#,##0_ ;[Red]\-#,##0\ </c:formatCode>
                      <c:ptCount val="5"/>
                      <c:pt idx="0">
                        <c:v>0</c:v>
                      </c:pt>
                      <c:pt idx="1">
                        <c:v>0</c:v>
                      </c:pt>
                      <c:pt idx="2">
                        <c:v>0</c:v>
                      </c:pt>
                      <c:pt idx="3">
                        <c:v>0</c:v>
                      </c:pt>
                      <c:pt idx="4">
                        <c:v>0</c:v>
                      </c:pt>
                    </c:numCache>
                  </c:numRef>
                </c:val>
              </c15:ser>
            </c15:filteredBarSeries>
          </c:ext>
        </c:extLst>
      </c:barChart>
      <c:catAx>
        <c:axId val="4523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68744"/>
        <c:crosses val="autoZero"/>
        <c:auto val="1"/>
        <c:lblAlgn val="ctr"/>
        <c:lblOffset val="100"/>
        <c:noMultiLvlLbl val="0"/>
      </c:catAx>
      <c:valAx>
        <c:axId val="452368744"/>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69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Andel institutionsanbringelser ift. antal helårsanbragte 0-14 årige</a:t>
            </a:r>
          </a:p>
          <a:p>
            <a:pPr>
              <a:defRPr sz="900" b="1"/>
            </a:pPr>
            <a:r>
              <a:rPr lang="en-US" sz="900" b="1"/>
              <a:t>Vordingborg Kommune</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lineChart>
        <c:grouping val="standard"/>
        <c:varyColors val="0"/>
        <c:ser>
          <c:idx val="0"/>
          <c:order val="0"/>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'Tabel 2'!$G$17:$K$17</c:f>
              <c:numCache>
                <c:formatCode>General</c:formatCode>
                <c:ptCount val="5"/>
                <c:pt idx="0">
                  <c:v>2015</c:v>
                </c:pt>
                <c:pt idx="1">
                  <c:v>2016</c:v>
                </c:pt>
                <c:pt idx="2">
                  <c:v>2017</c:v>
                </c:pt>
                <c:pt idx="3">
                  <c:v>2018</c:v>
                </c:pt>
                <c:pt idx="4">
                  <c:v>2019</c:v>
                </c:pt>
              </c:numCache>
            </c:numRef>
          </c:cat>
          <c:val>
            <c:numRef>
              <c:f>'Tabel 2'!$G$18:$K$18</c:f>
              <c:numCache>
                <c:formatCode>0.00%</c:formatCode>
                <c:ptCount val="5"/>
                <c:pt idx="0">
                  <c:v>0.19457511760584525</c:v>
                </c:pt>
                <c:pt idx="1">
                  <c:v>0.19463836917062274</c:v>
                </c:pt>
                <c:pt idx="2">
                  <c:v>0.22316908538643268</c:v>
                </c:pt>
                <c:pt idx="3">
                  <c:v>0.26062463756109683</c:v>
                </c:pt>
                <c:pt idx="4">
                  <c:v>0.32858090185676392</c:v>
                </c:pt>
              </c:numCache>
            </c:numRef>
          </c:val>
          <c:smooth val="0"/>
        </c:ser>
        <c:dLbls>
          <c:showLegendKey val="0"/>
          <c:showVal val="0"/>
          <c:showCatName val="0"/>
          <c:showSerName val="0"/>
          <c:showPercent val="0"/>
          <c:showBubbleSize val="0"/>
        </c:dLbls>
        <c:smooth val="0"/>
        <c:axId val="452372664"/>
        <c:axId val="452372272"/>
      </c:lineChart>
      <c:catAx>
        <c:axId val="4523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72272"/>
        <c:crosses val="autoZero"/>
        <c:auto val="1"/>
        <c:lblAlgn val="ctr"/>
        <c:lblOffset val="100"/>
        <c:noMultiLvlLbl val="0"/>
      </c:catAx>
      <c:valAx>
        <c:axId val="452372272"/>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7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Udviklingen</a:t>
            </a:r>
            <a:r>
              <a:rPr lang="en-US" sz="900" b="1" baseline="0"/>
              <a:t> i antal første</a:t>
            </a:r>
            <a:r>
              <a:rPr lang="en-US" sz="900" b="1"/>
              <a:t>gangs anbragte 0-14 årige</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lineChart>
        <c:grouping val="standard"/>
        <c:varyColors val="0"/>
        <c:ser>
          <c:idx val="0"/>
          <c:order val="0"/>
          <c:tx>
            <c:strRef>
              <c:f>'Ark1'!$I$5</c:f>
              <c:strCache>
                <c:ptCount val="1"/>
                <c:pt idx="0">
                  <c:v>1. gangs anbragte 0-14 årige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'Ark1'!$J$4:$N$4</c:f>
              <c:numCache>
                <c:formatCode>General</c:formatCode>
                <c:ptCount val="5"/>
                <c:pt idx="0">
                  <c:v>2015</c:v>
                </c:pt>
                <c:pt idx="1">
                  <c:v>2016</c:v>
                </c:pt>
                <c:pt idx="2">
                  <c:v>2017</c:v>
                </c:pt>
                <c:pt idx="3">
                  <c:v>2018</c:v>
                </c:pt>
                <c:pt idx="4">
                  <c:v>2019</c:v>
                </c:pt>
              </c:numCache>
            </c:numRef>
          </c:cat>
          <c:val>
            <c:numRef>
              <c:f>'Ark1'!$J$5:$N$5</c:f>
              <c:numCache>
                <c:formatCode>General</c:formatCode>
                <c:ptCount val="5"/>
                <c:pt idx="0">
                  <c:v>16</c:v>
                </c:pt>
                <c:pt idx="1">
                  <c:v>20</c:v>
                </c:pt>
                <c:pt idx="2">
                  <c:v>21</c:v>
                </c:pt>
                <c:pt idx="3">
                  <c:v>16</c:v>
                </c:pt>
                <c:pt idx="4">
                  <c:v>19</c:v>
                </c:pt>
              </c:numCache>
            </c:numRef>
          </c:val>
          <c:smooth val="0"/>
        </c:ser>
        <c:dLbls>
          <c:showLegendKey val="0"/>
          <c:showVal val="0"/>
          <c:showCatName val="0"/>
          <c:showSerName val="0"/>
          <c:showPercent val="0"/>
          <c:showBubbleSize val="0"/>
        </c:dLbls>
        <c:smooth val="0"/>
        <c:axId val="453628800"/>
        <c:axId val="453629192"/>
      </c:lineChart>
      <c:catAx>
        <c:axId val="4536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29192"/>
        <c:crosses val="autoZero"/>
        <c:auto val="1"/>
        <c:lblAlgn val="ctr"/>
        <c:lblOffset val="100"/>
        <c:noMultiLvlLbl val="0"/>
      </c:catAx>
      <c:valAx>
        <c:axId val="45362919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Akkumuleret antal underretninger</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manualLayout>
          <c:layoutTarget val="inner"/>
          <c:xMode val="edge"/>
          <c:yMode val="edge"/>
          <c:x val="0.11170166229221347"/>
          <c:y val="0.17171296296296296"/>
          <c:w val="0.85774278215223099"/>
          <c:h val="0.57273950131233586"/>
        </c:manualLayout>
      </c:layout>
      <c:lineChart>
        <c:grouping val="standard"/>
        <c:varyColors val="0"/>
        <c:ser>
          <c:idx val="0"/>
          <c:order val="0"/>
          <c:tx>
            <c:strRef>
              <c:f>'Underretninger 2018-2019'!$B$10</c:f>
              <c:strCache>
                <c:ptCount val="1"/>
                <c:pt idx="0">
                  <c:v>Akk. antal underretninger 2019</c:v>
                </c:pt>
              </c:strCache>
            </c:strRef>
          </c:tx>
          <c:spPr>
            <a:ln w="28575" cap="rnd">
              <a:solidFill>
                <a:schemeClr val="accent6"/>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'Underretninger 2018-2019'!$C$2:$N$2</c:f>
              <c:numCache>
                <c:formatCode>mmm</c:formatCode>
                <c:ptCount val="12"/>
                <c:pt idx="0">
                  <c:v>1</c:v>
                </c:pt>
                <c:pt idx="1">
                  <c:v>32</c:v>
                </c:pt>
                <c:pt idx="2">
                  <c:v>61</c:v>
                </c:pt>
                <c:pt idx="3">
                  <c:v>92</c:v>
                </c:pt>
                <c:pt idx="4">
                  <c:v>122</c:v>
                </c:pt>
                <c:pt idx="5">
                  <c:v>153</c:v>
                </c:pt>
                <c:pt idx="6">
                  <c:v>183</c:v>
                </c:pt>
                <c:pt idx="7">
                  <c:v>214</c:v>
                </c:pt>
                <c:pt idx="8">
                  <c:v>245</c:v>
                </c:pt>
                <c:pt idx="9">
                  <c:v>275</c:v>
                </c:pt>
                <c:pt idx="10">
                  <c:v>306</c:v>
                </c:pt>
                <c:pt idx="11">
                  <c:v>336</c:v>
                </c:pt>
              </c:numCache>
            </c:numRef>
          </c:cat>
          <c:val>
            <c:numRef>
              <c:f>'Underretninger 2018-2019'!$C$10:$N$10</c:f>
              <c:numCache>
                <c:formatCode>#,##0</c:formatCode>
                <c:ptCount val="12"/>
                <c:pt idx="0">
                  <c:v>131</c:v>
                </c:pt>
                <c:pt idx="1">
                  <c:v>236</c:v>
                </c:pt>
                <c:pt idx="2">
                  <c:v>384</c:v>
                </c:pt>
                <c:pt idx="3">
                  <c:v>500</c:v>
                </c:pt>
                <c:pt idx="4">
                  <c:v>618</c:v>
                </c:pt>
                <c:pt idx="5">
                  <c:v>747</c:v>
                </c:pt>
                <c:pt idx="6">
                  <c:v>817</c:v>
                </c:pt>
                <c:pt idx="7">
                  <c:v>890</c:v>
                </c:pt>
                <c:pt idx="8">
                  <c:v>994</c:v>
                </c:pt>
                <c:pt idx="9">
                  <c:v>1116</c:v>
                </c:pt>
                <c:pt idx="10">
                  <c:v>1243</c:v>
                </c:pt>
                <c:pt idx="11">
                  <c:v>1359</c:v>
                </c:pt>
              </c:numCache>
            </c:numRef>
          </c:val>
          <c:smooth val="0"/>
        </c:ser>
        <c:ser>
          <c:idx val="1"/>
          <c:order val="1"/>
          <c:tx>
            <c:strRef>
              <c:f>'Underretninger 2018-2019'!$B$19</c:f>
              <c:strCache>
                <c:ptCount val="1"/>
                <c:pt idx="0">
                  <c:v>Akk. antal underretninger 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'Underretninger 2018-2019'!$C$19:$N$19</c:f>
              <c:numCache>
                <c:formatCode>#,##0</c:formatCode>
                <c:ptCount val="12"/>
                <c:pt idx="0">
                  <c:v>125</c:v>
                </c:pt>
                <c:pt idx="1">
                  <c:v>248</c:v>
                </c:pt>
                <c:pt idx="2">
                  <c:v>379</c:v>
                </c:pt>
                <c:pt idx="3">
                  <c:v>469</c:v>
                </c:pt>
                <c:pt idx="4">
                  <c:v>626</c:v>
                </c:pt>
                <c:pt idx="5">
                  <c:v>778</c:v>
                </c:pt>
                <c:pt idx="6">
                  <c:v>884</c:v>
                </c:pt>
                <c:pt idx="7">
                  <c:v>989</c:v>
                </c:pt>
                <c:pt idx="8">
                  <c:v>1134</c:v>
                </c:pt>
                <c:pt idx="9">
                  <c:v>1243</c:v>
                </c:pt>
                <c:pt idx="10">
                  <c:v>1358</c:v>
                </c:pt>
                <c:pt idx="11">
                  <c:v>1462</c:v>
                </c:pt>
              </c:numCache>
            </c:numRef>
          </c:val>
          <c:smooth val="0"/>
        </c:ser>
        <c:dLbls>
          <c:showLegendKey val="0"/>
          <c:showVal val="0"/>
          <c:showCatName val="0"/>
          <c:showSerName val="0"/>
          <c:showPercent val="0"/>
          <c:showBubbleSize val="0"/>
        </c:dLbls>
        <c:marker val="1"/>
        <c:smooth val="0"/>
        <c:axId val="453628408"/>
        <c:axId val="453633112"/>
      </c:lineChart>
      <c:dateAx>
        <c:axId val="453628408"/>
        <c:scaling>
          <c:orientation val="minMax"/>
        </c:scaling>
        <c:delete val="0"/>
        <c:axPos val="b"/>
        <c:numFmt formatCode="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33112"/>
        <c:crosses val="autoZero"/>
        <c:auto val="1"/>
        <c:lblOffset val="100"/>
        <c:baseTimeUnit val="months"/>
      </c:dateAx>
      <c:valAx>
        <c:axId val="453633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28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Belægningsgrad i procent i institutionerne i 2019</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2"/>
          <c:order val="2"/>
          <c:spPr>
            <a:solidFill>
              <a:srgbClr val="005584"/>
            </a:solidFill>
            <a:ln>
              <a:noFill/>
            </a:ln>
            <a:effectLst/>
          </c:spPr>
          <c:invertIfNegative val="0"/>
          <c:val>
            <c:numRef>
              <c:f>'Ark1'!$C$5:$C$24</c:f>
              <c:numCache>
                <c:formatCode>General</c:formatCode>
                <c:ptCount val="20"/>
                <c:pt idx="0">
                  <c:v>35.659999999999997</c:v>
                </c:pt>
                <c:pt idx="1">
                  <c:v>58.33</c:v>
                </c:pt>
                <c:pt idx="2">
                  <c:v>67.959999999999994</c:v>
                </c:pt>
                <c:pt idx="3">
                  <c:v>77.349999999999994</c:v>
                </c:pt>
                <c:pt idx="4">
                  <c:v>79.510000000000005</c:v>
                </c:pt>
                <c:pt idx="5">
                  <c:v>80.7</c:v>
                </c:pt>
                <c:pt idx="6">
                  <c:v>81</c:v>
                </c:pt>
                <c:pt idx="7">
                  <c:v>82.29</c:v>
                </c:pt>
                <c:pt idx="8">
                  <c:v>83.32</c:v>
                </c:pt>
                <c:pt idx="9">
                  <c:v>84.87</c:v>
                </c:pt>
                <c:pt idx="10">
                  <c:v>85.82</c:v>
                </c:pt>
                <c:pt idx="11">
                  <c:v>87.99</c:v>
                </c:pt>
                <c:pt idx="12">
                  <c:v>90.98</c:v>
                </c:pt>
                <c:pt idx="13">
                  <c:v>93.03</c:v>
                </c:pt>
                <c:pt idx="14">
                  <c:v>93.2</c:v>
                </c:pt>
                <c:pt idx="15">
                  <c:v>95.07</c:v>
                </c:pt>
                <c:pt idx="16">
                  <c:v>95.73</c:v>
                </c:pt>
                <c:pt idx="17">
                  <c:v>97.02</c:v>
                </c:pt>
                <c:pt idx="18">
                  <c:v>98.39</c:v>
                </c:pt>
                <c:pt idx="19">
                  <c:v>108.7</c:v>
                </c:pt>
              </c:numCache>
            </c:numRef>
          </c:val>
        </c:ser>
        <c:dLbls>
          <c:showLegendKey val="0"/>
          <c:showVal val="0"/>
          <c:showCatName val="0"/>
          <c:showSerName val="0"/>
          <c:showPercent val="0"/>
          <c:showBubbleSize val="0"/>
        </c:dLbls>
        <c:gapWidth val="219"/>
        <c:overlap val="-27"/>
        <c:axId val="453631544"/>
        <c:axId val="453629976"/>
        <c:extLst>
          <c:ext xmlns:c15="http://schemas.microsoft.com/office/drawing/2012/chart" uri="{02D57815-91ED-43cb-92C2-25804820EDAC}">
            <c15:filteredBarSeries>
              <c15:ser>
                <c:idx val="0"/>
                <c:order val="0"/>
                <c:spPr>
                  <a:solidFill>
                    <a:schemeClr val="accent1">
                      <a:shade val="65000"/>
                    </a:schemeClr>
                  </a:solidFill>
                  <a:ln>
                    <a:noFill/>
                  </a:ln>
                  <a:effectLst/>
                </c:spPr>
                <c:invertIfNegative val="0"/>
                <c:val>
                  <c:numRef>
                    <c:extLst>
                      <c:ext uri="{02D57815-91ED-43cb-92C2-25804820EDAC}">
                        <c15:formulaRef>
                          <c15:sqref>'Ark1'!$A$5:$A$24</c15:sqref>
                        </c15:formulaRef>
                      </c:ext>
                    </c:extLst>
                    <c:numCache>
                      <c:formatCode>General</c:formatCode>
                      <c:ptCount val="20"/>
                    </c:numCache>
                  </c:numRef>
                </c:val>
              </c15:ser>
            </c15:filteredBarSeries>
            <c15:filteredBarSeries>
              <c15:ser>
                <c:idx val="1"/>
                <c:order val="1"/>
                <c:spPr>
                  <a:solidFill>
                    <a:schemeClr val="accent1"/>
                  </a:solidFill>
                  <a:ln>
                    <a:noFill/>
                  </a:ln>
                  <a:effectLst/>
                </c:spPr>
                <c:invertIfNegative val="0"/>
                <c:val>
                  <c:numRef>
                    <c:extLst xmlns:c15="http://schemas.microsoft.com/office/drawing/2012/chart">
                      <c:ext xmlns:c15="http://schemas.microsoft.com/office/drawing/2012/chart" uri="{02D57815-91ED-43cb-92C2-25804820EDAC}">
                        <c15:formulaRef>
                          <c15:sqref>'Ark1'!$B$5:$B$24</c15:sqref>
                        </c15:formulaRef>
                      </c:ext>
                    </c:extLst>
                    <c:numCache>
                      <c:formatCode>General</c:formatCode>
                      <c:ptCount val="20"/>
                    </c:numCache>
                  </c:numRef>
                </c:val>
              </c15:ser>
            </c15:filteredBarSeries>
          </c:ext>
        </c:extLst>
      </c:barChart>
      <c:catAx>
        <c:axId val="45363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3629976"/>
        <c:crosses val="autoZero"/>
        <c:auto val="1"/>
        <c:lblAlgn val="ctr"/>
        <c:lblOffset val="100"/>
        <c:noMultiLvlLbl val="0"/>
      </c:catAx>
      <c:valAx>
        <c:axId val="45362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3631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Gennemsnitlig likviditet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areaChart>
        <c:grouping val="stacked"/>
        <c:varyColors val="0"/>
        <c:ser>
          <c:idx val="1"/>
          <c:order val="1"/>
          <c:tx>
            <c:v>Serie 2</c:v>
          </c:tx>
          <c:spPr>
            <a:solidFill>
              <a:schemeClr val="bg1">
                <a:alpha val="0"/>
              </a:schemeClr>
            </a:solidFill>
            <a:ln>
              <a:noFill/>
            </a:ln>
            <a:effectLst/>
          </c:spPr>
          <c:val>
            <c:numRef>
              <c:f>'2019-12'!$F$3:$F$5</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66EE-4AE7-B272-54C152585592}"/>
            </c:ext>
          </c:extLst>
        </c:ser>
        <c:ser>
          <c:idx val="2"/>
          <c:order val="2"/>
          <c:tx>
            <c:v>Målsætning</c:v>
          </c:tx>
          <c:spPr>
            <a:solidFill>
              <a:srgbClr val="007E44"/>
            </a:solidFill>
            <a:ln>
              <a:noFill/>
            </a:ln>
            <a:effectLst/>
          </c:spPr>
          <c:val>
            <c:numRef>
              <c:f>'2019-12'!$E$3:$E$5</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1-66EE-4AE7-B272-54C152585592}"/>
            </c:ext>
          </c:extLst>
        </c:ser>
        <c:ser>
          <c:idx val="3"/>
          <c:order val="3"/>
          <c:tx>
            <c:v>Serie 4</c:v>
          </c:tx>
          <c:spPr>
            <a:solidFill>
              <a:schemeClr val="bg1">
                <a:alpha val="0"/>
              </a:schemeClr>
            </a:solidFill>
            <a:ln>
              <a:noFill/>
            </a:ln>
            <a:effectLst/>
          </c:spPr>
          <c:val>
            <c:numRef>
              <c:f>'2019-12'!$D$3:$D$5</c:f>
              <c:numCache>
                <c:formatCode>General</c:formatCode>
                <c:ptCount val="3"/>
                <c:pt idx="0">
                  <c:v>50</c:v>
                </c:pt>
                <c:pt idx="1">
                  <c:v>50</c:v>
                </c:pt>
                <c:pt idx="2">
                  <c:v>50</c:v>
                </c:pt>
              </c:numCache>
            </c:numRef>
          </c:val>
          <c:extLst xmlns:c16r2="http://schemas.microsoft.com/office/drawing/2015/06/chart">
            <c:ext xmlns:c16="http://schemas.microsoft.com/office/drawing/2014/chart" uri="{C3380CC4-5D6E-409C-BE32-E72D297353CC}">
              <c16:uniqueId val="{00000002-66EE-4AE7-B272-54C152585592}"/>
            </c:ext>
          </c:extLst>
        </c:ser>
        <c:dLbls>
          <c:showLegendKey val="0"/>
          <c:showVal val="0"/>
          <c:showCatName val="0"/>
          <c:showSerName val="0"/>
          <c:showPercent val="0"/>
          <c:showBubbleSize val="0"/>
        </c:dLbls>
        <c:axId val="18263584"/>
        <c:axId val="18263976"/>
      </c:areaChart>
      <c:lineChart>
        <c:grouping val="standard"/>
        <c:varyColors val="0"/>
        <c:ser>
          <c:idx val="0"/>
          <c:order val="0"/>
          <c:tx>
            <c:v>Likviditet</c:v>
          </c:tx>
          <c:spPr>
            <a:ln w="28575" cap="rnd">
              <a:solidFill>
                <a:srgbClr val="0061A1"/>
              </a:solidFill>
              <a:round/>
            </a:ln>
            <a:effectLst/>
          </c:spPr>
          <c:marker>
            <c:symbol val="none"/>
          </c:marker>
          <c:dLbls>
            <c:dLbl>
              <c:idx val="0"/>
              <c:layout>
                <c:manualLayout>
                  <c:x val="-8.3334282375825391E-3"/>
                  <c:y val="-5.4951500627638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EE-4AE7-B272-54C152585592}"/>
                </c:ext>
                <c:ext xmlns:c15="http://schemas.microsoft.com/office/drawing/2012/chart" uri="{CE6537A1-D6FC-4f65-9D91-7224C49458BB}">
                  <c15:layout/>
                </c:ext>
              </c:extLst>
            </c:dLbl>
            <c:dLbl>
              <c:idx val="1"/>
              <c:layout>
                <c:manualLayout>
                  <c:x val="-1.1111085803311323E-2"/>
                  <c:y val="-5.9379968808246794E-2"/>
                </c:manualLayout>
              </c:layout>
              <c:tx>
                <c:rich>
                  <a:bodyPr/>
                  <a:lstStyle/>
                  <a:p>
                    <a:fld id="{AA9EB869-25BC-4BE8-96B1-70B54E8E39B9}" type="VALUE">
                      <a:rPr lang="en-US" baseline="0">
                        <a:solidFill>
                          <a:sysClr val="windowText" lastClr="000000"/>
                        </a:solidFill>
                      </a:rPr>
                      <a:pPr/>
                      <a:t>[VÆRDI]</a:t>
                    </a:fld>
                    <a:endParaRPr lang="da-DK"/>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EE-4AE7-B272-54C152585592}"/>
                </c:ext>
                <c:ext xmlns:c15="http://schemas.microsoft.com/office/drawing/2012/chart" uri="{CE6537A1-D6FC-4f65-9D91-7224C49458BB}">
                  <c15:layout/>
                  <c15:dlblFieldTable/>
                  <c15:showDataLabelsRange val="0"/>
                </c:ext>
              </c:extLst>
            </c:dLbl>
            <c:dLbl>
              <c:idx val="2"/>
              <c:layout>
                <c:manualLayout>
                  <c:x val="-1.597716831534339E-2"/>
                  <c:y val="1.16748449922019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EE-4AE7-B272-54C15258559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'2019-12'!$C$3:$C$5</c:f>
              <c:strCache>
                <c:ptCount val="3"/>
                <c:pt idx="0">
                  <c:v>31.12.2018</c:v>
                </c:pt>
                <c:pt idx="1">
                  <c:v>30.06.2019</c:v>
                </c:pt>
                <c:pt idx="2">
                  <c:v>31.12.2019</c:v>
                </c:pt>
              </c:strCache>
            </c:strRef>
          </c:cat>
          <c:val>
            <c:numRef>
              <c:f>'2019-12'!$G$3:$G$5</c:f>
              <c:numCache>
                <c:formatCode>General</c:formatCode>
                <c:ptCount val="3"/>
                <c:pt idx="0">
                  <c:v>214.9</c:v>
                </c:pt>
                <c:pt idx="1">
                  <c:v>196.7</c:v>
                </c:pt>
                <c:pt idx="2">
                  <c:v>143.9</c:v>
                </c:pt>
              </c:numCache>
            </c:numRef>
          </c:val>
          <c:smooth val="0"/>
          <c:extLst xmlns:c16r2="http://schemas.microsoft.com/office/drawing/2015/06/chart">
            <c:ext xmlns:c16="http://schemas.microsoft.com/office/drawing/2014/chart" uri="{C3380CC4-5D6E-409C-BE32-E72D297353CC}">
              <c16:uniqueId val="{00000006-66EE-4AE7-B272-54C152585592}"/>
            </c:ext>
          </c:extLst>
        </c:ser>
        <c:dLbls>
          <c:showLegendKey val="0"/>
          <c:showVal val="0"/>
          <c:showCatName val="0"/>
          <c:showSerName val="0"/>
          <c:showPercent val="0"/>
          <c:showBubbleSize val="0"/>
        </c:dLbls>
        <c:marker val="1"/>
        <c:smooth val="0"/>
        <c:axId val="18263584"/>
        <c:axId val="18263976"/>
      </c:lineChart>
      <c:catAx>
        <c:axId val="18263584"/>
        <c:scaling>
          <c:orientation val="minMax"/>
        </c:scaling>
        <c:delete val="0"/>
        <c:axPos val="b"/>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3976"/>
        <c:crossesAt val="0"/>
        <c:auto val="1"/>
        <c:lblAlgn val="ctr"/>
        <c:lblOffset val="100"/>
        <c:noMultiLvlLbl val="0"/>
      </c:catAx>
      <c:valAx>
        <c:axId val="18263976"/>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Mio. kr.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3584"/>
        <c:crosses val="autoZero"/>
        <c:crossBetween val="midCat"/>
      </c:valAx>
      <c:spPr>
        <a:noFill/>
        <a:ln>
          <a:noFill/>
        </a:ln>
        <a:effectLst/>
      </c:spPr>
    </c:plotArea>
    <c:legend>
      <c:legendPos val="b"/>
      <c:legendEntry>
        <c:idx val="0"/>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b="0"/>
              <a:t>Rygestoprater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Rygestoprater!$A$3</c:f>
              <c:strCache>
                <c:ptCount val="1"/>
                <c:pt idx="0">
                  <c:v>Røgfri v. kursets afslutning i %, Vordingborg</c:v>
                </c:pt>
              </c:strCache>
            </c:strRef>
          </c:tx>
          <c:spPr>
            <a:ln w="28575" cap="rnd">
              <a:solidFill>
                <a:srgbClr val="0070C0"/>
              </a:solidFill>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Rygestoprater!$B$3:$I$3</c:f>
              <c:numCache>
                <c:formatCode>0%</c:formatCode>
                <c:ptCount val="8"/>
                <c:pt idx="0">
                  <c:v>0.79</c:v>
                </c:pt>
                <c:pt idx="1">
                  <c:v>0.61</c:v>
                </c:pt>
                <c:pt idx="2">
                  <c:v>0.92</c:v>
                </c:pt>
                <c:pt idx="3">
                  <c:v>0.85</c:v>
                </c:pt>
                <c:pt idx="4">
                  <c:v>0.86</c:v>
                </c:pt>
                <c:pt idx="5">
                  <c:v>0.86</c:v>
                </c:pt>
                <c:pt idx="6">
                  <c:v>0.82</c:v>
                </c:pt>
                <c:pt idx="7">
                  <c:v>0.9</c:v>
                </c:pt>
              </c:numCache>
            </c:numRef>
          </c:val>
          <c:smooth val="0"/>
          <c:extLst xmlns:c16r2="http://schemas.microsoft.com/office/drawing/2015/06/chart">
            <c:ext xmlns:c16="http://schemas.microsoft.com/office/drawing/2014/chart" uri="{C3380CC4-5D6E-409C-BE32-E72D297353CC}">
              <c16:uniqueId val="{00000000-D8C3-48C8-A38E-333BE7F7CA9E}"/>
            </c:ext>
          </c:extLst>
        </c:ser>
        <c:ser>
          <c:idx val="1"/>
          <c:order val="1"/>
          <c:tx>
            <c:strRef>
              <c:f>Rygestoprater!$A$4</c:f>
              <c:strCache>
                <c:ptCount val="1"/>
                <c:pt idx="0">
                  <c:v>Røgfri v. kursets afslutning i %, Landsplan</c:v>
                </c:pt>
              </c:strCache>
            </c:strRef>
          </c:tx>
          <c:spPr>
            <a:ln w="28575" cap="rnd">
              <a:solidFill>
                <a:schemeClr val="accent5"/>
              </a:solidFill>
              <a:prstDash val="sysDot"/>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Rygestoprater!$B$4:$I$4</c:f>
              <c:numCache>
                <c:formatCode>General</c:formatCode>
                <c:ptCount val="8"/>
                <c:pt idx="2" formatCode="0%">
                  <c:v>0.61</c:v>
                </c:pt>
                <c:pt idx="3" formatCode="0%">
                  <c:v>0.64</c:v>
                </c:pt>
                <c:pt idx="4" formatCode="0%">
                  <c:v>0.68</c:v>
                </c:pt>
                <c:pt idx="5" formatCode="0%">
                  <c:v>0.68</c:v>
                </c:pt>
                <c:pt idx="6" formatCode="0%">
                  <c:v>0.7</c:v>
                </c:pt>
              </c:numCache>
            </c:numRef>
          </c:val>
          <c:smooth val="0"/>
          <c:extLst xmlns:c16r2="http://schemas.microsoft.com/office/drawing/2015/06/chart">
            <c:ext xmlns:c16="http://schemas.microsoft.com/office/drawing/2014/chart" uri="{C3380CC4-5D6E-409C-BE32-E72D297353CC}">
              <c16:uniqueId val="{00000001-D8C3-48C8-A38E-333BE7F7CA9E}"/>
            </c:ext>
          </c:extLst>
        </c:ser>
        <c:ser>
          <c:idx val="2"/>
          <c:order val="2"/>
          <c:tx>
            <c:strRef>
              <c:f>Rygestoprater!$A$5</c:f>
              <c:strCache>
                <c:ptCount val="1"/>
                <c:pt idx="0">
                  <c:v>Røgfri v. 6 mdr. opfølgning i %, Vordingborg</c:v>
                </c:pt>
              </c:strCache>
            </c:strRef>
          </c:tx>
          <c:spPr>
            <a:ln w="28575" cap="rnd">
              <a:solidFill>
                <a:srgbClr val="92D050"/>
              </a:solidFill>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Rygestoprater!$B$5:$I$5</c:f>
              <c:numCache>
                <c:formatCode>0%</c:formatCode>
                <c:ptCount val="8"/>
                <c:pt idx="0">
                  <c:v>0.47</c:v>
                </c:pt>
                <c:pt idx="1">
                  <c:v>0.48</c:v>
                </c:pt>
                <c:pt idx="2">
                  <c:v>0.74</c:v>
                </c:pt>
                <c:pt idx="3">
                  <c:v>0.43</c:v>
                </c:pt>
                <c:pt idx="4">
                  <c:v>0.47</c:v>
                </c:pt>
                <c:pt idx="5">
                  <c:v>0.54</c:v>
                </c:pt>
                <c:pt idx="6">
                  <c:v>0.75</c:v>
                </c:pt>
                <c:pt idx="7">
                  <c:v>0.56000000000000005</c:v>
                </c:pt>
              </c:numCache>
            </c:numRef>
          </c:val>
          <c:smooth val="0"/>
          <c:extLst xmlns:c16r2="http://schemas.microsoft.com/office/drawing/2015/06/chart">
            <c:ext xmlns:c16="http://schemas.microsoft.com/office/drawing/2014/chart" uri="{C3380CC4-5D6E-409C-BE32-E72D297353CC}">
              <c16:uniqueId val="{00000002-D8C3-48C8-A38E-333BE7F7CA9E}"/>
            </c:ext>
          </c:extLst>
        </c:ser>
        <c:ser>
          <c:idx val="3"/>
          <c:order val="3"/>
          <c:tx>
            <c:strRef>
              <c:f>Rygestoprater!$A$6</c:f>
              <c:strCache>
                <c:ptCount val="1"/>
                <c:pt idx="0">
                  <c:v>Røgfri v. 6 mdr. opfølgning i %, Landsplan</c:v>
                </c:pt>
              </c:strCache>
            </c:strRef>
          </c:tx>
          <c:spPr>
            <a:ln w="28575" cap="rnd">
              <a:solidFill>
                <a:schemeClr val="accent4"/>
              </a:solidFill>
              <a:prstDash val="sysDot"/>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Rygestoprater!$B$6:$I$6</c:f>
              <c:numCache>
                <c:formatCode>General</c:formatCode>
                <c:ptCount val="8"/>
                <c:pt idx="2" formatCode="0%">
                  <c:v>0.43</c:v>
                </c:pt>
                <c:pt idx="3" formatCode="0%">
                  <c:v>0.43</c:v>
                </c:pt>
                <c:pt idx="4" formatCode="0%">
                  <c:v>0.45</c:v>
                </c:pt>
                <c:pt idx="5" formatCode="0%">
                  <c:v>0.45</c:v>
                </c:pt>
                <c:pt idx="6" formatCode="0%">
                  <c:v>0.47</c:v>
                </c:pt>
              </c:numCache>
            </c:numRef>
          </c:val>
          <c:smooth val="0"/>
          <c:extLst xmlns:c16r2="http://schemas.microsoft.com/office/drawing/2015/06/chart">
            <c:ext xmlns:c16="http://schemas.microsoft.com/office/drawing/2014/chart" uri="{C3380CC4-5D6E-409C-BE32-E72D297353CC}">
              <c16:uniqueId val="{00000003-D8C3-48C8-A38E-333BE7F7CA9E}"/>
            </c:ext>
          </c:extLst>
        </c:ser>
        <c:dLbls>
          <c:showLegendKey val="0"/>
          <c:showVal val="0"/>
          <c:showCatName val="0"/>
          <c:showSerName val="0"/>
          <c:showPercent val="0"/>
          <c:showBubbleSize val="0"/>
        </c:dLbls>
        <c:marker val="1"/>
        <c:smooth val="0"/>
        <c:axId val="18265544"/>
        <c:axId val="18262016"/>
      </c:lineChart>
      <c:lineChart>
        <c:grouping val="standard"/>
        <c:varyColors val="0"/>
        <c:ser>
          <c:idx val="4"/>
          <c:order val="4"/>
          <c:tx>
            <c:strRef>
              <c:f>Rygestoprater!$A$7</c:f>
              <c:strCache>
                <c:ptCount val="1"/>
                <c:pt idx="0">
                  <c:v>Samlet antal borgere i rygestopforløb, Vordingborg Kommune</c:v>
                </c:pt>
              </c:strCache>
            </c:strRef>
          </c:tx>
          <c:spPr>
            <a:ln w="28575" cap="rnd">
              <a:solidFill>
                <a:schemeClr val="accent5"/>
              </a:solidFill>
              <a:prstDash val="dash"/>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Rygestoprater!$B$7:$I$7</c:f>
              <c:numCache>
                <c:formatCode>General</c:formatCode>
                <c:ptCount val="8"/>
                <c:pt idx="0">
                  <c:v>94</c:v>
                </c:pt>
                <c:pt idx="1">
                  <c:v>58</c:v>
                </c:pt>
                <c:pt idx="2">
                  <c:v>70</c:v>
                </c:pt>
                <c:pt idx="3">
                  <c:v>88</c:v>
                </c:pt>
                <c:pt idx="4">
                  <c:v>168</c:v>
                </c:pt>
                <c:pt idx="5">
                  <c:v>132</c:v>
                </c:pt>
                <c:pt idx="6">
                  <c:v>79</c:v>
                </c:pt>
                <c:pt idx="7">
                  <c:v>70</c:v>
                </c:pt>
              </c:numCache>
            </c:numRef>
          </c:val>
          <c:smooth val="0"/>
          <c:extLst xmlns:c16r2="http://schemas.microsoft.com/office/drawing/2015/06/chart">
            <c:ext xmlns:c16="http://schemas.microsoft.com/office/drawing/2014/chart" uri="{C3380CC4-5D6E-409C-BE32-E72D297353CC}">
              <c16:uniqueId val="{00000004-D8C3-48C8-A38E-333BE7F7CA9E}"/>
            </c:ext>
          </c:extLst>
        </c:ser>
        <c:dLbls>
          <c:showLegendKey val="0"/>
          <c:showVal val="0"/>
          <c:showCatName val="0"/>
          <c:showSerName val="0"/>
          <c:showPercent val="0"/>
          <c:showBubbleSize val="0"/>
        </c:dLbls>
        <c:marker val="1"/>
        <c:smooth val="0"/>
        <c:axId val="18260448"/>
        <c:axId val="18264760"/>
      </c:lineChart>
      <c:catAx>
        <c:axId val="18265544"/>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2016"/>
        <c:crosses val="autoZero"/>
        <c:auto val="1"/>
        <c:lblAlgn val="ctr"/>
        <c:lblOffset val="100"/>
        <c:noMultiLvlLbl val="0"/>
      </c:catAx>
      <c:valAx>
        <c:axId val="1826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Rygestoprate i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5544"/>
        <c:crosses val="autoZero"/>
        <c:crossBetween val="between"/>
      </c:valAx>
      <c:valAx>
        <c:axId val="18264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Samlet</a:t>
                </a:r>
                <a:r>
                  <a:rPr lang="da-DK" baseline="0"/>
                  <a:t> antal borgere i rygestopforløb, Vordingborg</a:t>
                </a:r>
                <a:endParaRPr lang="da-DK"/>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0448"/>
        <c:crosses val="max"/>
        <c:crossBetween val="between"/>
      </c:valAx>
      <c:catAx>
        <c:axId val="18260448"/>
        <c:scaling>
          <c:orientation val="minMax"/>
        </c:scaling>
        <c:delete val="1"/>
        <c:axPos val="b"/>
        <c:numFmt formatCode="General" sourceLinked="1"/>
        <c:majorTickMark val="out"/>
        <c:minorTickMark val="none"/>
        <c:tickLblPos val="nextTo"/>
        <c:crossAx val="182647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b="0"/>
              <a:t>Antal deltagere,</a:t>
            </a:r>
            <a:r>
              <a:rPr lang="da-DK" sz="1200" b="0" baseline="0"/>
              <a:t> fordelt på kursustype</a:t>
            </a:r>
            <a:endParaRPr lang="da-DK" sz="1200" b="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1276514702117431E-2"/>
          <c:y val="0.16725436215338604"/>
          <c:w val="0.91797233065310702"/>
          <c:h val="0.65606540187439344"/>
        </c:manualLayout>
      </c:layout>
      <c:lineChart>
        <c:grouping val="standard"/>
        <c:varyColors val="0"/>
        <c:ser>
          <c:idx val="0"/>
          <c:order val="0"/>
          <c:tx>
            <c:strRef>
              <c:f>'[Rygestop, antal deltagere fordelt på holdtype.xlsx]Ark1'!$I$33</c:f>
              <c:strCache>
                <c:ptCount val="1"/>
                <c:pt idx="0">
                  <c:v>Rygestop – 100 % frisk luft</c:v>
                </c:pt>
              </c:strCache>
            </c:strRef>
          </c:tx>
          <c:spPr>
            <a:ln w="28575" cap="rnd">
              <a:solidFill>
                <a:schemeClr val="accent1"/>
              </a:solidFill>
              <a:round/>
            </a:ln>
            <a:effectLst/>
          </c:spPr>
          <c:marker>
            <c:symbol val="none"/>
          </c:marker>
          <c:cat>
            <c:numRef>
              <c:f>'[Rygestop, antal deltagere fordelt på holdtype.xlsx]Ark1'!$J$32:$Q$32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 antal deltagere fordelt på holdtype.xlsx]Ark1'!$J$33:$Q$33</c:f>
              <c:numCache>
                <c:formatCode>General</c:formatCode>
                <c:ptCount val="8"/>
                <c:pt idx="0">
                  <c:v>9</c:v>
                </c:pt>
                <c:pt idx="1">
                  <c:v>9</c:v>
                </c:pt>
                <c:pt idx="2">
                  <c:v>14</c:v>
                </c:pt>
                <c:pt idx="3">
                  <c:v>29</c:v>
                </c:pt>
                <c:pt idx="4">
                  <c:v>35</c:v>
                </c:pt>
                <c:pt idx="5">
                  <c:v>104</c:v>
                </c:pt>
                <c:pt idx="6">
                  <c:v>28</c:v>
                </c:pt>
                <c:pt idx="7">
                  <c:v>15</c:v>
                </c:pt>
              </c:numCache>
            </c:numRef>
          </c:val>
          <c:smooth val="0"/>
          <c:extLst xmlns:c16r2="http://schemas.microsoft.com/office/drawing/2015/06/chart">
            <c:ext xmlns:c16="http://schemas.microsoft.com/office/drawing/2014/chart" uri="{C3380CC4-5D6E-409C-BE32-E72D297353CC}">
              <c16:uniqueId val="{00000000-EE62-405B-93D6-258124FC50DB}"/>
            </c:ext>
          </c:extLst>
        </c:ser>
        <c:ser>
          <c:idx val="2"/>
          <c:order val="2"/>
          <c:tx>
            <c:strRef>
              <c:f>'[Rygestop, antal deltagere fordelt på holdtype.xlsx]Ark1'!$I$35</c:f>
              <c:strCache>
                <c:ptCount val="1"/>
                <c:pt idx="0">
                  <c:v>Rygestop &amp; fitness</c:v>
                </c:pt>
              </c:strCache>
            </c:strRef>
          </c:tx>
          <c:spPr>
            <a:ln w="28575" cap="rnd">
              <a:solidFill>
                <a:schemeClr val="accent3"/>
              </a:solidFill>
              <a:round/>
            </a:ln>
            <a:effectLst/>
          </c:spPr>
          <c:marker>
            <c:symbol val="none"/>
          </c:marker>
          <c:cat>
            <c:numRef>
              <c:f>'[Rygestop, antal deltagere fordelt på holdtype.xlsx]Ark1'!$J$32:$Q$32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 antal deltagere fordelt på holdtype.xlsx]Ark1'!$J$35:$Q$35</c:f>
              <c:numCache>
                <c:formatCode>General</c:formatCode>
                <c:ptCount val="8"/>
                <c:pt idx="0">
                  <c:v>42</c:v>
                </c:pt>
                <c:pt idx="1">
                  <c:v>27</c:v>
                </c:pt>
                <c:pt idx="2">
                  <c:v>36</c:v>
                </c:pt>
                <c:pt idx="3">
                  <c:v>7</c:v>
                </c:pt>
                <c:pt idx="4">
                  <c:v>28</c:v>
                </c:pt>
                <c:pt idx="5">
                  <c:v>18</c:v>
                </c:pt>
                <c:pt idx="6">
                  <c:v>0</c:v>
                </c:pt>
                <c:pt idx="7">
                  <c:v>17</c:v>
                </c:pt>
              </c:numCache>
            </c:numRef>
          </c:val>
          <c:smooth val="0"/>
          <c:extLst xmlns:c16r2="http://schemas.microsoft.com/office/drawing/2015/06/chart">
            <c:ext xmlns:c16="http://schemas.microsoft.com/office/drawing/2014/chart" uri="{C3380CC4-5D6E-409C-BE32-E72D297353CC}">
              <c16:uniqueId val="{00000001-EE62-405B-93D6-258124FC50DB}"/>
            </c:ext>
          </c:extLst>
        </c:ser>
        <c:ser>
          <c:idx val="4"/>
          <c:order val="4"/>
          <c:tx>
            <c:strRef>
              <c:f>'[Rygestop, antal deltagere fordelt på holdtype.xlsx]Ark1'!$I$37</c:f>
              <c:strCache>
                <c:ptCount val="1"/>
                <c:pt idx="0">
                  <c:v>Rygestop Classic</c:v>
                </c:pt>
              </c:strCache>
            </c:strRef>
          </c:tx>
          <c:spPr>
            <a:ln w="28575" cap="rnd">
              <a:solidFill>
                <a:schemeClr val="accent5"/>
              </a:solidFill>
              <a:round/>
            </a:ln>
            <a:effectLst/>
          </c:spPr>
          <c:marker>
            <c:symbol val="none"/>
          </c:marker>
          <c:cat>
            <c:numRef>
              <c:f>'[Rygestop, antal deltagere fordelt på holdtype.xlsx]Ark1'!$J$32:$Q$32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 antal deltagere fordelt på holdtype.xlsx]Ark1'!$J$37:$Q$37</c:f>
              <c:numCache>
                <c:formatCode>General</c:formatCode>
                <c:ptCount val="8"/>
                <c:pt idx="0">
                  <c:v>43</c:v>
                </c:pt>
                <c:pt idx="1">
                  <c:v>22</c:v>
                </c:pt>
                <c:pt idx="2">
                  <c:v>20</c:v>
                </c:pt>
                <c:pt idx="3">
                  <c:v>52</c:v>
                </c:pt>
                <c:pt idx="4">
                  <c:v>105</c:v>
                </c:pt>
                <c:pt idx="5">
                  <c:v>10</c:v>
                </c:pt>
                <c:pt idx="6">
                  <c:v>51</c:v>
                </c:pt>
                <c:pt idx="7">
                  <c:v>38</c:v>
                </c:pt>
              </c:numCache>
            </c:numRef>
          </c:val>
          <c:smooth val="0"/>
          <c:extLst xmlns:c16r2="http://schemas.microsoft.com/office/drawing/2015/06/chart">
            <c:ext xmlns:c16="http://schemas.microsoft.com/office/drawing/2014/chart" uri="{C3380CC4-5D6E-409C-BE32-E72D297353CC}">
              <c16:uniqueId val="{00000002-EE62-405B-93D6-258124FC50DB}"/>
            </c:ext>
          </c:extLst>
        </c:ser>
        <c:dLbls>
          <c:showLegendKey val="0"/>
          <c:showVal val="0"/>
          <c:showCatName val="0"/>
          <c:showSerName val="0"/>
          <c:showPercent val="0"/>
          <c:showBubbleSize val="0"/>
        </c:dLbls>
        <c:smooth val="0"/>
        <c:axId val="18262408"/>
        <c:axId val="18258488"/>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'[Rygestop, antal deltagere fordelt på holdtype.xlsx]Ark1'!$I$34</c15:sqref>
                        </c15:formulaRef>
                      </c:ext>
                    </c:extLst>
                    <c:strCache>
                      <c:ptCount val="1"/>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'[Rygestop, antal deltagere fordelt på holdtype.xlsx]Ark1'!$J$32:$Q$32</c15:sqref>
                        </c15:formulaRef>
                      </c:ext>
                    </c:extLst>
                    <c:numCache>
                      <c:formatCode>General</c:formatCode>
                      <c:ptCount val="8"/>
                      <c:pt idx="0">
                        <c:v>2012</c:v>
                      </c:pt>
                      <c:pt idx="1">
                        <c:v>2013</c:v>
                      </c:pt>
                      <c:pt idx="2">
                        <c:v>2014</c:v>
                      </c:pt>
                      <c:pt idx="3">
                        <c:v>2015</c:v>
                      </c:pt>
                      <c:pt idx="4">
                        <c:v>2016</c:v>
                      </c:pt>
                      <c:pt idx="5">
                        <c:v>2017</c:v>
                      </c:pt>
                      <c:pt idx="6">
                        <c:v>2018</c:v>
                      </c:pt>
                      <c:pt idx="7">
                        <c:v>2019</c:v>
                      </c:pt>
                    </c:numCache>
                  </c:numRef>
                </c:cat>
                <c:val>
                  <c:numRef>
                    <c:extLst xmlns:c16r2="http://schemas.microsoft.com/office/drawing/2015/06/chart">
                      <c:ext uri="{02D57815-91ED-43cb-92C2-25804820EDAC}">
                        <c15:formulaRef>
                          <c15:sqref>'[Rygestop, antal deltagere fordelt på holdtype.xlsx]Ark1'!$J$34:$Q$34</c15:sqref>
                        </c15:formulaRef>
                      </c:ext>
                    </c:extLst>
                    <c:numCache>
                      <c:formatCode>General</c:formatCode>
                      <c:ptCount val="8"/>
                    </c:numCache>
                  </c:numRef>
                </c:val>
                <c:smooth val="0"/>
                <c:extLst xmlns:c16r2="http://schemas.microsoft.com/office/drawing/2015/06/chart">
                  <c:ext xmlns:c16="http://schemas.microsoft.com/office/drawing/2014/chart" uri="{C3380CC4-5D6E-409C-BE32-E72D297353CC}">
                    <c16:uniqueId val="{00000003-EE62-405B-93D6-258124FC50DB}"/>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'[Rygestop, antal deltagere fordelt på holdtype.xlsx]Ark1'!$I$36</c15:sqref>
                        </c15:formulaRef>
                      </c:ext>
                    </c:extLst>
                    <c:strCache>
                      <c:ptCount val="1"/>
                    </c:strCache>
                  </c:strRef>
                </c:tx>
                <c:spPr>
                  <a:ln w="28575" cap="rnd">
                    <a:solidFill>
                      <a:schemeClr val="accent4"/>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'[Rygestop, antal deltagere fordelt på holdtype.xlsx]Ark1'!$J$32:$Q$32</c15:sqref>
                        </c15:formulaRef>
                      </c:ext>
                    </c:extLst>
                    <c:numCache>
                      <c:formatCode>General</c:formatCode>
                      <c:ptCount val="8"/>
                      <c:pt idx="0">
                        <c:v>2012</c:v>
                      </c:pt>
                      <c:pt idx="1">
                        <c:v>2013</c:v>
                      </c:pt>
                      <c:pt idx="2">
                        <c:v>2014</c:v>
                      </c:pt>
                      <c:pt idx="3">
                        <c:v>2015</c:v>
                      </c:pt>
                      <c:pt idx="4">
                        <c:v>2016</c:v>
                      </c:pt>
                      <c:pt idx="5">
                        <c:v>2017</c:v>
                      </c:pt>
                      <c:pt idx="6">
                        <c:v>2018</c:v>
                      </c:pt>
                      <c:pt idx="7">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'[Rygestop, antal deltagere fordelt på holdtype.xlsx]Ark1'!$J$36:$Q$36</c15:sqref>
                        </c15:formulaRef>
                      </c:ext>
                    </c:extLst>
                    <c:numCache>
                      <c:formatCode>General</c:formatCode>
                      <c:ptCount val="8"/>
                    </c:numCache>
                  </c:numRef>
                </c:val>
                <c:smooth val="0"/>
                <c:extLst xmlns:c15="http://schemas.microsoft.com/office/drawing/2012/chart" xmlns:c16r2="http://schemas.microsoft.com/office/drawing/2015/06/chart">
                  <c:ext xmlns:c16="http://schemas.microsoft.com/office/drawing/2014/chart" uri="{C3380CC4-5D6E-409C-BE32-E72D297353CC}">
                    <c16:uniqueId val="{00000004-EE62-405B-93D6-258124FC50DB}"/>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'[Rygestop, antal deltagere fordelt på holdtype.xlsx]Ark1'!$I$38</c15:sqref>
                        </c15:formulaRef>
                      </c:ext>
                    </c:extLst>
                    <c:strCache>
                      <c:ptCount val="1"/>
                    </c:strCache>
                  </c:strRef>
                </c:tx>
                <c:spPr>
                  <a:ln w="28575" cap="rnd">
                    <a:solidFill>
                      <a:schemeClr val="accent6"/>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'[Rygestop, antal deltagere fordelt på holdtype.xlsx]Ark1'!$J$32:$Q$32</c15:sqref>
                        </c15:formulaRef>
                      </c:ext>
                    </c:extLst>
                    <c:numCache>
                      <c:formatCode>General</c:formatCode>
                      <c:ptCount val="8"/>
                      <c:pt idx="0">
                        <c:v>2012</c:v>
                      </c:pt>
                      <c:pt idx="1">
                        <c:v>2013</c:v>
                      </c:pt>
                      <c:pt idx="2">
                        <c:v>2014</c:v>
                      </c:pt>
                      <c:pt idx="3">
                        <c:v>2015</c:v>
                      </c:pt>
                      <c:pt idx="4">
                        <c:v>2016</c:v>
                      </c:pt>
                      <c:pt idx="5">
                        <c:v>2017</c:v>
                      </c:pt>
                      <c:pt idx="6">
                        <c:v>2018</c:v>
                      </c:pt>
                      <c:pt idx="7">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'[Rygestop, antal deltagere fordelt på holdtype.xlsx]Ark1'!$J$38:$Q$38</c15:sqref>
                        </c15:formulaRef>
                      </c:ext>
                    </c:extLst>
                    <c:numCache>
                      <c:formatCode>General</c:formatCode>
                      <c:ptCount val="8"/>
                    </c:numCache>
                  </c:numRef>
                </c:val>
                <c:smooth val="0"/>
                <c:extLst xmlns:c15="http://schemas.microsoft.com/office/drawing/2012/chart" xmlns:c16r2="http://schemas.microsoft.com/office/drawing/2015/06/chart">
                  <c:ext xmlns:c16="http://schemas.microsoft.com/office/drawing/2014/chart" uri="{C3380CC4-5D6E-409C-BE32-E72D297353CC}">
                    <c16:uniqueId val="{00000005-EE62-405B-93D6-258124FC50DB}"/>
                  </c:ext>
                </c:extLst>
              </c15:ser>
            </c15:filteredLineSeries>
          </c:ext>
        </c:extLst>
      </c:lineChart>
      <c:catAx>
        <c:axId val="1826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58488"/>
        <c:crosses val="autoZero"/>
        <c:auto val="1"/>
        <c:lblAlgn val="ctr"/>
        <c:lblOffset val="100"/>
        <c:noMultiLvlLbl val="0"/>
      </c:catAx>
      <c:valAx>
        <c:axId val="1825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2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CfR - Nyindskrevne</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Nyindskr.!$B$6</c:f>
              <c:strCache>
                <c:ptCount val="1"/>
                <c:pt idx="0">
                  <c:v>alkohol</c:v>
                </c:pt>
              </c:strCache>
            </c:strRef>
          </c:tx>
          <c:spPr>
            <a:ln w="28575" cap="rnd">
              <a:solidFill>
                <a:schemeClr val="accent1"/>
              </a:solidFill>
              <a:round/>
            </a:ln>
            <a:effectLst/>
          </c:spPr>
          <c:marker>
            <c:symbol val="none"/>
          </c:marker>
          <c:cat>
            <c:multiLvlStrRef>
              <c:f>Nyindskr.!$P$4:$T$5</c:f>
              <c:multiLvlStrCache>
                <c:ptCount val="5"/>
                <c:lvl>
                  <c:pt idx="1">
                    <c:v>1.kv</c:v>
                  </c:pt>
                  <c:pt idx="2">
                    <c:v>2.kv</c:v>
                  </c:pt>
                  <c:pt idx="3">
                    <c:v>3.kv</c:v>
                  </c:pt>
                  <c:pt idx="4">
                    <c:v>4.kv</c:v>
                  </c:pt>
                </c:lvl>
                <c:lvl>
                  <c:pt idx="0">
                    <c:v>2018 ultimo</c:v>
                  </c:pt>
                  <c:pt idx="1">
                    <c:v>2019</c:v>
                  </c:pt>
                </c:lvl>
              </c:multiLvlStrCache>
            </c:multiLvlStrRef>
          </c:cat>
          <c:val>
            <c:numRef>
              <c:f>Nyindskr.!$P$6:$T$6</c:f>
              <c:numCache>
                <c:formatCode>General</c:formatCode>
                <c:ptCount val="5"/>
                <c:pt idx="0">
                  <c:v>24</c:v>
                </c:pt>
                <c:pt idx="1">
                  <c:v>22</c:v>
                </c:pt>
                <c:pt idx="2">
                  <c:v>22</c:v>
                </c:pt>
                <c:pt idx="3">
                  <c:v>28</c:v>
                </c:pt>
                <c:pt idx="4">
                  <c:v>17</c:v>
                </c:pt>
              </c:numCache>
            </c:numRef>
          </c:val>
          <c:smooth val="0"/>
          <c:extLst xmlns:c16r2="http://schemas.microsoft.com/office/drawing/2015/06/chart">
            <c:ext xmlns:c16="http://schemas.microsoft.com/office/drawing/2014/chart" uri="{C3380CC4-5D6E-409C-BE32-E72D297353CC}">
              <c16:uniqueId val="{00000000-3590-4E36-9644-730FD6C79322}"/>
            </c:ext>
          </c:extLst>
        </c:ser>
        <c:ser>
          <c:idx val="2"/>
          <c:order val="2"/>
          <c:tx>
            <c:strRef>
              <c:f>Nyindskr.!$B$8</c:f>
              <c:strCache>
                <c:ptCount val="1"/>
                <c:pt idx="0">
                  <c:v>unge</c:v>
                </c:pt>
              </c:strCache>
            </c:strRef>
          </c:tx>
          <c:spPr>
            <a:ln w="28575" cap="rnd">
              <a:solidFill>
                <a:schemeClr val="accent3"/>
              </a:solidFill>
              <a:round/>
            </a:ln>
            <a:effectLst/>
          </c:spPr>
          <c:marker>
            <c:symbol val="none"/>
          </c:marker>
          <c:cat>
            <c:multiLvlStrRef>
              <c:f>Nyindskr.!$P$4:$T$5</c:f>
              <c:multiLvlStrCache>
                <c:ptCount val="5"/>
                <c:lvl>
                  <c:pt idx="1">
                    <c:v>1.kv</c:v>
                  </c:pt>
                  <c:pt idx="2">
                    <c:v>2.kv</c:v>
                  </c:pt>
                  <c:pt idx="3">
                    <c:v>3.kv</c:v>
                  </c:pt>
                  <c:pt idx="4">
                    <c:v>4.kv</c:v>
                  </c:pt>
                </c:lvl>
                <c:lvl>
                  <c:pt idx="0">
                    <c:v>2018 ultimo</c:v>
                  </c:pt>
                  <c:pt idx="1">
                    <c:v>2019</c:v>
                  </c:pt>
                </c:lvl>
              </c:multiLvlStrCache>
            </c:multiLvlStrRef>
          </c:cat>
          <c:val>
            <c:numRef>
              <c:f>Nyindskr.!$P$8:$T$8</c:f>
              <c:numCache>
                <c:formatCode>General</c:formatCode>
                <c:ptCount val="5"/>
                <c:pt idx="0">
                  <c:v>23</c:v>
                </c:pt>
                <c:pt idx="1">
                  <c:v>22</c:v>
                </c:pt>
                <c:pt idx="2">
                  <c:v>23</c:v>
                </c:pt>
                <c:pt idx="3">
                  <c:v>20</c:v>
                </c:pt>
                <c:pt idx="4">
                  <c:v>29</c:v>
                </c:pt>
              </c:numCache>
            </c:numRef>
          </c:val>
          <c:smooth val="0"/>
          <c:extLst xmlns:c16r2="http://schemas.microsoft.com/office/drawing/2015/06/chart">
            <c:ext xmlns:c16="http://schemas.microsoft.com/office/drawing/2014/chart" uri="{C3380CC4-5D6E-409C-BE32-E72D297353CC}">
              <c16:uniqueId val="{00000001-3590-4E36-9644-730FD6C79322}"/>
            </c:ext>
          </c:extLst>
        </c:ser>
        <c:ser>
          <c:idx val="3"/>
          <c:order val="3"/>
          <c:tx>
            <c:strRef>
              <c:f>Nyindskr.!$B$9</c:f>
              <c:strCache>
                <c:ptCount val="1"/>
                <c:pt idx="0">
                  <c:v>substitution</c:v>
                </c:pt>
              </c:strCache>
            </c:strRef>
          </c:tx>
          <c:spPr>
            <a:ln w="28575" cap="rnd">
              <a:solidFill>
                <a:schemeClr val="accent4"/>
              </a:solidFill>
              <a:round/>
            </a:ln>
            <a:effectLst/>
          </c:spPr>
          <c:marker>
            <c:symbol val="none"/>
          </c:marker>
          <c:cat>
            <c:multiLvlStrRef>
              <c:f>Nyindskr.!$P$4:$T$5</c:f>
              <c:multiLvlStrCache>
                <c:ptCount val="5"/>
                <c:lvl>
                  <c:pt idx="1">
                    <c:v>1.kv</c:v>
                  </c:pt>
                  <c:pt idx="2">
                    <c:v>2.kv</c:v>
                  </c:pt>
                  <c:pt idx="3">
                    <c:v>3.kv</c:v>
                  </c:pt>
                  <c:pt idx="4">
                    <c:v>4.kv</c:v>
                  </c:pt>
                </c:lvl>
                <c:lvl>
                  <c:pt idx="0">
                    <c:v>2018 ultimo</c:v>
                  </c:pt>
                  <c:pt idx="1">
                    <c:v>2019</c:v>
                  </c:pt>
                </c:lvl>
              </c:multiLvlStrCache>
            </c:multiLvlStrRef>
          </c:cat>
          <c:val>
            <c:numRef>
              <c:f>Nyindskr.!$P$9:$T$9</c:f>
              <c:numCache>
                <c:formatCode>General</c:formatCode>
                <c:ptCount val="5"/>
                <c:pt idx="0">
                  <c:v>25</c:v>
                </c:pt>
                <c:pt idx="1">
                  <c:v>13</c:v>
                </c:pt>
                <c:pt idx="2">
                  <c:v>14</c:v>
                </c:pt>
                <c:pt idx="3">
                  <c:v>17</c:v>
                </c:pt>
                <c:pt idx="4">
                  <c:v>22</c:v>
                </c:pt>
              </c:numCache>
            </c:numRef>
          </c:val>
          <c:smooth val="0"/>
          <c:extLst xmlns:c16r2="http://schemas.microsoft.com/office/drawing/2015/06/chart">
            <c:ext xmlns:c16="http://schemas.microsoft.com/office/drawing/2014/chart" uri="{C3380CC4-5D6E-409C-BE32-E72D297353CC}">
              <c16:uniqueId val="{00000002-3590-4E36-9644-730FD6C79322}"/>
            </c:ext>
          </c:extLst>
        </c:ser>
        <c:dLbls>
          <c:showLegendKey val="0"/>
          <c:showVal val="0"/>
          <c:showCatName val="0"/>
          <c:showSerName val="0"/>
          <c:showPercent val="0"/>
          <c:showBubbleSize val="0"/>
        </c:dLbls>
        <c:smooth val="0"/>
        <c:axId val="446777152"/>
        <c:axId val="446777544"/>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Nyindskr.!$B$7</c15:sqref>
                        </c15:formulaRef>
                      </c:ext>
                    </c:extLst>
                    <c:strCache>
                      <c:ptCount val="1"/>
                      <c:pt idx="0">
                        <c:v>c.stimu</c:v>
                      </c:pt>
                    </c:strCache>
                  </c:strRef>
                </c:tx>
                <c:spPr>
                  <a:ln w="28575" cap="rnd">
                    <a:solidFill>
                      <a:schemeClr val="accent2"/>
                    </a:solidFill>
                    <a:round/>
                  </a:ln>
                  <a:effectLst/>
                </c:spPr>
                <c:marker>
                  <c:symbol val="none"/>
                </c:marker>
                <c:cat>
                  <c:multiLvlStrRef>
                    <c:extLst xmlns:c16r2="http://schemas.microsoft.com/office/drawing/2015/06/chart">
                      <c:ext uri="{02D57815-91ED-43cb-92C2-25804820EDAC}">
                        <c15:formulaRef>
                          <c15:sqref>Nyindskr.!$P$4:$T$5</c15:sqref>
                        </c15:formulaRef>
                      </c:ext>
                    </c:extLst>
                    <c:multiLvlStrCache>
                      <c:ptCount val="5"/>
                      <c:lvl>
                        <c:pt idx="1">
                          <c:v>1.kv</c:v>
                        </c:pt>
                        <c:pt idx="2">
                          <c:v>2.kv</c:v>
                        </c:pt>
                        <c:pt idx="3">
                          <c:v>3.kv</c:v>
                        </c:pt>
                        <c:pt idx="4">
                          <c:v>4.kv</c:v>
                        </c:pt>
                      </c:lvl>
                      <c:lvl>
                        <c:pt idx="0">
                          <c:v>2018 ultimo</c:v>
                        </c:pt>
                        <c:pt idx="1">
                          <c:v>2019</c:v>
                        </c:pt>
                      </c:lvl>
                    </c:multiLvlStrCache>
                  </c:multiLvlStrRef>
                </c:cat>
                <c:val>
                  <c:numRef>
                    <c:extLst xmlns:c16r2="http://schemas.microsoft.com/office/drawing/2015/06/chart">
                      <c:ext uri="{02D57815-91ED-43cb-92C2-25804820EDAC}">
                        <c15:formulaRef>
                          <c15:sqref>Nyindskr.!$P$7:$T$7</c15:sqref>
                        </c15:formulaRef>
                      </c:ext>
                    </c:extLst>
                    <c:numCache>
                      <c:formatCode>General</c:formatCode>
                      <c:ptCount val="5"/>
                      <c:pt idx="0">
                        <c:v>0</c:v>
                      </c:pt>
                    </c:numCache>
                  </c:numRef>
                </c:val>
                <c:smooth val="0"/>
                <c:extLst xmlns:c16r2="http://schemas.microsoft.com/office/drawing/2015/06/chart">
                  <c:ext xmlns:c16="http://schemas.microsoft.com/office/drawing/2014/chart" uri="{C3380CC4-5D6E-409C-BE32-E72D297353CC}">
                    <c16:uniqueId val="{00000003-3590-4E36-9644-730FD6C79322}"/>
                  </c:ext>
                </c:extLst>
              </c15:ser>
            </c15:filteredLineSeries>
          </c:ext>
        </c:extLst>
      </c:lineChart>
      <c:catAx>
        <c:axId val="4467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777544"/>
        <c:crosses val="autoZero"/>
        <c:auto val="1"/>
        <c:lblAlgn val="ctr"/>
        <c:lblOffset val="100"/>
        <c:noMultiLvlLbl val="0"/>
      </c:catAx>
      <c:valAx>
        <c:axId val="44677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77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genoptræningsplaner/henvisninger</a:t>
            </a:r>
            <a:endParaRPr lang="da-DK"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stacked"/>
        <c:varyColors val="0"/>
        <c:ser>
          <c:idx val="0"/>
          <c:order val="0"/>
          <c:tx>
            <c:strRef>
              <c:f>'C:\Users\ubhe\AppData\Local\Temp\[Antal nye forløb pr. år (denne passer med tovholderne,ulla).xlsx]Nye forløb fordelt på Forløb - '!$A$2</c:f>
              <c:strCache>
                <c:ptCount val="1"/>
                <c:pt idx="0">
                  <c:v>Genoptræning Sundhedslov</c:v>
                </c:pt>
              </c:strCache>
            </c:strRef>
          </c:tx>
          <c:spPr>
            <a:solidFill>
              <a:schemeClr val="accent1"/>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'!$B$2:$F$2</c:f>
              <c:numCache>
                <c:formatCode>General</c:formatCode>
                <c:ptCount val="5"/>
                <c:pt idx="0">
                  <c:v>1672</c:v>
                </c:pt>
                <c:pt idx="1">
                  <c:v>1764</c:v>
                </c:pt>
                <c:pt idx="2">
                  <c:v>1839</c:v>
                </c:pt>
                <c:pt idx="3">
                  <c:v>2140</c:v>
                </c:pt>
                <c:pt idx="4">
                  <c:v>2237</c:v>
                </c:pt>
              </c:numCache>
            </c:numRef>
          </c:val>
          <c:extLst xmlns:c16r2="http://schemas.microsoft.com/office/drawing/2015/06/chart">
            <c:ext xmlns:c16="http://schemas.microsoft.com/office/drawing/2014/chart" uri="{C3380CC4-5D6E-409C-BE32-E72D297353CC}">
              <c16:uniqueId val="{00000000-129D-42CE-8414-3CDA7AA9CB89}"/>
            </c:ext>
          </c:extLst>
        </c:ser>
        <c:ser>
          <c:idx val="1"/>
          <c:order val="1"/>
          <c:tx>
            <c:strRef>
              <c:f>'C:\Users\ubhe\AppData\Local\Temp\[Antal nye forløb pr. år (denne passer med tovholderne,ulla).xlsx]Nye forløb fordelt på Forløb - '!$A$3</c:f>
              <c:strCache>
                <c:ptCount val="1"/>
                <c:pt idx="0">
                  <c:v>Livsstilsforløb</c:v>
                </c:pt>
              </c:strCache>
            </c:strRef>
          </c:tx>
          <c:spPr>
            <a:solidFill>
              <a:schemeClr val="accent2"/>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'!$B$3:$F$3</c:f>
              <c:numCache>
                <c:formatCode>General</c:formatCode>
                <c:ptCount val="5"/>
                <c:pt idx="0">
                  <c:v>599</c:v>
                </c:pt>
                <c:pt idx="1">
                  <c:v>483</c:v>
                </c:pt>
                <c:pt idx="2">
                  <c:v>423</c:v>
                </c:pt>
                <c:pt idx="3">
                  <c:v>443</c:v>
                </c:pt>
                <c:pt idx="4">
                  <c:v>461</c:v>
                </c:pt>
              </c:numCache>
            </c:numRef>
          </c:val>
          <c:extLst xmlns:c16r2="http://schemas.microsoft.com/office/drawing/2015/06/chart">
            <c:ext xmlns:c16="http://schemas.microsoft.com/office/drawing/2014/chart" uri="{C3380CC4-5D6E-409C-BE32-E72D297353CC}">
              <c16:uniqueId val="{00000001-129D-42CE-8414-3CDA7AA9CB89}"/>
            </c:ext>
          </c:extLst>
        </c:ser>
        <c:ser>
          <c:idx val="2"/>
          <c:order val="2"/>
          <c:tx>
            <c:strRef>
              <c:f>'C:\Users\ubhe\AppData\Local\Temp\[Antal nye forløb pr. år (denne passer med tovholderne,ulla).xlsx]Nye forløb fordelt på Forløb - '!$A$4</c:f>
              <c:strCache>
                <c:ptCount val="1"/>
                <c:pt idx="0">
                  <c:v>Træningsforløb Servicelov</c:v>
                </c:pt>
              </c:strCache>
            </c:strRef>
          </c:tx>
          <c:spPr>
            <a:solidFill>
              <a:schemeClr val="accent3"/>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'!$B$4:$F$4</c:f>
              <c:numCache>
                <c:formatCode>General</c:formatCode>
                <c:ptCount val="5"/>
                <c:pt idx="0">
                  <c:v>240</c:v>
                </c:pt>
                <c:pt idx="1">
                  <c:v>261</c:v>
                </c:pt>
                <c:pt idx="2">
                  <c:v>278</c:v>
                </c:pt>
                <c:pt idx="3">
                  <c:v>305</c:v>
                </c:pt>
                <c:pt idx="4">
                  <c:v>257</c:v>
                </c:pt>
              </c:numCache>
            </c:numRef>
          </c:val>
          <c:extLst xmlns:c16r2="http://schemas.microsoft.com/office/drawing/2015/06/chart">
            <c:ext xmlns:c16="http://schemas.microsoft.com/office/drawing/2014/chart" uri="{C3380CC4-5D6E-409C-BE32-E72D297353CC}">
              <c16:uniqueId val="{00000002-129D-42CE-8414-3CDA7AA9CB89}"/>
            </c:ext>
          </c:extLst>
        </c:ser>
        <c:dLbls>
          <c:showLegendKey val="0"/>
          <c:showVal val="0"/>
          <c:showCatName val="0"/>
          <c:showSerName val="0"/>
          <c:showPercent val="0"/>
          <c:showBubbleSize val="0"/>
        </c:dLbls>
        <c:gapWidth val="219"/>
        <c:overlap val="100"/>
        <c:axId val="451356424"/>
        <c:axId val="451361520"/>
      </c:barChart>
      <c:catAx>
        <c:axId val="45135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61520"/>
        <c:crosses val="autoZero"/>
        <c:auto val="1"/>
        <c:lblAlgn val="ctr"/>
        <c:lblOffset val="100"/>
        <c:noMultiLvlLbl val="0"/>
      </c:catAx>
      <c:valAx>
        <c:axId val="45136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6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genoptræningsplaner §140</a:t>
            </a:r>
            <a:endParaRPr lang="da-DK"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'C:\Users\ubhe\AppData\Local\Temp\[Antal nye forløb pr. år (denne passer med tovholderne,ulla).xlsx]Nye forløb fordelt på Forløb - '!$A$2</c:f>
              <c:strCache>
                <c:ptCount val="1"/>
                <c:pt idx="0">
                  <c:v>Genoptræning Sundhedslov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'[1]Nye forløb fordelt på Forløb - '!$B$1:$F$1</c:f>
              <c:strCache>
                <c:ptCount val="5"/>
                <c:pt idx="0">
                  <c:v>2015</c:v>
                </c:pt>
                <c:pt idx="1">
                  <c:v>2016</c:v>
                </c:pt>
                <c:pt idx="2">
                  <c:v>2017</c:v>
                </c:pt>
                <c:pt idx="3">
                  <c:v>2018</c:v>
                </c:pt>
                <c:pt idx="4">
                  <c:v>2019</c:v>
                </c:pt>
              </c:strCache>
            </c:strRef>
          </c:cat>
          <c:val>
            <c:numRef>
              <c:f>'[1]Nye forløb fordelt på Forløb - '!$B$2:$F$2</c:f>
              <c:numCache>
                <c:formatCode>General</c:formatCode>
                <c:ptCount val="5"/>
                <c:pt idx="0">
                  <c:v>1672</c:v>
                </c:pt>
                <c:pt idx="1">
                  <c:v>1764</c:v>
                </c:pt>
                <c:pt idx="2">
                  <c:v>1839</c:v>
                </c:pt>
                <c:pt idx="3">
                  <c:v>2140</c:v>
                </c:pt>
                <c:pt idx="4">
                  <c:v>2237</c:v>
                </c:pt>
              </c:numCache>
            </c:numRef>
          </c:val>
          <c:extLst xmlns:c16r2="http://schemas.microsoft.com/office/drawing/2015/06/chart">
            <c:ext xmlns:c16="http://schemas.microsoft.com/office/drawing/2014/chart" uri="{C3380CC4-5D6E-409C-BE32-E72D297353CC}">
              <c16:uniqueId val="{00000000-CCFB-4D40-85E2-0279697CD636}"/>
            </c:ext>
          </c:extLst>
        </c:ser>
        <c:ser>
          <c:idx val="2"/>
          <c:order val="1"/>
          <c:tx>
            <c:strRef>
              <c:f>'C:\Users\ubhe\AppData\Local\Temp\[Antal nye forløb pr. år (denne passer med tovholderne,ulla).xlsx]Nye forløb fordelt på Forløb - '!$A$4</c:f>
              <c:strCache>
                <c:ptCount val="1"/>
                <c:pt idx="0">
                  <c:v>Træningsforløb Servicelov</c:v>
                </c:pt>
              </c:strCache>
            </c:strRef>
          </c:tx>
          <c:spPr>
            <a:solidFill>
              <a:schemeClr val="accent3"/>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'!$B$4:$F$4</c:f>
              <c:numCache>
                <c:formatCode>General</c:formatCode>
                <c:ptCount val="5"/>
                <c:pt idx="0">
                  <c:v>240</c:v>
                </c:pt>
                <c:pt idx="1">
                  <c:v>261</c:v>
                </c:pt>
                <c:pt idx="2">
                  <c:v>278</c:v>
                </c:pt>
                <c:pt idx="3">
                  <c:v>305</c:v>
                </c:pt>
                <c:pt idx="4">
                  <c:v>257</c:v>
                </c:pt>
              </c:numCache>
            </c:numRef>
          </c:val>
          <c:extLst xmlns:c16r2="http://schemas.microsoft.com/office/drawing/2015/06/chart">
            <c:ext xmlns:c16="http://schemas.microsoft.com/office/drawing/2014/chart" uri="{C3380CC4-5D6E-409C-BE32-E72D297353CC}">
              <c16:uniqueId val="{00000001-CCFB-4D40-85E2-0279697CD636}"/>
            </c:ext>
          </c:extLst>
        </c:ser>
        <c:dLbls>
          <c:showLegendKey val="0"/>
          <c:showVal val="0"/>
          <c:showCatName val="0"/>
          <c:showSerName val="0"/>
          <c:showPercent val="0"/>
          <c:showBubbleSize val="0"/>
        </c:dLbls>
        <c:gapWidth val="219"/>
        <c:overlap val="-27"/>
        <c:axId val="451362696"/>
        <c:axId val="451357992"/>
      </c:barChart>
      <c:catAx>
        <c:axId val="451362696"/>
        <c:scaling>
          <c:orientation val="minMax"/>
        </c:scaling>
        <c:delete val="1"/>
        <c:axPos val="b"/>
        <c:numFmt formatCode="General" sourceLinked="1"/>
        <c:majorTickMark val="none"/>
        <c:minorTickMark val="none"/>
        <c:tickLblPos val="nextTo"/>
        <c:crossAx val="451357992"/>
        <c:crosses val="autoZero"/>
        <c:auto val="1"/>
        <c:lblAlgn val="ctr"/>
        <c:lblOffset val="100"/>
        <c:noMultiLvlLbl val="0"/>
      </c:catAx>
      <c:valAx>
        <c:axId val="45135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62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henvisninger § 119</a:t>
            </a:r>
            <a:endParaRPr lang="da-DK"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1"/>
          <c:order val="0"/>
          <c:tx>
            <c:strRef>
              <c:f>'C:\Users\ubhe\AppData\Local\Temp\[Antal nye forløb pr. år (denne passer med tovholderne,ulla).xlsx]Nye forløb fordelt på Forløb - '!$A$3</c:f>
              <c:strCache>
                <c:ptCount val="1"/>
                <c:pt idx="0">
                  <c:v>Livsstilsforløb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'[1]Nye forløb fordelt på Forløb - '!$B$1:$F$1</c:f>
              <c:strCache>
                <c:ptCount val="5"/>
                <c:pt idx="0">
                  <c:v>2015</c:v>
                </c:pt>
                <c:pt idx="1">
                  <c:v>2016</c:v>
                </c:pt>
                <c:pt idx="2">
                  <c:v>2017</c:v>
                </c:pt>
                <c:pt idx="3">
                  <c:v>2018</c:v>
                </c:pt>
                <c:pt idx="4">
                  <c:v>2019</c:v>
                </c:pt>
              </c:strCache>
            </c:strRef>
          </c:cat>
          <c:val>
            <c:numRef>
              <c:f>'[1]Nye forløb fordelt på Forløb - '!$B$3:$F$3</c:f>
              <c:numCache>
                <c:formatCode>General</c:formatCode>
                <c:ptCount val="5"/>
                <c:pt idx="0">
                  <c:v>599</c:v>
                </c:pt>
                <c:pt idx="1">
                  <c:v>483</c:v>
                </c:pt>
                <c:pt idx="2">
                  <c:v>423</c:v>
                </c:pt>
                <c:pt idx="3">
                  <c:v>443</c:v>
                </c:pt>
                <c:pt idx="4">
                  <c:v>461</c:v>
                </c:pt>
              </c:numCache>
            </c:numRef>
          </c:val>
          <c:extLst xmlns:c16r2="http://schemas.microsoft.com/office/drawing/2015/06/chart">
            <c:ext xmlns:c16="http://schemas.microsoft.com/office/drawing/2014/chart" uri="{C3380CC4-5D6E-409C-BE32-E72D297353CC}">
              <c16:uniqueId val="{00000000-C75A-4ACB-8E4A-05738183F064}"/>
            </c:ext>
          </c:extLst>
        </c:ser>
        <c:dLbls>
          <c:showLegendKey val="0"/>
          <c:showVal val="0"/>
          <c:showCatName val="0"/>
          <c:showSerName val="0"/>
          <c:showPercent val="0"/>
          <c:showBubbleSize val="0"/>
        </c:dLbls>
        <c:gapWidth val="219"/>
        <c:overlap val="-27"/>
        <c:axId val="451358384"/>
        <c:axId val="451359168"/>
      </c:barChart>
      <c:catAx>
        <c:axId val="4513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9168"/>
        <c:crosses val="autoZero"/>
        <c:auto val="1"/>
        <c:lblAlgn val="ctr"/>
        <c:lblOffset val="100"/>
        <c:noMultiLvlLbl val="0"/>
      </c:catAx>
      <c:valAx>
        <c:axId val="4513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8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2CA22-6D5B-43FB-AC93-7B4698BF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2658</TotalTime>
  <Pages>151</Pages>
  <Words>45515</Words>
  <Characters>259436</Characters>
  <Application>Microsoft Office Word</Application>
  <DocSecurity>0</DocSecurity>
  <Lines>21619</Lines>
  <Paragraphs>16941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Bille Dideriksen</dc:creator>
  <cp:lastModifiedBy>Kurt Hansen</cp:lastModifiedBy>
  <cp:revision>142</cp:revision>
  <cp:lastPrinted>2020-03-29T10:51:00Z</cp:lastPrinted>
  <dcterms:created xsi:type="dcterms:W3CDTF">2017-02-20T08:41:00Z</dcterms:created>
  <dcterms:modified xsi:type="dcterms:W3CDTF">2020-03-29T10:53:00Z</dcterms:modified>
</cp:coreProperties>
</file>