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8535F6" w:rsidTr="008535F6">
        <w:trPr>
          <w:trHeight w:val="1984"/>
        </w:trPr>
        <w:tc>
          <w:tcPr>
            <w:tcW w:w="9781" w:type="dxa"/>
            <w:vAlign w:val="bottom"/>
          </w:tcPr>
          <w:p w:rsidR="00742076" w:rsidRPr="008535F6" w:rsidRDefault="008535F6" w:rsidP="008535F6">
            <w:pPr>
              <w:pStyle w:val="ForsideIntro"/>
            </w:pPr>
            <w:r w:rsidRPr="008535F6">
              <w:t xml:space="preserve">Vordingborg Kommunes </w:t>
            </w:r>
          </w:p>
          <w:p w:rsidR="00742076" w:rsidRPr="008535F6" w:rsidRDefault="00871C12" w:rsidP="008535F6">
            <w:pPr>
              <w:pStyle w:val="ForsideOverskrift"/>
            </w:pPr>
            <w:r>
              <w:t xml:space="preserve">Fælles bestemmelser </w:t>
            </w:r>
            <w:proofErr w:type="gramStart"/>
            <w:r>
              <w:t xml:space="preserve">til </w:t>
            </w:r>
            <w:r w:rsidR="008535F6" w:rsidRPr="008535F6">
              <w:t xml:space="preserve"> </w:t>
            </w:r>
            <w:r w:rsidR="00741452">
              <w:t>nye</w:t>
            </w:r>
            <w:proofErr w:type="gramEnd"/>
            <w:r w:rsidR="00741452">
              <w:t xml:space="preserve"> </w:t>
            </w:r>
            <w:r>
              <w:t>regulativer for vandløb</w:t>
            </w:r>
            <w:r w:rsidR="008535F6" w:rsidRPr="008535F6">
              <w:t xml:space="preserve"> </w:t>
            </w:r>
            <w:r w:rsidR="00741452">
              <w:t>2019</w:t>
            </w:r>
          </w:p>
        </w:tc>
        <w:tc>
          <w:tcPr>
            <w:tcW w:w="142" w:type="dxa"/>
          </w:tcPr>
          <w:p w:rsidR="00742076" w:rsidRPr="008535F6" w:rsidRDefault="00742076" w:rsidP="008535F6">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8535F6" w:rsidTr="00E6010E">
        <w:trPr>
          <w:cantSplit/>
          <w:trHeight w:val="1134"/>
        </w:trPr>
        <w:tc>
          <w:tcPr>
            <w:tcW w:w="680" w:type="dxa"/>
            <w:textDirection w:val="tbRl"/>
            <w:vAlign w:val="center"/>
          </w:tcPr>
          <w:p w:rsidR="00981775" w:rsidRPr="008535F6" w:rsidRDefault="00981775" w:rsidP="00366A16">
            <w:pPr>
              <w:ind w:left="113" w:right="113"/>
              <w:jc w:val="right"/>
            </w:pPr>
          </w:p>
        </w:tc>
      </w:tr>
      <w:tr w:rsidR="00366A16" w:rsidRPr="008535F6" w:rsidTr="00E6010E">
        <w:trPr>
          <w:cantSplit/>
          <w:trHeight w:val="8222"/>
        </w:trPr>
        <w:tc>
          <w:tcPr>
            <w:tcW w:w="680" w:type="dxa"/>
            <w:textDirection w:val="tbRl"/>
            <w:vAlign w:val="center"/>
          </w:tcPr>
          <w:p w:rsidR="00366A16" w:rsidRPr="008535F6" w:rsidRDefault="008535F6" w:rsidP="008535F6">
            <w:pPr>
              <w:pStyle w:val="ForsideSidepanel"/>
              <w:framePr w:wrap="auto" w:vAnchor="margin" w:hAnchor="text" w:xAlign="left" w:yAlign="inline"/>
              <w:suppressOverlap w:val="0"/>
            </w:pPr>
            <w:r w:rsidRPr="008535F6">
              <w:t xml:space="preserve">Generelle </w:t>
            </w:r>
            <w:r w:rsidR="00741452">
              <w:t>regulativbestemmelser til anvendelse</w:t>
            </w:r>
            <w:r w:rsidRPr="008535F6">
              <w:t xml:space="preserve"> i kommende vandløbsregulativer </w:t>
            </w:r>
          </w:p>
        </w:tc>
      </w:tr>
      <w:tr w:rsidR="00366A16" w:rsidRPr="008535F6" w:rsidTr="008C42B4">
        <w:trPr>
          <w:cantSplit/>
          <w:trHeight w:val="4306"/>
        </w:trPr>
        <w:tc>
          <w:tcPr>
            <w:tcW w:w="680" w:type="dxa"/>
            <w:textDirection w:val="tbRl"/>
            <w:vAlign w:val="center"/>
          </w:tcPr>
          <w:p w:rsidR="00366A16" w:rsidRPr="008535F6" w:rsidRDefault="008535F6" w:rsidP="008535F6">
            <w:pPr>
              <w:pStyle w:val="ForsideWebadresse"/>
              <w:framePr w:wrap="auto" w:vAnchor="margin" w:hAnchor="text" w:xAlign="left" w:yAlign="inline"/>
              <w:suppressOverlap w:val="0"/>
            </w:pPr>
            <w:r w:rsidRPr="008535F6">
              <w:t>vordingborg.dk</w:t>
            </w:r>
          </w:p>
        </w:tc>
      </w:tr>
    </w:tbl>
    <w:p w:rsidR="005A1400" w:rsidRPr="008535F6" w:rsidRDefault="005A1400" w:rsidP="00E25F00"/>
    <w:p w:rsidR="008B0965" w:rsidRPr="008535F6" w:rsidRDefault="008B0965" w:rsidP="008B0965"/>
    <w:p w:rsidR="007F3DF9" w:rsidRPr="008535F6" w:rsidRDefault="007F3DF9" w:rsidP="008B0965">
      <w:pPr>
        <w:sectPr w:rsidR="007F3DF9" w:rsidRPr="008535F6"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8535F6" w:rsidTr="007F3DF9">
        <w:trPr>
          <w:trHeight w:hRule="exact" w:val="2268"/>
        </w:trPr>
        <w:tc>
          <w:tcPr>
            <w:tcW w:w="6603" w:type="dxa"/>
            <w:vAlign w:val="bottom"/>
          </w:tcPr>
          <w:p w:rsidR="008535F6" w:rsidRPr="008535F6" w:rsidRDefault="008535F6" w:rsidP="008535F6">
            <w:pPr>
              <w:spacing w:line="276" w:lineRule="auto"/>
              <w:rPr>
                <w:rFonts w:cs="Arial"/>
              </w:rPr>
            </w:pPr>
            <w:r w:rsidRPr="008535F6">
              <w:rPr>
                <w:rFonts w:cs="Arial"/>
                <w:b/>
                <w:color w:val="666666"/>
              </w:rPr>
              <w:lastRenderedPageBreak/>
              <w:t>Vordingborg Kommune</w:t>
            </w:r>
          </w:p>
          <w:p w:rsidR="008535F6" w:rsidRPr="008535F6" w:rsidRDefault="008535F6" w:rsidP="008535F6">
            <w:pPr>
              <w:spacing w:line="276" w:lineRule="auto"/>
              <w:rPr>
                <w:rFonts w:cs="Arial"/>
              </w:rPr>
            </w:pPr>
            <w:proofErr w:type="spellStart"/>
            <w:r w:rsidRPr="008535F6">
              <w:rPr>
                <w:rFonts w:cs="Arial"/>
                <w:color w:val="666666"/>
              </w:rPr>
              <w:t>Østergårdstræde</w:t>
            </w:r>
            <w:proofErr w:type="spellEnd"/>
            <w:r w:rsidRPr="008535F6">
              <w:rPr>
                <w:rFonts w:cs="Arial"/>
                <w:color w:val="666666"/>
              </w:rPr>
              <w:t xml:space="preserve"> 1A</w:t>
            </w:r>
          </w:p>
          <w:p w:rsidR="007F3DF9" w:rsidRPr="008535F6" w:rsidRDefault="008535F6" w:rsidP="008535F6">
            <w:pPr>
              <w:spacing w:line="276" w:lineRule="auto"/>
              <w:rPr>
                <w:rFonts w:ascii="Verdana" w:hAnsi="Verdana"/>
                <w:b/>
              </w:rPr>
            </w:pPr>
            <w:r w:rsidRPr="008535F6">
              <w:rPr>
                <w:rFonts w:cs="Arial"/>
                <w:color w:val="666666"/>
              </w:rPr>
              <w:t>4772</w:t>
            </w:r>
            <w:r w:rsidRPr="008535F6">
              <w:rPr>
                <w:rFonts w:cs="Arial"/>
              </w:rPr>
              <w:t xml:space="preserve"> </w:t>
            </w:r>
            <w:r w:rsidRPr="008535F6">
              <w:rPr>
                <w:rFonts w:cs="Arial"/>
                <w:color w:val="666666"/>
              </w:rPr>
              <w:t>Langebæk</w:t>
            </w:r>
          </w:p>
        </w:tc>
      </w:tr>
    </w:tbl>
    <w:p w:rsidR="008B0965" w:rsidRPr="008535F6" w:rsidRDefault="008535F6" w:rsidP="008535F6">
      <w:pPr>
        <w:pStyle w:val="Side2Overskrift"/>
      </w:pPr>
      <w:r w:rsidRPr="008535F6">
        <w:t xml:space="preserve">Fælles bestemmelser for vandløbsregulativer </w:t>
      </w:r>
    </w:p>
    <w:p w:rsidR="00D25309" w:rsidRPr="008535F6" w:rsidRDefault="00D25309" w:rsidP="008535F6">
      <w:pPr>
        <w:rPr>
          <w:rFonts w:cs="Arial"/>
        </w:rPr>
      </w:pPr>
      <w:r w:rsidRPr="008535F6">
        <w:rPr>
          <w:rFonts w:cs="Arial"/>
        </w:rPr>
        <w:t xml:space="preserve">Udgivet af Vordingborg Kommune </w:t>
      </w:r>
      <w:r w:rsidR="008535F6" w:rsidRPr="008535F6">
        <w:rPr>
          <w:rFonts w:cs="Arial"/>
        </w:rPr>
        <w:t>2019</w:t>
      </w:r>
    </w:p>
    <w:p w:rsidR="00564C6E" w:rsidRPr="008535F6" w:rsidRDefault="00871C12" w:rsidP="008535F6">
      <w:pPr>
        <w:rPr>
          <w:rFonts w:cs="Arial"/>
        </w:rPr>
        <w:sectPr w:rsidR="00564C6E" w:rsidRPr="008535F6" w:rsidSect="007F3DF9">
          <w:headerReference w:type="default" r:id="rId9"/>
          <w:pgSz w:w="11906" w:h="16838" w:code="9"/>
          <w:pgMar w:top="5330" w:right="1134" w:bottom="1134" w:left="4309" w:header="709" w:footer="709" w:gutter="0"/>
          <w:cols w:space="708"/>
          <w:docGrid w:linePitch="360"/>
        </w:sectPr>
      </w:pPr>
      <w:r>
        <w:rPr>
          <w:rFonts w:cs="Arial"/>
        </w:rPr>
        <w:t xml:space="preserve">Udarbejdet af: Vordingborg kommunes vandløbsråd </w:t>
      </w:r>
      <w:r w:rsidR="0087788C">
        <w:rPr>
          <w:rFonts w:cs="Arial"/>
        </w:rPr>
        <w:t xml:space="preserve">med sekretariatsbistand fra Vordingborg Kommune </w:t>
      </w:r>
    </w:p>
    <w:p w:rsidR="00D25309" w:rsidRPr="008535F6" w:rsidRDefault="00564C6E">
      <w:pPr>
        <w:rPr>
          <w:rFonts w:ascii="Verdana" w:hAnsi="Verdana" w:cs="Arial"/>
          <w:b/>
          <w:sz w:val="68"/>
          <w:szCs w:val="68"/>
        </w:rPr>
      </w:pPr>
      <w:r w:rsidRPr="008535F6">
        <w:rPr>
          <w:rFonts w:ascii="Verdana" w:hAnsi="Verdana" w:cs="Arial"/>
          <w:b/>
          <w:sz w:val="68"/>
          <w:szCs w:val="68"/>
        </w:rPr>
        <w:lastRenderedPageBreak/>
        <w:t>FORORD</w:t>
      </w:r>
    </w:p>
    <w:p w:rsidR="00564C6E" w:rsidRPr="008535F6" w:rsidRDefault="00564C6E">
      <w:pPr>
        <w:rPr>
          <w:rFonts w:cs="Arial"/>
        </w:rPr>
      </w:pPr>
    </w:p>
    <w:p w:rsidR="00035E32" w:rsidRDefault="00871C12" w:rsidP="008535F6">
      <w:pPr>
        <w:rPr>
          <w:rFonts w:cs="Arial"/>
        </w:rPr>
      </w:pPr>
      <w:r>
        <w:rPr>
          <w:rFonts w:cs="Arial"/>
        </w:rPr>
        <w:t xml:space="preserve">Vordingborg kommunes regulativer for de </w:t>
      </w:r>
      <w:r w:rsidR="00035E32">
        <w:rPr>
          <w:rFonts w:cs="Arial"/>
        </w:rPr>
        <w:t xml:space="preserve">offentlige vandløb er under revision. Arbejdet tager udgangspunkt i kommunes vedtagne strategier for vandløbsforvaltning, vandløbsvedligeholdelse og vandparkering. </w:t>
      </w:r>
    </w:p>
    <w:p w:rsidR="00035E32" w:rsidRDefault="00035E32" w:rsidP="00035E32">
      <w:pPr>
        <w:autoSpaceDE w:val="0"/>
        <w:autoSpaceDN w:val="0"/>
        <w:adjustRightInd w:val="0"/>
        <w:rPr>
          <w:rFonts w:cs="TimesNewRomanPSMT"/>
          <w:szCs w:val="20"/>
        </w:rPr>
      </w:pPr>
    </w:p>
    <w:p w:rsidR="00B54B7C" w:rsidRDefault="00035E32" w:rsidP="00035E32">
      <w:pPr>
        <w:autoSpaceDE w:val="0"/>
        <w:autoSpaceDN w:val="0"/>
        <w:adjustRightInd w:val="0"/>
        <w:rPr>
          <w:rFonts w:cs="TimesNewRomanPSMT"/>
          <w:szCs w:val="20"/>
        </w:rPr>
      </w:pPr>
      <w:r>
        <w:rPr>
          <w:rFonts w:cs="TimesNewRomanPSMT"/>
          <w:szCs w:val="20"/>
        </w:rPr>
        <w:t>De følgende bestemmelser bruges</w:t>
      </w:r>
      <w:r w:rsidRPr="00B7515C">
        <w:rPr>
          <w:rFonts w:cs="TimesNewRomanPSMT"/>
          <w:szCs w:val="20"/>
        </w:rPr>
        <w:t xml:space="preserve"> som udgangspunkt for regulativteksten ved udarbejdelse af kommende vandløbsregulativer i Vordingborg Kommu</w:t>
      </w:r>
      <w:r>
        <w:rPr>
          <w:rFonts w:cs="TimesNewRomanPSMT"/>
          <w:szCs w:val="20"/>
        </w:rPr>
        <w:t>ne.</w:t>
      </w:r>
      <w:r w:rsidR="00B54B7C">
        <w:rPr>
          <w:rFonts w:cs="TimesNewRomanPSMT"/>
          <w:szCs w:val="20"/>
        </w:rPr>
        <w:t xml:space="preserve"> </w:t>
      </w:r>
    </w:p>
    <w:p w:rsidR="00B54B7C" w:rsidRDefault="00B54B7C" w:rsidP="00035E32">
      <w:pPr>
        <w:autoSpaceDE w:val="0"/>
        <w:autoSpaceDN w:val="0"/>
        <w:adjustRightInd w:val="0"/>
        <w:rPr>
          <w:rFonts w:cs="TimesNewRomanPSMT"/>
          <w:szCs w:val="20"/>
        </w:rPr>
      </w:pPr>
    </w:p>
    <w:p w:rsidR="00752022" w:rsidRDefault="00B54B7C" w:rsidP="00035E32">
      <w:pPr>
        <w:autoSpaceDE w:val="0"/>
        <w:autoSpaceDN w:val="0"/>
        <w:adjustRightInd w:val="0"/>
        <w:rPr>
          <w:rFonts w:cs="TimesNewRomanPSMT"/>
          <w:szCs w:val="20"/>
        </w:rPr>
      </w:pPr>
      <w:r>
        <w:rPr>
          <w:rFonts w:cs="TimesNewRomanPSMT"/>
          <w:szCs w:val="20"/>
        </w:rPr>
        <w:t>Forslagene til fælles bestemmelser er udarbejdet af Vordingborg Kommunes vandløbsråd. Vandløbsrådet består af repræsentanter fra</w:t>
      </w:r>
      <w:r w:rsidR="00752022">
        <w:rPr>
          <w:rFonts w:cs="TimesNewRomanPSMT"/>
          <w:szCs w:val="20"/>
        </w:rPr>
        <w:t>:</w:t>
      </w:r>
      <w:r>
        <w:rPr>
          <w:rFonts w:cs="TimesNewRomanPSMT"/>
          <w:szCs w:val="20"/>
        </w:rPr>
        <w:t xml:space="preserve"> </w:t>
      </w:r>
    </w:p>
    <w:p w:rsidR="00752022" w:rsidRDefault="00752022" w:rsidP="00035E32">
      <w:pPr>
        <w:autoSpaceDE w:val="0"/>
        <w:autoSpaceDN w:val="0"/>
        <w:adjustRightInd w:val="0"/>
        <w:rPr>
          <w:rFonts w:cs="TimesNewRomanPSMT"/>
          <w:szCs w:val="20"/>
        </w:rPr>
      </w:pPr>
    </w:p>
    <w:p w:rsidR="00752022" w:rsidRDefault="00752022" w:rsidP="00035E32">
      <w:pPr>
        <w:autoSpaceDE w:val="0"/>
        <w:autoSpaceDN w:val="0"/>
        <w:adjustRightInd w:val="0"/>
        <w:rPr>
          <w:rFonts w:cs="TimesNewRomanPSMT"/>
          <w:szCs w:val="20"/>
        </w:rPr>
      </w:pPr>
      <w:r>
        <w:rPr>
          <w:rFonts w:cs="TimesNewRomanPSMT"/>
          <w:szCs w:val="20"/>
        </w:rPr>
        <w:t>Danske Vandløb</w:t>
      </w:r>
    </w:p>
    <w:p w:rsidR="00752022" w:rsidRDefault="007F32B8" w:rsidP="00035E32">
      <w:pPr>
        <w:autoSpaceDE w:val="0"/>
        <w:autoSpaceDN w:val="0"/>
        <w:adjustRightInd w:val="0"/>
        <w:rPr>
          <w:rFonts w:cs="TimesNewRomanPSMT"/>
          <w:szCs w:val="20"/>
        </w:rPr>
      </w:pPr>
      <w:r>
        <w:rPr>
          <w:rFonts w:cs="TimesNewRomanPSMT"/>
          <w:szCs w:val="20"/>
        </w:rPr>
        <w:t>Dansk Skovforening</w:t>
      </w:r>
    </w:p>
    <w:p w:rsidR="00752022" w:rsidRDefault="00752022" w:rsidP="00035E32">
      <w:pPr>
        <w:autoSpaceDE w:val="0"/>
        <w:autoSpaceDN w:val="0"/>
        <w:adjustRightInd w:val="0"/>
        <w:rPr>
          <w:rFonts w:cs="TimesNewRomanPSMT"/>
          <w:szCs w:val="20"/>
        </w:rPr>
      </w:pPr>
      <w:r>
        <w:rPr>
          <w:rFonts w:cs="TimesNewRomanPSMT"/>
          <w:szCs w:val="20"/>
        </w:rPr>
        <w:t>Sjællandske familiebrug</w:t>
      </w:r>
    </w:p>
    <w:p w:rsidR="00752022" w:rsidRDefault="00752022" w:rsidP="00035E32">
      <w:pPr>
        <w:autoSpaceDE w:val="0"/>
        <w:autoSpaceDN w:val="0"/>
        <w:adjustRightInd w:val="0"/>
        <w:rPr>
          <w:rFonts w:cs="TimesNewRomanPSMT"/>
          <w:szCs w:val="20"/>
        </w:rPr>
      </w:pPr>
      <w:r>
        <w:rPr>
          <w:rFonts w:cs="TimesNewRomanPSMT"/>
          <w:szCs w:val="20"/>
        </w:rPr>
        <w:t>GEFION</w:t>
      </w:r>
    </w:p>
    <w:p w:rsidR="00752022" w:rsidRDefault="00752022" w:rsidP="00035E32">
      <w:pPr>
        <w:autoSpaceDE w:val="0"/>
        <w:autoSpaceDN w:val="0"/>
        <w:adjustRightInd w:val="0"/>
        <w:rPr>
          <w:rFonts w:cs="TimesNewRomanPSMT"/>
          <w:szCs w:val="20"/>
        </w:rPr>
      </w:pPr>
      <w:r>
        <w:rPr>
          <w:rFonts w:cs="TimesNewRomanPSMT"/>
          <w:szCs w:val="20"/>
        </w:rPr>
        <w:t>Østdansk Landboforening</w:t>
      </w:r>
    </w:p>
    <w:p w:rsidR="00752022" w:rsidRDefault="007F32B8" w:rsidP="00035E32">
      <w:pPr>
        <w:autoSpaceDE w:val="0"/>
        <w:autoSpaceDN w:val="0"/>
        <w:adjustRightInd w:val="0"/>
        <w:rPr>
          <w:rFonts w:cs="TimesNewRomanPSMT"/>
          <w:szCs w:val="20"/>
        </w:rPr>
      </w:pPr>
      <w:r>
        <w:rPr>
          <w:rFonts w:cs="TimesNewRomanPSMT"/>
          <w:szCs w:val="20"/>
        </w:rPr>
        <w:t xml:space="preserve">Danmarks Sportsfiskerforbund </w:t>
      </w:r>
    </w:p>
    <w:p w:rsidR="00752022" w:rsidRDefault="00752022" w:rsidP="00035E32">
      <w:pPr>
        <w:autoSpaceDE w:val="0"/>
        <w:autoSpaceDN w:val="0"/>
        <w:adjustRightInd w:val="0"/>
        <w:rPr>
          <w:rFonts w:cs="TimesNewRomanPSMT"/>
          <w:szCs w:val="20"/>
        </w:rPr>
      </w:pPr>
      <w:r>
        <w:rPr>
          <w:rFonts w:cs="TimesNewRomanPSMT"/>
          <w:szCs w:val="20"/>
        </w:rPr>
        <w:t>DN</w:t>
      </w:r>
    </w:p>
    <w:p w:rsidR="00035E32" w:rsidRPr="00B7515C" w:rsidRDefault="00752022" w:rsidP="00035E32">
      <w:pPr>
        <w:autoSpaceDE w:val="0"/>
        <w:autoSpaceDN w:val="0"/>
        <w:adjustRightInd w:val="0"/>
        <w:rPr>
          <w:rFonts w:cs="TimesNewRomanPSMT"/>
          <w:szCs w:val="20"/>
        </w:rPr>
      </w:pPr>
      <w:r>
        <w:rPr>
          <w:rFonts w:cs="TimesNewRomanPSMT"/>
          <w:szCs w:val="20"/>
        </w:rPr>
        <w:t xml:space="preserve">Friluftsrådet </w:t>
      </w:r>
      <w:r w:rsidR="00035E32" w:rsidRPr="00B7515C">
        <w:rPr>
          <w:rFonts w:cs="TimesNewRomanPSMT"/>
          <w:szCs w:val="20"/>
        </w:rPr>
        <w:t xml:space="preserve">   </w:t>
      </w:r>
    </w:p>
    <w:p w:rsidR="00035E32" w:rsidRDefault="00035E32" w:rsidP="008535F6">
      <w:pPr>
        <w:rPr>
          <w:rFonts w:cs="Arial"/>
        </w:rPr>
      </w:pPr>
    </w:p>
    <w:p w:rsidR="00035E32" w:rsidRDefault="00752022" w:rsidP="008535F6">
      <w:pPr>
        <w:rPr>
          <w:rFonts w:cs="Arial"/>
        </w:rPr>
      </w:pPr>
      <w:r>
        <w:rPr>
          <w:rFonts w:cs="Arial"/>
        </w:rPr>
        <w:t xml:space="preserve">Vordingborg kommune er sekretariat for vandløbsrådet. </w:t>
      </w:r>
    </w:p>
    <w:p w:rsidR="00752022" w:rsidRDefault="00752022" w:rsidP="008535F6">
      <w:pPr>
        <w:rPr>
          <w:rFonts w:cs="Arial"/>
        </w:rPr>
      </w:pPr>
    </w:p>
    <w:p w:rsidR="00C01D48" w:rsidRPr="008535F6" w:rsidRDefault="00C01D48" w:rsidP="008535F6">
      <w:pPr>
        <w:rPr>
          <w:rFonts w:cs="Arial"/>
        </w:rPr>
        <w:sectPr w:rsidR="00C01D48" w:rsidRPr="008535F6" w:rsidSect="00C01D48">
          <w:headerReference w:type="default" r:id="rId10"/>
          <w:footerReference w:type="default" r:id="rId11"/>
          <w:pgSz w:w="11906" w:h="16838" w:code="9"/>
          <w:pgMar w:top="2268" w:right="2268" w:bottom="2268" w:left="2268" w:header="709" w:footer="737" w:gutter="0"/>
          <w:cols w:space="708"/>
          <w:docGrid w:linePitch="360"/>
        </w:sectPr>
      </w:pPr>
    </w:p>
    <w:p w:rsidR="00212957" w:rsidRPr="00411D2B" w:rsidRDefault="00C01D48" w:rsidP="00212957">
      <w:pPr>
        <w:rPr>
          <w:rFonts w:ascii="Verdana" w:hAnsi="Verdana" w:cs="Arial"/>
          <w:b/>
          <w:sz w:val="68"/>
          <w:szCs w:val="68"/>
        </w:rPr>
      </w:pPr>
      <w:r w:rsidRPr="008535F6">
        <w:rPr>
          <w:rFonts w:ascii="Verdana" w:hAnsi="Verdana" w:cs="Arial"/>
          <w:b/>
          <w:sz w:val="68"/>
          <w:szCs w:val="68"/>
        </w:rPr>
        <w:lastRenderedPageBreak/>
        <w:t>INDHOLDSFORTEGNELSE</w:t>
      </w:r>
    </w:p>
    <w:p w:rsidR="00411D2B" w:rsidRDefault="00411D2B" w:rsidP="005E474D">
      <w:pPr>
        <w:spacing w:after="200"/>
      </w:pPr>
    </w:p>
    <w:sdt>
      <w:sdtPr>
        <w:rPr>
          <w:rFonts w:ascii="Arial" w:eastAsiaTheme="minorHAnsi" w:hAnsi="Arial" w:cstheme="minorBidi"/>
          <w:color w:val="auto"/>
          <w:sz w:val="22"/>
          <w:szCs w:val="22"/>
          <w:lang w:eastAsia="en-US"/>
        </w:rPr>
        <w:id w:val="-19474045"/>
        <w:docPartObj>
          <w:docPartGallery w:val="Table of Contents"/>
          <w:docPartUnique/>
        </w:docPartObj>
      </w:sdtPr>
      <w:sdtEndPr>
        <w:rPr>
          <w:b/>
          <w:bCs/>
        </w:rPr>
      </w:sdtEndPr>
      <w:sdtContent>
        <w:p w:rsidR="00411D2B" w:rsidRDefault="00411D2B">
          <w:pPr>
            <w:pStyle w:val="Overskrift"/>
          </w:pPr>
        </w:p>
        <w:p w:rsidR="00411D2B" w:rsidRDefault="00411D2B">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1465984" w:history="1">
            <w:r w:rsidRPr="00531D6A">
              <w:rPr>
                <w:rStyle w:val="Hyperlink"/>
                <w:noProof/>
              </w:rPr>
              <w:t>1.</w:t>
            </w:r>
            <w:r>
              <w:rPr>
                <w:rFonts w:asciiTheme="minorHAnsi" w:eastAsiaTheme="minorEastAsia" w:hAnsiTheme="minorHAnsi"/>
                <w:b w:val="0"/>
                <w:caps w:val="0"/>
                <w:noProof/>
                <w:lang w:eastAsia="da-DK"/>
              </w:rPr>
              <w:tab/>
            </w:r>
            <w:r w:rsidRPr="00531D6A">
              <w:rPr>
                <w:rStyle w:val="Hyperlink"/>
                <w:noProof/>
              </w:rPr>
              <w:t>Grødeskæring:</w:t>
            </w:r>
            <w:r>
              <w:rPr>
                <w:noProof/>
                <w:webHidden/>
              </w:rPr>
              <w:tab/>
            </w:r>
            <w:r>
              <w:rPr>
                <w:noProof/>
                <w:webHidden/>
              </w:rPr>
              <w:fldChar w:fldCharType="begin"/>
            </w:r>
            <w:r>
              <w:rPr>
                <w:noProof/>
                <w:webHidden/>
              </w:rPr>
              <w:instrText xml:space="preserve"> PAGEREF _Toc1465984 \h </w:instrText>
            </w:r>
            <w:r>
              <w:rPr>
                <w:noProof/>
                <w:webHidden/>
              </w:rPr>
            </w:r>
            <w:r>
              <w:rPr>
                <w:noProof/>
                <w:webHidden/>
              </w:rPr>
              <w:fldChar w:fldCharType="separate"/>
            </w:r>
            <w:r w:rsidR="00741452">
              <w:rPr>
                <w:noProof/>
                <w:webHidden/>
              </w:rPr>
              <w:t>5</w:t>
            </w:r>
            <w:r>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85" w:history="1">
            <w:r w:rsidR="00411D2B" w:rsidRPr="00531D6A">
              <w:rPr>
                <w:rStyle w:val="Hyperlink"/>
                <w:noProof/>
              </w:rPr>
              <w:t>1.1</w:t>
            </w:r>
            <w:r w:rsidR="00411D2B">
              <w:rPr>
                <w:rFonts w:asciiTheme="minorHAnsi" w:eastAsiaTheme="minorEastAsia" w:hAnsiTheme="minorHAnsi"/>
                <w:noProof/>
                <w:lang w:eastAsia="da-DK"/>
              </w:rPr>
              <w:tab/>
            </w:r>
            <w:r w:rsidR="00411D2B" w:rsidRPr="00531D6A">
              <w:rPr>
                <w:rStyle w:val="Hyperlink"/>
                <w:noProof/>
              </w:rPr>
              <w:t>Stressskæring af grøde</w:t>
            </w:r>
            <w:r w:rsidR="00411D2B">
              <w:rPr>
                <w:noProof/>
                <w:webHidden/>
              </w:rPr>
              <w:tab/>
            </w:r>
            <w:r w:rsidR="00411D2B">
              <w:rPr>
                <w:noProof/>
                <w:webHidden/>
              </w:rPr>
              <w:fldChar w:fldCharType="begin"/>
            </w:r>
            <w:r w:rsidR="00411D2B">
              <w:rPr>
                <w:noProof/>
                <w:webHidden/>
              </w:rPr>
              <w:instrText xml:space="preserve"> PAGEREF _Toc1465985 \h </w:instrText>
            </w:r>
            <w:r w:rsidR="00411D2B">
              <w:rPr>
                <w:noProof/>
                <w:webHidden/>
              </w:rPr>
            </w:r>
            <w:r w:rsidR="00411D2B">
              <w:rPr>
                <w:noProof/>
                <w:webHidden/>
              </w:rPr>
              <w:fldChar w:fldCharType="separate"/>
            </w:r>
            <w:r w:rsidR="00741452">
              <w:rPr>
                <w:noProof/>
                <w:webHidden/>
              </w:rPr>
              <w:t>5</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86" w:history="1">
            <w:r w:rsidR="00411D2B" w:rsidRPr="00531D6A">
              <w:rPr>
                <w:rStyle w:val="Hyperlink"/>
                <w:noProof/>
              </w:rPr>
              <w:t>1.2</w:t>
            </w:r>
            <w:r w:rsidR="00411D2B">
              <w:rPr>
                <w:rFonts w:asciiTheme="minorHAnsi" w:eastAsiaTheme="minorEastAsia" w:hAnsiTheme="minorHAnsi"/>
                <w:noProof/>
                <w:lang w:eastAsia="da-DK"/>
              </w:rPr>
              <w:tab/>
            </w:r>
            <w:r w:rsidR="00411D2B" w:rsidRPr="00531D6A">
              <w:rPr>
                <w:rStyle w:val="Hyperlink"/>
                <w:noProof/>
              </w:rPr>
              <w:t>Terminer for grædeskæring</w:t>
            </w:r>
            <w:r w:rsidR="00411D2B">
              <w:rPr>
                <w:noProof/>
                <w:webHidden/>
              </w:rPr>
              <w:tab/>
            </w:r>
            <w:r w:rsidR="00411D2B">
              <w:rPr>
                <w:noProof/>
                <w:webHidden/>
              </w:rPr>
              <w:fldChar w:fldCharType="begin"/>
            </w:r>
            <w:r w:rsidR="00411D2B">
              <w:rPr>
                <w:noProof/>
                <w:webHidden/>
              </w:rPr>
              <w:instrText xml:space="preserve"> PAGEREF _Toc1465986 \h </w:instrText>
            </w:r>
            <w:r w:rsidR="00411D2B">
              <w:rPr>
                <w:noProof/>
                <w:webHidden/>
              </w:rPr>
            </w:r>
            <w:r w:rsidR="00411D2B">
              <w:rPr>
                <w:noProof/>
                <w:webHidden/>
              </w:rPr>
              <w:fldChar w:fldCharType="separate"/>
            </w:r>
            <w:r w:rsidR="00741452">
              <w:rPr>
                <w:noProof/>
                <w:webHidden/>
              </w:rPr>
              <w:t>5</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87" w:history="1">
            <w:r w:rsidR="00411D2B" w:rsidRPr="00531D6A">
              <w:rPr>
                <w:rStyle w:val="Hyperlink"/>
                <w:noProof/>
              </w:rPr>
              <w:t>1.3</w:t>
            </w:r>
            <w:r w:rsidR="00411D2B">
              <w:rPr>
                <w:rFonts w:asciiTheme="minorHAnsi" w:eastAsiaTheme="minorEastAsia" w:hAnsiTheme="minorHAnsi"/>
                <w:noProof/>
                <w:lang w:eastAsia="da-DK"/>
              </w:rPr>
              <w:tab/>
            </w:r>
            <w:r w:rsidR="00411D2B" w:rsidRPr="00531D6A">
              <w:rPr>
                <w:rStyle w:val="Hyperlink"/>
                <w:noProof/>
              </w:rPr>
              <w:t>Force majeure</w:t>
            </w:r>
            <w:r w:rsidR="00411D2B">
              <w:rPr>
                <w:noProof/>
                <w:webHidden/>
              </w:rPr>
              <w:tab/>
            </w:r>
            <w:r w:rsidR="00411D2B">
              <w:rPr>
                <w:noProof/>
                <w:webHidden/>
              </w:rPr>
              <w:fldChar w:fldCharType="begin"/>
            </w:r>
            <w:r w:rsidR="00411D2B">
              <w:rPr>
                <w:noProof/>
                <w:webHidden/>
              </w:rPr>
              <w:instrText xml:space="preserve"> PAGEREF _Toc1465987 \h </w:instrText>
            </w:r>
            <w:r w:rsidR="00411D2B">
              <w:rPr>
                <w:noProof/>
                <w:webHidden/>
              </w:rPr>
            </w:r>
            <w:r w:rsidR="00411D2B">
              <w:rPr>
                <w:noProof/>
                <w:webHidden/>
              </w:rPr>
              <w:fldChar w:fldCharType="separate"/>
            </w:r>
            <w:r w:rsidR="00741452">
              <w:rPr>
                <w:noProof/>
                <w:webHidden/>
              </w:rPr>
              <w:t>6</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88" w:history="1">
            <w:r w:rsidR="00411D2B" w:rsidRPr="00531D6A">
              <w:rPr>
                <w:rStyle w:val="Hyperlink"/>
                <w:noProof/>
              </w:rPr>
              <w:t>1.4</w:t>
            </w:r>
            <w:r w:rsidR="00411D2B">
              <w:rPr>
                <w:rFonts w:asciiTheme="minorHAnsi" w:eastAsiaTheme="minorEastAsia" w:hAnsiTheme="minorHAnsi"/>
                <w:noProof/>
                <w:lang w:eastAsia="da-DK"/>
              </w:rPr>
              <w:tab/>
            </w:r>
            <w:r w:rsidR="00411D2B" w:rsidRPr="00531D6A">
              <w:rPr>
                <w:rStyle w:val="Hyperlink"/>
                <w:noProof/>
              </w:rPr>
              <w:t>Brinker</w:t>
            </w:r>
            <w:r w:rsidR="00411D2B">
              <w:rPr>
                <w:noProof/>
                <w:webHidden/>
              </w:rPr>
              <w:tab/>
            </w:r>
            <w:r w:rsidR="00411D2B">
              <w:rPr>
                <w:noProof/>
                <w:webHidden/>
              </w:rPr>
              <w:fldChar w:fldCharType="begin"/>
            </w:r>
            <w:r w:rsidR="00411D2B">
              <w:rPr>
                <w:noProof/>
                <w:webHidden/>
              </w:rPr>
              <w:instrText xml:space="preserve"> PAGEREF _Toc1465988 \h </w:instrText>
            </w:r>
            <w:r w:rsidR="00411D2B">
              <w:rPr>
                <w:noProof/>
                <w:webHidden/>
              </w:rPr>
            </w:r>
            <w:r w:rsidR="00411D2B">
              <w:rPr>
                <w:noProof/>
                <w:webHidden/>
              </w:rPr>
              <w:fldChar w:fldCharType="separate"/>
            </w:r>
            <w:r w:rsidR="00741452">
              <w:rPr>
                <w:noProof/>
                <w:webHidden/>
              </w:rPr>
              <w:t>6</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89" w:history="1">
            <w:r w:rsidR="00411D2B" w:rsidRPr="00531D6A">
              <w:rPr>
                <w:rStyle w:val="Hyperlink"/>
                <w:noProof/>
              </w:rPr>
              <w:t>1.5</w:t>
            </w:r>
            <w:r w:rsidR="00411D2B">
              <w:rPr>
                <w:rFonts w:asciiTheme="minorHAnsi" w:eastAsiaTheme="minorEastAsia" w:hAnsiTheme="minorHAnsi"/>
                <w:noProof/>
                <w:lang w:eastAsia="da-DK"/>
              </w:rPr>
              <w:tab/>
            </w:r>
            <w:r w:rsidR="00411D2B" w:rsidRPr="00531D6A">
              <w:rPr>
                <w:rStyle w:val="Hyperlink"/>
                <w:noProof/>
              </w:rPr>
              <w:t>Termin</w:t>
            </w:r>
            <w:r w:rsidR="00411D2B">
              <w:rPr>
                <w:noProof/>
                <w:webHidden/>
              </w:rPr>
              <w:tab/>
            </w:r>
            <w:r w:rsidR="00411D2B">
              <w:rPr>
                <w:noProof/>
                <w:webHidden/>
              </w:rPr>
              <w:fldChar w:fldCharType="begin"/>
            </w:r>
            <w:r w:rsidR="00411D2B">
              <w:rPr>
                <w:noProof/>
                <w:webHidden/>
              </w:rPr>
              <w:instrText xml:space="preserve"> PAGEREF _Toc1465989 \h </w:instrText>
            </w:r>
            <w:r w:rsidR="00411D2B">
              <w:rPr>
                <w:noProof/>
                <w:webHidden/>
              </w:rPr>
            </w:r>
            <w:r w:rsidR="00411D2B">
              <w:rPr>
                <w:noProof/>
                <w:webHidden/>
              </w:rPr>
              <w:fldChar w:fldCharType="separate"/>
            </w:r>
            <w:r w:rsidR="00741452">
              <w:rPr>
                <w:noProof/>
                <w:webHidden/>
              </w:rPr>
              <w:t>6</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0" w:history="1">
            <w:r w:rsidR="00411D2B" w:rsidRPr="00531D6A">
              <w:rPr>
                <w:rStyle w:val="Hyperlink"/>
                <w:noProof/>
              </w:rPr>
              <w:t>2.</w:t>
            </w:r>
            <w:r w:rsidR="00411D2B">
              <w:rPr>
                <w:rFonts w:asciiTheme="minorHAnsi" w:eastAsiaTheme="minorEastAsia" w:hAnsiTheme="minorHAnsi"/>
                <w:b w:val="0"/>
                <w:caps w:val="0"/>
                <w:noProof/>
                <w:lang w:eastAsia="da-DK"/>
              </w:rPr>
              <w:tab/>
            </w:r>
            <w:r w:rsidR="00411D2B" w:rsidRPr="00531D6A">
              <w:rPr>
                <w:rStyle w:val="Hyperlink"/>
                <w:noProof/>
              </w:rPr>
              <w:t>Sandfang</w:t>
            </w:r>
            <w:r w:rsidR="00411D2B">
              <w:rPr>
                <w:noProof/>
                <w:webHidden/>
              </w:rPr>
              <w:tab/>
            </w:r>
            <w:r w:rsidR="00411D2B">
              <w:rPr>
                <w:noProof/>
                <w:webHidden/>
              </w:rPr>
              <w:fldChar w:fldCharType="begin"/>
            </w:r>
            <w:r w:rsidR="00411D2B">
              <w:rPr>
                <w:noProof/>
                <w:webHidden/>
              </w:rPr>
              <w:instrText xml:space="preserve"> PAGEREF _Toc1465990 \h </w:instrText>
            </w:r>
            <w:r w:rsidR="00411D2B">
              <w:rPr>
                <w:noProof/>
                <w:webHidden/>
              </w:rPr>
            </w:r>
            <w:r w:rsidR="00411D2B">
              <w:rPr>
                <w:noProof/>
                <w:webHidden/>
              </w:rPr>
              <w:fldChar w:fldCharType="separate"/>
            </w:r>
            <w:r w:rsidR="00741452">
              <w:rPr>
                <w:noProof/>
                <w:webHidden/>
              </w:rPr>
              <w:t>6</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1" w:history="1">
            <w:r w:rsidR="00411D2B" w:rsidRPr="00531D6A">
              <w:rPr>
                <w:rStyle w:val="Hyperlink"/>
                <w:noProof/>
              </w:rPr>
              <w:t>3.</w:t>
            </w:r>
            <w:r w:rsidR="00411D2B">
              <w:rPr>
                <w:rFonts w:asciiTheme="minorHAnsi" w:eastAsiaTheme="minorEastAsia" w:hAnsiTheme="minorHAnsi"/>
                <w:b w:val="0"/>
                <w:caps w:val="0"/>
                <w:noProof/>
                <w:lang w:eastAsia="da-DK"/>
              </w:rPr>
              <w:tab/>
            </w:r>
            <w:r w:rsidR="00411D2B" w:rsidRPr="00531D6A">
              <w:rPr>
                <w:rStyle w:val="Hyperlink"/>
                <w:noProof/>
              </w:rPr>
              <w:t>Oprensning</w:t>
            </w:r>
            <w:r w:rsidR="00411D2B">
              <w:rPr>
                <w:noProof/>
                <w:webHidden/>
              </w:rPr>
              <w:tab/>
            </w:r>
            <w:r w:rsidR="00411D2B">
              <w:rPr>
                <w:noProof/>
                <w:webHidden/>
              </w:rPr>
              <w:fldChar w:fldCharType="begin"/>
            </w:r>
            <w:r w:rsidR="00411D2B">
              <w:rPr>
                <w:noProof/>
                <w:webHidden/>
              </w:rPr>
              <w:instrText xml:space="preserve"> PAGEREF _Toc1465991 \h </w:instrText>
            </w:r>
            <w:r w:rsidR="00411D2B">
              <w:rPr>
                <w:noProof/>
                <w:webHidden/>
              </w:rPr>
            </w:r>
            <w:r w:rsidR="00411D2B">
              <w:rPr>
                <w:noProof/>
                <w:webHidden/>
              </w:rPr>
              <w:fldChar w:fldCharType="separate"/>
            </w:r>
            <w:r w:rsidR="00741452">
              <w:rPr>
                <w:noProof/>
                <w:webHidden/>
              </w:rPr>
              <w:t>7</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92" w:history="1">
            <w:r w:rsidR="00411D2B" w:rsidRPr="00531D6A">
              <w:rPr>
                <w:rStyle w:val="Hyperlink"/>
                <w:noProof/>
              </w:rPr>
              <w:t>3.1</w:t>
            </w:r>
            <w:r w:rsidR="00411D2B">
              <w:rPr>
                <w:rFonts w:asciiTheme="minorHAnsi" w:eastAsiaTheme="minorEastAsia" w:hAnsiTheme="minorHAnsi"/>
                <w:noProof/>
                <w:lang w:eastAsia="da-DK"/>
              </w:rPr>
              <w:tab/>
            </w:r>
            <w:r w:rsidR="00411D2B" w:rsidRPr="00531D6A">
              <w:rPr>
                <w:rStyle w:val="Hyperlink"/>
                <w:noProof/>
              </w:rPr>
              <w:t>Termin for oprensning</w:t>
            </w:r>
            <w:r w:rsidR="00411D2B">
              <w:rPr>
                <w:noProof/>
                <w:webHidden/>
              </w:rPr>
              <w:tab/>
            </w:r>
            <w:r w:rsidR="00411D2B">
              <w:rPr>
                <w:noProof/>
                <w:webHidden/>
              </w:rPr>
              <w:fldChar w:fldCharType="begin"/>
            </w:r>
            <w:r w:rsidR="00411D2B">
              <w:rPr>
                <w:noProof/>
                <w:webHidden/>
              </w:rPr>
              <w:instrText xml:space="preserve"> PAGEREF _Toc1465992 \h </w:instrText>
            </w:r>
            <w:r w:rsidR="00411D2B">
              <w:rPr>
                <w:noProof/>
                <w:webHidden/>
              </w:rPr>
            </w:r>
            <w:r w:rsidR="00411D2B">
              <w:rPr>
                <w:noProof/>
                <w:webHidden/>
              </w:rPr>
              <w:fldChar w:fldCharType="separate"/>
            </w:r>
            <w:r w:rsidR="00741452">
              <w:rPr>
                <w:noProof/>
                <w:webHidden/>
              </w:rPr>
              <w:t>7</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5993" w:history="1">
            <w:r w:rsidR="00411D2B" w:rsidRPr="00531D6A">
              <w:rPr>
                <w:rStyle w:val="Hyperlink"/>
                <w:noProof/>
              </w:rPr>
              <w:t>3.2</w:t>
            </w:r>
            <w:r w:rsidR="00411D2B">
              <w:rPr>
                <w:rFonts w:asciiTheme="minorHAnsi" w:eastAsiaTheme="minorEastAsia" w:hAnsiTheme="minorHAnsi"/>
                <w:noProof/>
                <w:lang w:eastAsia="da-DK"/>
              </w:rPr>
              <w:tab/>
            </w:r>
            <w:r w:rsidR="00411D2B" w:rsidRPr="00531D6A">
              <w:rPr>
                <w:rStyle w:val="Hyperlink"/>
                <w:noProof/>
              </w:rPr>
              <w:t>Lokale oprensninger:</w:t>
            </w:r>
            <w:r w:rsidR="00411D2B">
              <w:rPr>
                <w:noProof/>
                <w:webHidden/>
              </w:rPr>
              <w:tab/>
            </w:r>
            <w:r w:rsidR="00411D2B">
              <w:rPr>
                <w:noProof/>
                <w:webHidden/>
              </w:rPr>
              <w:fldChar w:fldCharType="begin"/>
            </w:r>
            <w:r w:rsidR="00411D2B">
              <w:rPr>
                <w:noProof/>
                <w:webHidden/>
              </w:rPr>
              <w:instrText xml:space="preserve"> PAGEREF _Toc1465993 \h </w:instrText>
            </w:r>
            <w:r w:rsidR="00411D2B">
              <w:rPr>
                <w:noProof/>
                <w:webHidden/>
              </w:rPr>
            </w:r>
            <w:r w:rsidR="00411D2B">
              <w:rPr>
                <w:noProof/>
                <w:webHidden/>
              </w:rPr>
              <w:fldChar w:fldCharType="separate"/>
            </w:r>
            <w:r w:rsidR="00741452">
              <w:rPr>
                <w:noProof/>
                <w:webHidden/>
              </w:rPr>
              <w:t>7</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4" w:history="1">
            <w:r w:rsidR="00411D2B" w:rsidRPr="00531D6A">
              <w:rPr>
                <w:rStyle w:val="Hyperlink"/>
                <w:rFonts w:eastAsia="Times New Roman"/>
                <w:noProof/>
                <w:lang w:eastAsia="da-DK"/>
              </w:rPr>
              <w:t>4.</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Vedligeholdelse af bygværker</w:t>
            </w:r>
            <w:r w:rsidR="00411D2B">
              <w:rPr>
                <w:noProof/>
                <w:webHidden/>
              </w:rPr>
              <w:tab/>
            </w:r>
            <w:r w:rsidR="00411D2B">
              <w:rPr>
                <w:noProof/>
                <w:webHidden/>
              </w:rPr>
              <w:fldChar w:fldCharType="begin"/>
            </w:r>
            <w:r w:rsidR="00411D2B">
              <w:rPr>
                <w:noProof/>
                <w:webHidden/>
              </w:rPr>
              <w:instrText xml:space="preserve"> PAGEREF _Toc1465994 \h </w:instrText>
            </w:r>
            <w:r w:rsidR="00411D2B">
              <w:rPr>
                <w:noProof/>
                <w:webHidden/>
              </w:rPr>
            </w:r>
            <w:r w:rsidR="00411D2B">
              <w:rPr>
                <w:noProof/>
                <w:webHidden/>
              </w:rPr>
              <w:fldChar w:fldCharType="separate"/>
            </w:r>
            <w:r w:rsidR="00741452">
              <w:rPr>
                <w:noProof/>
                <w:webHidden/>
              </w:rPr>
              <w:t>7</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5" w:history="1">
            <w:r w:rsidR="00411D2B" w:rsidRPr="00531D6A">
              <w:rPr>
                <w:rStyle w:val="Hyperlink"/>
                <w:rFonts w:eastAsia="Times New Roman"/>
                <w:noProof/>
                <w:lang w:eastAsia="da-DK"/>
              </w:rPr>
              <w:t>5.</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Hegn</w:t>
            </w:r>
            <w:r w:rsidR="00411D2B">
              <w:rPr>
                <w:noProof/>
                <w:webHidden/>
              </w:rPr>
              <w:tab/>
            </w:r>
            <w:r w:rsidR="00411D2B">
              <w:rPr>
                <w:noProof/>
                <w:webHidden/>
              </w:rPr>
              <w:fldChar w:fldCharType="begin"/>
            </w:r>
            <w:r w:rsidR="00411D2B">
              <w:rPr>
                <w:noProof/>
                <w:webHidden/>
              </w:rPr>
              <w:instrText xml:space="preserve"> PAGEREF _Toc1465995 \h </w:instrText>
            </w:r>
            <w:r w:rsidR="00411D2B">
              <w:rPr>
                <w:noProof/>
                <w:webHidden/>
              </w:rPr>
            </w:r>
            <w:r w:rsidR="00411D2B">
              <w:rPr>
                <w:noProof/>
                <w:webHidden/>
              </w:rPr>
              <w:fldChar w:fldCharType="separate"/>
            </w:r>
            <w:r w:rsidR="00741452">
              <w:rPr>
                <w:noProof/>
                <w:webHidden/>
              </w:rPr>
              <w:t>7</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6" w:history="1">
            <w:r w:rsidR="00411D2B" w:rsidRPr="00531D6A">
              <w:rPr>
                <w:rStyle w:val="Hyperlink"/>
                <w:rFonts w:eastAsia="Times New Roman"/>
                <w:noProof/>
                <w:lang w:eastAsia="da-DK"/>
              </w:rPr>
              <w:t>6.</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Vanding</w:t>
            </w:r>
            <w:r w:rsidR="00411D2B">
              <w:rPr>
                <w:noProof/>
                <w:webHidden/>
              </w:rPr>
              <w:tab/>
            </w:r>
            <w:r w:rsidR="00411D2B">
              <w:rPr>
                <w:noProof/>
                <w:webHidden/>
              </w:rPr>
              <w:fldChar w:fldCharType="begin"/>
            </w:r>
            <w:r w:rsidR="00411D2B">
              <w:rPr>
                <w:noProof/>
                <w:webHidden/>
              </w:rPr>
              <w:instrText xml:space="preserve"> PAGEREF _Toc1465996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7" w:history="1">
            <w:r w:rsidR="00411D2B" w:rsidRPr="00531D6A">
              <w:rPr>
                <w:rStyle w:val="Hyperlink"/>
                <w:rFonts w:eastAsia="Times New Roman"/>
                <w:noProof/>
                <w:lang w:eastAsia="da-DK"/>
              </w:rPr>
              <w:t>7.</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Arbejdsbælter</w:t>
            </w:r>
            <w:r w:rsidR="00411D2B">
              <w:rPr>
                <w:noProof/>
                <w:webHidden/>
              </w:rPr>
              <w:tab/>
            </w:r>
            <w:r w:rsidR="00411D2B">
              <w:rPr>
                <w:noProof/>
                <w:webHidden/>
              </w:rPr>
              <w:fldChar w:fldCharType="begin"/>
            </w:r>
            <w:r w:rsidR="00411D2B">
              <w:rPr>
                <w:noProof/>
                <w:webHidden/>
              </w:rPr>
              <w:instrText xml:space="preserve"> PAGEREF _Toc1465997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8" w:history="1">
            <w:r w:rsidR="00411D2B" w:rsidRPr="00531D6A">
              <w:rPr>
                <w:rStyle w:val="Hyperlink"/>
                <w:rFonts w:eastAsia="Times New Roman"/>
                <w:noProof/>
                <w:lang w:eastAsia="da-DK"/>
              </w:rPr>
              <w:t>8.</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Sejlads</w:t>
            </w:r>
            <w:r w:rsidR="00411D2B">
              <w:rPr>
                <w:noProof/>
                <w:webHidden/>
              </w:rPr>
              <w:tab/>
            </w:r>
            <w:r w:rsidR="00411D2B">
              <w:rPr>
                <w:noProof/>
                <w:webHidden/>
              </w:rPr>
              <w:fldChar w:fldCharType="begin"/>
            </w:r>
            <w:r w:rsidR="00411D2B">
              <w:rPr>
                <w:noProof/>
                <w:webHidden/>
              </w:rPr>
              <w:instrText xml:space="preserve"> PAGEREF _Toc1465998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5999" w:history="1">
            <w:r w:rsidR="00411D2B" w:rsidRPr="00531D6A">
              <w:rPr>
                <w:rStyle w:val="Hyperlink"/>
                <w:rFonts w:eastAsia="Times New Roman"/>
                <w:noProof/>
                <w:lang w:eastAsia="da-DK"/>
              </w:rPr>
              <w:t>9.</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Beplantning</w:t>
            </w:r>
            <w:r w:rsidR="00411D2B">
              <w:rPr>
                <w:noProof/>
                <w:webHidden/>
              </w:rPr>
              <w:tab/>
            </w:r>
            <w:r w:rsidR="00411D2B">
              <w:rPr>
                <w:noProof/>
                <w:webHidden/>
              </w:rPr>
              <w:fldChar w:fldCharType="begin"/>
            </w:r>
            <w:r w:rsidR="00411D2B">
              <w:rPr>
                <w:noProof/>
                <w:webHidden/>
              </w:rPr>
              <w:instrText xml:space="preserve"> PAGEREF _Toc1465999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6000" w:history="1">
            <w:r w:rsidR="00411D2B" w:rsidRPr="00531D6A">
              <w:rPr>
                <w:rStyle w:val="Hyperlink"/>
                <w:rFonts w:eastAsia="Times New Roman"/>
                <w:noProof/>
                <w:lang w:eastAsia="da-DK"/>
              </w:rPr>
              <w:t>10.</w:t>
            </w:r>
            <w:r w:rsidR="00411D2B">
              <w:rPr>
                <w:rFonts w:asciiTheme="minorHAnsi" w:eastAsiaTheme="minorEastAsia" w:hAnsiTheme="minorHAnsi"/>
                <w:b w:val="0"/>
                <w:caps w:val="0"/>
                <w:noProof/>
                <w:lang w:eastAsia="da-DK"/>
              </w:rPr>
              <w:tab/>
            </w:r>
            <w:r w:rsidR="00411D2B" w:rsidRPr="00531D6A">
              <w:rPr>
                <w:rStyle w:val="Hyperlink"/>
                <w:rFonts w:eastAsia="Times New Roman"/>
                <w:noProof/>
                <w:lang w:eastAsia="da-DK"/>
              </w:rPr>
              <w:t>Udløb fra dræn</w:t>
            </w:r>
            <w:r w:rsidR="00411D2B">
              <w:rPr>
                <w:noProof/>
                <w:webHidden/>
              </w:rPr>
              <w:tab/>
            </w:r>
            <w:r w:rsidR="00411D2B">
              <w:rPr>
                <w:noProof/>
                <w:webHidden/>
              </w:rPr>
              <w:fldChar w:fldCharType="begin"/>
            </w:r>
            <w:r w:rsidR="00411D2B">
              <w:rPr>
                <w:noProof/>
                <w:webHidden/>
              </w:rPr>
              <w:instrText xml:space="preserve"> PAGEREF _Toc1466000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2"/>
            <w:tabs>
              <w:tab w:val="left" w:pos="660"/>
            </w:tabs>
            <w:rPr>
              <w:rFonts w:asciiTheme="minorHAnsi" w:eastAsiaTheme="minorEastAsia" w:hAnsiTheme="minorHAnsi"/>
              <w:noProof/>
              <w:lang w:eastAsia="da-DK"/>
            </w:rPr>
          </w:pPr>
          <w:hyperlink w:anchor="_Toc1466001" w:history="1">
            <w:r w:rsidR="00411D2B" w:rsidRPr="00531D6A">
              <w:rPr>
                <w:rStyle w:val="Hyperlink"/>
                <w:noProof/>
              </w:rPr>
              <w:t>10.1</w:t>
            </w:r>
            <w:r w:rsidR="00411D2B">
              <w:rPr>
                <w:rFonts w:asciiTheme="minorHAnsi" w:eastAsiaTheme="minorEastAsia" w:hAnsiTheme="minorHAnsi"/>
                <w:noProof/>
                <w:lang w:eastAsia="da-DK"/>
              </w:rPr>
              <w:tab/>
            </w:r>
            <w:r w:rsidR="00411D2B" w:rsidRPr="00531D6A">
              <w:rPr>
                <w:rStyle w:val="Hyperlink"/>
                <w:noProof/>
              </w:rPr>
              <w:t>Placering af nye dræn</w:t>
            </w:r>
            <w:r w:rsidR="00411D2B">
              <w:rPr>
                <w:noProof/>
                <w:webHidden/>
              </w:rPr>
              <w:tab/>
            </w:r>
            <w:r w:rsidR="00411D2B">
              <w:rPr>
                <w:noProof/>
                <w:webHidden/>
              </w:rPr>
              <w:fldChar w:fldCharType="begin"/>
            </w:r>
            <w:r w:rsidR="00411D2B">
              <w:rPr>
                <w:noProof/>
                <w:webHidden/>
              </w:rPr>
              <w:instrText xml:space="preserve"> PAGEREF _Toc1466001 \h </w:instrText>
            </w:r>
            <w:r w:rsidR="00411D2B">
              <w:rPr>
                <w:noProof/>
                <w:webHidden/>
              </w:rPr>
            </w:r>
            <w:r w:rsidR="00411D2B">
              <w:rPr>
                <w:noProof/>
                <w:webHidden/>
              </w:rPr>
              <w:fldChar w:fldCharType="separate"/>
            </w:r>
            <w:r w:rsidR="00741452">
              <w:rPr>
                <w:noProof/>
                <w:webHidden/>
              </w:rPr>
              <w:t>8</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6002" w:history="1">
            <w:r w:rsidR="00411D2B" w:rsidRPr="00531D6A">
              <w:rPr>
                <w:rStyle w:val="Hyperlink"/>
                <w:noProof/>
              </w:rPr>
              <w:t>11.</w:t>
            </w:r>
            <w:r w:rsidR="00411D2B">
              <w:rPr>
                <w:rFonts w:asciiTheme="minorHAnsi" w:eastAsiaTheme="minorEastAsia" w:hAnsiTheme="minorHAnsi"/>
                <w:b w:val="0"/>
                <w:caps w:val="0"/>
                <w:noProof/>
                <w:lang w:eastAsia="da-DK"/>
              </w:rPr>
              <w:tab/>
            </w:r>
            <w:r w:rsidR="00411D2B" w:rsidRPr="00531D6A">
              <w:rPr>
                <w:rStyle w:val="Hyperlink"/>
                <w:noProof/>
              </w:rPr>
              <w:t>Opmåling</w:t>
            </w:r>
            <w:r w:rsidR="00411D2B">
              <w:rPr>
                <w:noProof/>
                <w:webHidden/>
              </w:rPr>
              <w:tab/>
            </w:r>
            <w:r w:rsidR="00411D2B">
              <w:rPr>
                <w:noProof/>
                <w:webHidden/>
              </w:rPr>
              <w:fldChar w:fldCharType="begin"/>
            </w:r>
            <w:r w:rsidR="00411D2B">
              <w:rPr>
                <w:noProof/>
                <w:webHidden/>
              </w:rPr>
              <w:instrText xml:space="preserve"> PAGEREF _Toc1466002 \h </w:instrText>
            </w:r>
            <w:r w:rsidR="00411D2B">
              <w:rPr>
                <w:noProof/>
                <w:webHidden/>
              </w:rPr>
            </w:r>
            <w:r w:rsidR="00411D2B">
              <w:rPr>
                <w:noProof/>
                <w:webHidden/>
              </w:rPr>
              <w:fldChar w:fldCharType="separate"/>
            </w:r>
            <w:r w:rsidR="00741452">
              <w:rPr>
                <w:noProof/>
                <w:webHidden/>
              </w:rPr>
              <w:t>9</w:t>
            </w:r>
            <w:r w:rsidR="00411D2B">
              <w:rPr>
                <w:noProof/>
                <w:webHidden/>
              </w:rPr>
              <w:fldChar w:fldCharType="end"/>
            </w:r>
          </w:hyperlink>
        </w:p>
        <w:p w:rsidR="00411D2B" w:rsidRDefault="00EF4B0E">
          <w:pPr>
            <w:pStyle w:val="Indholdsfortegnelse1"/>
            <w:rPr>
              <w:rFonts w:asciiTheme="minorHAnsi" w:eastAsiaTheme="minorEastAsia" w:hAnsiTheme="minorHAnsi"/>
              <w:b w:val="0"/>
              <w:caps w:val="0"/>
              <w:noProof/>
              <w:lang w:eastAsia="da-DK"/>
            </w:rPr>
          </w:pPr>
          <w:hyperlink w:anchor="_Toc1466003" w:history="1">
            <w:r w:rsidR="00411D2B" w:rsidRPr="00531D6A">
              <w:rPr>
                <w:rStyle w:val="Hyperlink"/>
                <w:noProof/>
              </w:rPr>
              <w:t>12.</w:t>
            </w:r>
            <w:r w:rsidR="00411D2B">
              <w:rPr>
                <w:rFonts w:asciiTheme="minorHAnsi" w:eastAsiaTheme="minorEastAsia" w:hAnsiTheme="minorHAnsi"/>
                <w:b w:val="0"/>
                <w:caps w:val="0"/>
                <w:noProof/>
                <w:lang w:eastAsia="da-DK"/>
              </w:rPr>
              <w:tab/>
            </w:r>
            <w:r w:rsidR="00411D2B" w:rsidRPr="00531D6A">
              <w:rPr>
                <w:rStyle w:val="Hyperlink"/>
                <w:noProof/>
              </w:rPr>
              <w:t>Tilsyn</w:t>
            </w:r>
            <w:r w:rsidR="00411D2B">
              <w:rPr>
                <w:noProof/>
                <w:webHidden/>
              </w:rPr>
              <w:tab/>
            </w:r>
            <w:r w:rsidR="00411D2B">
              <w:rPr>
                <w:noProof/>
                <w:webHidden/>
              </w:rPr>
              <w:fldChar w:fldCharType="begin"/>
            </w:r>
            <w:r w:rsidR="00411D2B">
              <w:rPr>
                <w:noProof/>
                <w:webHidden/>
              </w:rPr>
              <w:instrText xml:space="preserve"> PAGEREF _Toc1466003 \h </w:instrText>
            </w:r>
            <w:r w:rsidR="00411D2B">
              <w:rPr>
                <w:noProof/>
                <w:webHidden/>
              </w:rPr>
            </w:r>
            <w:r w:rsidR="00411D2B">
              <w:rPr>
                <w:noProof/>
                <w:webHidden/>
              </w:rPr>
              <w:fldChar w:fldCharType="separate"/>
            </w:r>
            <w:r w:rsidR="00741452">
              <w:rPr>
                <w:noProof/>
                <w:webHidden/>
              </w:rPr>
              <w:t>9</w:t>
            </w:r>
            <w:r w:rsidR="00411D2B">
              <w:rPr>
                <w:noProof/>
                <w:webHidden/>
              </w:rPr>
              <w:fldChar w:fldCharType="end"/>
            </w:r>
          </w:hyperlink>
        </w:p>
        <w:p w:rsidR="00411D2B" w:rsidRDefault="00411D2B">
          <w:r>
            <w:rPr>
              <w:b/>
              <w:bCs/>
            </w:rPr>
            <w:fldChar w:fldCharType="end"/>
          </w:r>
        </w:p>
      </w:sdtContent>
    </w:sdt>
    <w:p w:rsidR="00411D2B" w:rsidRDefault="00411D2B" w:rsidP="005E474D">
      <w:pPr>
        <w:spacing w:after="200"/>
      </w:pPr>
    </w:p>
    <w:p w:rsidR="00035E32" w:rsidRPr="005E474D" w:rsidRDefault="00212957" w:rsidP="005E474D">
      <w:pPr>
        <w:spacing w:after="200"/>
      </w:pPr>
      <w:r w:rsidRPr="00411D2B">
        <w:br w:type="page"/>
      </w:r>
      <w:r w:rsidR="00035E32" w:rsidRPr="00B7515C">
        <w:rPr>
          <w:rFonts w:cs="TimesNewRomanPSMT"/>
          <w:szCs w:val="20"/>
        </w:rPr>
        <w:lastRenderedPageBreak/>
        <w:t xml:space="preserve">De følgende bestemmelser tænkes brugt som udgangspunkt for regulativteksten ved udarbejdelse af kommende vandløbsregulativer i Vordingborg Kommune. </w:t>
      </w:r>
    </w:p>
    <w:p w:rsidR="005E474D" w:rsidRDefault="005E474D" w:rsidP="00035E32">
      <w:pPr>
        <w:autoSpaceDE w:val="0"/>
        <w:autoSpaceDN w:val="0"/>
        <w:adjustRightInd w:val="0"/>
        <w:rPr>
          <w:rFonts w:cs="TimesNewRomanPSMT"/>
          <w:b/>
          <w:szCs w:val="20"/>
        </w:rPr>
      </w:pPr>
    </w:p>
    <w:p w:rsidR="00035E32" w:rsidRPr="00B7515C" w:rsidRDefault="00035E32" w:rsidP="0087788C">
      <w:pPr>
        <w:pStyle w:val="Overskrift1"/>
      </w:pPr>
      <w:bookmarkStart w:id="0" w:name="_Toc1465984"/>
      <w:r w:rsidRPr="00B7515C">
        <w:t>Grødeskæring:</w:t>
      </w:r>
      <w:bookmarkEnd w:id="0"/>
    </w:p>
    <w:p w:rsidR="00EF4B0E" w:rsidRDefault="00EF4B0E" w:rsidP="00035E32">
      <w:pPr>
        <w:autoSpaceDE w:val="0"/>
        <w:autoSpaceDN w:val="0"/>
        <w:adjustRightInd w:val="0"/>
        <w:spacing w:line="240" w:lineRule="auto"/>
        <w:rPr>
          <w:rFonts w:cs="TimesNewRomanPSMT"/>
          <w:szCs w:val="20"/>
        </w:rPr>
      </w:pPr>
    </w:p>
    <w:p w:rsidR="00EF4B0E" w:rsidRDefault="00EF4B0E" w:rsidP="00035E32">
      <w:pPr>
        <w:autoSpaceDE w:val="0"/>
        <w:autoSpaceDN w:val="0"/>
        <w:adjustRightInd w:val="0"/>
        <w:spacing w:line="240" w:lineRule="auto"/>
        <w:rPr>
          <w:rFonts w:cs="TimesNewRomanPSMT"/>
          <w:szCs w:val="20"/>
        </w:rPr>
      </w:pPr>
    </w:p>
    <w:p w:rsidR="00035E32" w:rsidRPr="00B7515C" w:rsidRDefault="00035E32" w:rsidP="00035E32">
      <w:pPr>
        <w:autoSpaceDE w:val="0"/>
        <w:autoSpaceDN w:val="0"/>
        <w:adjustRightInd w:val="0"/>
        <w:spacing w:line="240" w:lineRule="auto"/>
        <w:rPr>
          <w:rFonts w:cs="TimesNewRomanPSMT"/>
          <w:bCs/>
          <w:szCs w:val="20"/>
        </w:rPr>
      </w:pPr>
      <w:r w:rsidRPr="00B7515C">
        <w:rPr>
          <w:rFonts w:cs="TimesNewRomanPSMT"/>
          <w:szCs w:val="20"/>
        </w:rPr>
        <w:t xml:space="preserve">Grødeskæringen skal ske i de </w:t>
      </w:r>
      <w:proofErr w:type="spellStart"/>
      <w:r w:rsidRPr="00B7515C">
        <w:rPr>
          <w:rFonts w:cs="TimesNewRomanPSMT"/>
          <w:szCs w:val="20"/>
        </w:rPr>
        <w:t>strømrender</w:t>
      </w:r>
      <w:proofErr w:type="spellEnd"/>
      <w:r w:rsidRPr="00B7515C">
        <w:rPr>
          <w:rFonts w:cs="TimesNewRomanPSMT"/>
          <w:szCs w:val="20"/>
        </w:rPr>
        <w:t xml:space="preserve">, som er angivet i de enkelte regulativer. </w:t>
      </w:r>
      <w:proofErr w:type="spellStart"/>
      <w:r w:rsidRPr="00B7515C">
        <w:rPr>
          <w:rFonts w:cs="TimesNewRomanPSMT"/>
          <w:szCs w:val="20"/>
        </w:rPr>
        <w:t>Strømrenderne</w:t>
      </w:r>
      <w:proofErr w:type="spellEnd"/>
      <w:r w:rsidRPr="00B7515C">
        <w:rPr>
          <w:rFonts w:cs="TimesNewRomanPSMT"/>
          <w:szCs w:val="20"/>
        </w:rPr>
        <w:t xml:space="preserve"> slås i de naturlige </w:t>
      </w:r>
      <w:proofErr w:type="spellStart"/>
      <w:r w:rsidRPr="00B7515C">
        <w:rPr>
          <w:rFonts w:cs="TimesNewRomanPSMT"/>
          <w:szCs w:val="20"/>
        </w:rPr>
        <w:t>strømrender</w:t>
      </w:r>
      <w:proofErr w:type="spellEnd"/>
      <w:r w:rsidRPr="00B7515C">
        <w:rPr>
          <w:rFonts w:cs="TimesNewRomanPSMT"/>
          <w:szCs w:val="20"/>
        </w:rPr>
        <w:t xml:space="preserve"> eller bugtede </w:t>
      </w:r>
      <w:proofErr w:type="spellStart"/>
      <w:r w:rsidRPr="00B7515C">
        <w:rPr>
          <w:rFonts w:cs="TimesNewRomanPSMT"/>
          <w:szCs w:val="20"/>
        </w:rPr>
        <w:t>strømrender</w:t>
      </w:r>
      <w:proofErr w:type="spellEnd"/>
      <w:r w:rsidRPr="00B7515C">
        <w:rPr>
          <w:rFonts w:cs="TimesNewRomanPSMT"/>
          <w:szCs w:val="20"/>
        </w:rPr>
        <w:t xml:space="preserve">, hvor det er muligt, naturligt vil et vandløb typisk slynge sig med 5-7 gange </w:t>
      </w:r>
      <w:proofErr w:type="spellStart"/>
      <w:r w:rsidRPr="00B7515C">
        <w:rPr>
          <w:rFonts w:cs="TimesNewRomanPSMT"/>
          <w:szCs w:val="20"/>
        </w:rPr>
        <w:t>bundbredden</w:t>
      </w:r>
      <w:proofErr w:type="spellEnd"/>
      <w:r w:rsidRPr="00B7515C">
        <w:rPr>
          <w:rFonts w:cs="TimesNewRomanPSMT"/>
          <w:szCs w:val="20"/>
        </w:rPr>
        <w:t>.</w:t>
      </w:r>
      <w:r w:rsidRPr="00B7515C">
        <w:rPr>
          <w:rFonts w:cs="TimesNewRomanPS-BoldMT"/>
          <w:bCs/>
          <w:szCs w:val="20"/>
        </w:rPr>
        <w:t xml:space="preserve"> </w:t>
      </w:r>
      <w:r w:rsidRPr="00B7515C">
        <w:rPr>
          <w:rFonts w:cs="TimesNewRomanPSMT"/>
          <w:bCs/>
          <w:szCs w:val="20"/>
        </w:rPr>
        <w:t xml:space="preserve">Grøde uden for </w:t>
      </w:r>
      <w:proofErr w:type="spellStart"/>
      <w:r w:rsidRPr="00B7515C">
        <w:rPr>
          <w:rFonts w:cs="TimesNewRomanPSMT"/>
          <w:bCs/>
          <w:szCs w:val="20"/>
        </w:rPr>
        <w:t>strømrenden</w:t>
      </w:r>
      <w:proofErr w:type="spellEnd"/>
      <w:r w:rsidRPr="00B7515C">
        <w:rPr>
          <w:rFonts w:cs="TimesNewRomanPSMT"/>
          <w:bCs/>
          <w:szCs w:val="20"/>
        </w:rPr>
        <w:t xml:space="preserve"> slås ikke eller kun i begrænset omfang i overensstemmelse med regulativerne.</w:t>
      </w:r>
    </w:p>
    <w:p w:rsidR="00035E32" w:rsidRPr="00B7515C" w:rsidRDefault="00035E32" w:rsidP="00035E32">
      <w:pPr>
        <w:autoSpaceDE w:val="0"/>
        <w:autoSpaceDN w:val="0"/>
        <w:adjustRightInd w:val="0"/>
        <w:spacing w:before="120" w:after="120" w:line="240" w:lineRule="auto"/>
        <w:rPr>
          <w:rFonts w:cs="TimesNewRomanPSMT"/>
          <w:szCs w:val="20"/>
        </w:rPr>
      </w:pPr>
      <w:r w:rsidRPr="00B7515C">
        <w:rPr>
          <w:rFonts w:cs="TimesNewRomanPSMT"/>
          <w:szCs w:val="20"/>
        </w:rPr>
        <w:t xml:space="preserve">Mindre grødebanker kan efterlades i </w:t>
      </w:r>
      <w:proofErr w:type="spellStart"/>
      <w:r w:rsidRPr="00B7515C">
        <w:rPr>
          <w:rFonts w:cs="TimesNewRomanPSMT"/>
          <w:szCs w:val="20"/>
        </w:rPr>
        <w:t>strømrenden</w:t>
      </w:r>
      <w:proofErr w:type="spellEnd"/>
      <w:r w:rsidRPr="00B7515C">
        <w:rPr>
          <w:rFonts w:cs="TimesNewRomanPSMT"/>
          <w:szCs w:val="20"/>
        </w:rPr>
        <w:t>, når disse udgøres af bløde planter, der flytter sig for vandet.</w:t>
      </w:r>
    </w:p>
    <w:p w:rsidR="00035E32" w:rsidRPr="00B7515C" w:rsidRDefault="00035E32" w:rsidP="00035E32">
      <w:pPr>
        <w:autoSpaceDE w:val="0"/>
        <w:autoSpaceDN w:val="0"/>
        <w:adjustRightInd w:val="0"/>
        <w:spacing w:before="120" w:after="120" w:line="240" w:lineRule="auto"/>
        <w:rPr>
          <w:rFonts w:cs="TimesNewRomanPSMT"/>
          <w:szCs w:val="20"/>
        </w:rPr>
      </w:pPr>
      <w:r w:rsidRPr="00B7515C">
        <w:rPr>
          <w:rFonts w:cs="TimesNewRomanPS-BoldMT"/>
          <w:bCs/>
          <w:szCs w:val="20"/>
        </w:rPr>
        <w:t xml:space="preserve">Alternativt kan </w:t>
      </w:r>
      <w:proofErr w:type="spellStart"/>
      <w:r w:rsidRPr="00B7515C">
        <w:rPr>
          <w:rFonts w:cs="TimesNewRomanPS-BoldMT"/>
          <w:bCs/>
          <w:szCs w:val="20"/>
        </w:rPr>
        <w:t>strømrenden</w:t>
      </w:r>
      <w:proofErr w:type="spellEnd"/>
      <w:r w:rsidRPr="00B7515C">
        <w:rPr>
          <w:rFonts w:cs="TimesNewRomanPS-BoldMT"/>
          <w:bCs/>
          <w:szCs w:val="20"/>
        </w:rPr>
        <w:t xml:space="preserve"> fordeles på flere parallelle render. </w:t>
      </w:r>
    </w:p>
    <w:p w:rsidR="00035E32" w:rsidRPr="00B7515C" w:rsidRDefault="00035E32" w:rsidP="00035E32">
      <w:pPr>
        <w:autoSpaceDE w:val="0"/>
        <w:autoSpaceDN w:val="0"/>
        <w:adjustRightInd w:val="0"/>
        <w:spacing w:before="120" w:after="120" w:line="240" w:lineRule="auto"/>
        <w:rPr>
          <w:rFonts w:cs="TimesNewRomanPSMT"/>
          <w:bCs/>
          <w:szCs w:val="20"/>
        </w:rPr>
      </w:pPr>
      <w:proofErr w:type="spellStart"/>
      <w:r w:rsidRPr="00B7515C">
        <w:rPr>
          <w:rFonts w:cs="TimesNewRomanPSMT"/>
          <w:bCs/>
          <w:szCs w:val="20"/>
        </w:rPr>
        <w:t>Strømrenden</w:t>
      </w:r>
      <w:proofErr w:type="spellEnd"/>
      <w:r w:rsidRPr="00B7515C">
        <w:rPr>
          <w:rFonts w:cs="TimesNewRomanPSMT"/>
          <w:bCs/>
          <w:szCs w:val="20"/>
        </w:rPr>
        <w:t xml:space="preserve"> kan på nærmere angivne strækninger reduceres ned til den halve bredde i vandløb med en </w:t>
      </w:r>
      <w:proofErr w:type="spellStart"/>
      <w:r w:rsidRPr="00B7515C">
        <w:rPr>
          <w:rFonts w:cs="TimesNewRomanPSMT"/>
          <w:bCs/>
          <w:szCs w:val="20"/>
        </w:rPr>
        <w:t>bundbredde</w:t>
      </w:r>
      <w:proofErr w:type="spellEnd"/>
      <w:r w:rsidRPr="00B7515C">
        <w:rPr>
          <w:rFonts w:cs="TimesNewRomanPSMT"/>
          <w:bCs/>
          <w:szCs w:val="20"/>
        </w:rPr>
        <w:t xml:space="preserve"> op til 3 meter, hvis den nederste meter over vandløbsbunden af brinken skæres.</w:t>
      </w:r>
    </w:p>
    <w:p w:rsidR="00035E32" w:rsidRPr="00B7515C" w:rsidRDefault="00035E32" w:rsidP="00035E32">
      <w:pPr>
        <w:autoSpaceDE w:val="0"/>
        <w:autoSpaceDN w:val="0"/>
        <w:adjustRightInd w:val="0"/>
        <w:spacing w:before="120" w:after="120" w:line="240" w:lineRule="auto"/>
        <w:rPr>
          <w:rFonts w:cs="TimesNewRomanPSMT"/>
          <w:bCs/>
          <w:szCs w:val="20"/>
        </w:rPr>
      </w:pPr>
      <w:r w:rsidRPr="00B7515C">
        <w:rPr>
          <w:rFonts w:cs="TimesNewRomanPSMT"/>
          <w:bCs/>
          <w:szCs w:val="20"/>
        </w:rPr>
        <w:t xml:space="preserve">Dette virkemiddel konsekvensberegnes og indskrives i detailregulativet, hvis det ønskes anvendt. </w:t>
      </w:r>
    </w:p>
    <w:p w:rsidR="00035E32" w:rsidRPr="00B7515C" w:rsidRDefault="00035E32" w:rsidP="00035E32">
      <w:pPr>
        <w:autoSpaceDE w:val="0"/>
        <w:autoSpaceDN w:val="0"/>
        <w:adjustRightInd w:val="0"/>
        <w:spacing w:before="120" w:after="120" w:line="240" w:lineRule="auto"/>
        <w:rPr>
          <w:rFonts w:cs="TimesNewRomanPSMT"/>
          <w:bCs/>
          <w:szCs w:val="20"/>
        </w:rPr>
      </w:pPr>
    </w:p>
    <w:p w:rsidR="00035E32" w:rsidRPr="00B7515C" w:rsidRDefault="00035E32" w:rsidP="00035E32">
      <w:pPr>
        <w:autoSpaceDE w:val="0"/>
        <w:autoSpaceDN w:val="0"/>
        <w:adjustRightInd w:val="0"/>
        <w:spacing w:before="120" w:after="120" w:line="240" w:lineRule="auto"/>
        <w:rPr>
          <w:rFonts w:cs="TimesNewRomanPS-BoldMT"/>
          <w:bCs/>
          <w:szCs w:val="20"/>
        </w:rPr>
      </w:pPr>
      <w:proofErr w:type="spellStart"/>
      <w:r w:rsidRPr="00B7515C">
        <w:rPr>
          <w:rFonts w:cs="TimesNewRomanPSMT"/>
          <w:szCs w:val="20"/>
        </w:rPr>
        <w:t>Strømrenderne</w:t>
      </w:r>
      <w:proofErr w:type="spellEnd"/>
      <w:r w:rsidRPr="00B7515C">
        <w:rPr>
          <w:rFonts w:cs="TimesNewRomanPSMT"/>
          <w:szCs w:val="20"/>
        </w:rPr>
        <w:t xml:space="preserve"> skæres med en tolerance på 10 cm for </w:t>
      </w:r>
      <w:proofErr w:type="spellStart"/>
      <w:r w:rsidRPr="00B7515C">
        <w:rPr>
          <w:rFonts w:cs="TimesNewRomanPSMT"/>
          <w:szCs w:val="20"/>
        </w:rPr>
        <w:t>strømrender</w:t>
      </w:r>
      <w:proofErr w:type="spellEnd"/>
      <w:r w:rsidRPr="00B7515C">
        <w:rPr>
          <w:rFonts w:cs="TimesNewRomanPSMT"/>
          <w:szCs w:val="20"/>
        </w:rPr>
        <w:t xml:space="preserve"> under 1 meter og med 10 % af bredden af </w:t>
      </w:r>
      <w:proofErr w:type="spellStart"/>
      <w:r w:rsidRPr="00B7515C">
        <w:rPr>
          <w:rFonts w:cs="TimesNewRomanPSMT"/>
          <w:szCs w:val="20"/>
        </w:rPr>
        <w:t>strømrender</w:t>
      </w:r>
      <w:proofErr w:type="spellEnd"/>
      <w:r w:rsidRPr="00B7515C">
        <w:rPr>
          <w:rFonts w:cs="TimesNewRomanPSMT"/>
          <w:szCs w:val="20"/>
        </w:rPr>
        <w:t xml:space="preserve"> på 1 meter eller mere, dog maksimalt 20 cm. </w:t>
      </w: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Urter med stive stængler kan slås af hensyn til miljøet i vandløbene og i overensstemmelse med de enkelte vandløbs regulativer, hvor strækninger med tæt bevoksning af </w:t>
      </w:r>
      <w:proofErr w:type="spellStart"/>
      <w:r w:rsidRPr="00B7515C">
        <w:rPr>
          <w:rFonts w:cs="TimesNewRomanPS-BoldMT"/>
          <w:bCs/>
          <w:szCs w:val="20"/>
        </w:rPr>
        <w:t>stivstænglede</w:t>
      </w:r>
      <w:proofErr w:type="spellEnd"/>
      <w:r w:rsidRPr="00B7515C">
        <w:rPr>
          <w:rFonts w:cs="TimesNewRomanPS-BoldMT"/>
          <w:bCs/>
          <w:szCs w:val="20"/>
        </w:rPr>
        <w:t xml:space="preserve"> kan udpeges til skæring ud over den generelle strømrendebredde. </w:t>
      </w:r>
    </w:p>
    <w:p w:rsidR="00035E32" w:rsidRPr="00B7515C" w:rsidRDefault="00035E32" w:rsidP="00035E32">
      <w:pPr>
        <w:autoSpaceDE w:val="0"/>
        <w:autoSpaceDN w:val="0"/>
        <w:adjustRightInd w:val="0"/>
        <w:spacing w:line="240" w:lineRule="auto"/>
        <w:rPr>
          <w:rFonts w:cs="TimesNewRomanPS-BoldMT"/>
          <w:bCs/>
          <w:szCs w:val="20"/>
        </w:rPr>
      </w:pP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Grødeskæringen udføres med en stubhøjde på maksimalt 10 cm. </w:t>
      </w:r>
    </w:p>
    <w:p w:rsidR="00035E32" w:rsidRPr="00B7515C" w:rsidRDefault="00035E32" w:rsidP="00035E32">
      <w:pPr>
        <w:autoSpaceDE w:val="0"/>
        <w:autoSpaceDN w:val="0"/>
        <w:adjustRightInd w:val="0"/>
        <w:spacing w:line="240" w:lineRule="auto"/>
        <w:rPr>
          <w:rFonts w:cs="TimesNewRomanPS-BoldMT"/>
          <w:bCs/>
          <w:szCs w:val="20"/>
        </w:rPr>
      </w:pP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Grødeskæringen udføres maskinelt eller manuelt efter vandløbsmyndighedens vurdering. </w:t>
      </w:r>
    </w:p>
    <w:p w:rsidR="00035E32" w:rsidRPr="00B7515C" w:rsidRDefault="00035E32" w:rsidP="00035E32">
      <w:pPr>
        <w:autoSpaceDE w:val="0"/>
        <w:autoSpaceDN w:val="0"/>
        <w:adjustRightInd w:val="0"/>
        <w:spacing w:line="240" w:lineRule="auto"/>
        <w:rPr>
          <w:rFonts w:cs="TimesNewRomanPS-BoldMT"/>
          <w:b/>
          <w:bCs/>
          <w:szCs w:val="20"/>
        </w:rPr>
      </w:pPr>
    </w:p>
    <w:p w:rsidR="00035E32" w:rsidRPr="00B7515C" w:rsidRDefault="00035E32" w:rsidP="0087788C">
      <w:pPr>
        <w:pStyle w:val="Overskrift2"/>
      </w:pPr>
      <w:bookmarkStart w:id="1" w:name="_Toc1465985"/>
      <w:r w:rsidRPr="00B7515C">
        <w:t>Stressskæring af grøde</w:t>
      </w:r>
      <w:bookmarkEnd w:id="1"/>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Vandløbsmyndigheden kan iværksætte stressskæring af områder med massiv opvækst af </w:t>
      </w:r>
      <w:proofErr w:type="spellStart"/>
      <w:r w:rsidRPr="00B7515C">
        <w:rPr>
          <w:rFonts w:cs="TimesNewRomanPS-BoldMT"/>
          <w:bCs/>
          <w:szCs w:val="20"/>
        </w:rPr>
        <w:t>stivstænglet</w:t>
      </w:r>
      <w:proofErr w:type="spellEnd"/>
      <w:r w:rsidRPr="00B7515C">
        <w:rPr>
          <w:rFonts w:cs="TimesNewRomanPS-BoldMT"/>
          <w:bCs/>
          <w:szCs w:val="20"/>
        </w:rPr>
        <w:t xml:space="preserve"> vegetation for at fremme et mere varieret plantesamfund på strækningen. Stressskæring vil typisk forekomme i begyndelsen af vækstsæsonen – men kan udføres uafhængigt af vedligeholdelsesterminen for vandløbet. </w:t>
      </w:r>
    </w:p>
    <w:p w:rsidR="00035E32" w:rsidRPr="00B7515C" w:rsidRDefault="00035E32" w:rsidP="00035E32">
      <w:pPr>
        <w:autoSpaceDE w:val="0"/>
        <w:autoSpaceDN w:val="0"/>
        <w:adjustRightInd w:val="0"/>
        <w:spacing w:line="240" w:lineRule="auto"/>
        <w:rPr>
          <w:rFonts w:cs="TimesNewRomanPS-BoldMT"/>
          <w:b/>
          <w:bCs/>
          <w:szCs w:val="20"/>
        </w:rPr>
      </w:pPr>
    </w:p>
    <w:p w:rsidR="00035E32" w:rsidRPr="00B7515C" w:rsidRDefault="00EF4B0E" w:rsidP="0087788C">
      <w:pPr>
        <w:pStyle w:val="Overskrift2"/>
      </w:pPr>
      <w:bookmarkStart w:id="2" w:name="_Toc1465986"/>
      <w:r>
        <w:t>Terminer for grø</w:t>
      </w:r>
      <w:bookmarkStart w:id="3" w:name="_GoBack"/>
      <w:bookmarkEnd w:id="3"/>
      <w:r w:rsidR="00035E32" w:rsidRPr="00B7515C">
        <w:t>deskæring</w:t>
      </w:r>
      <w:bookmarkEnd w:id="2"/>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Sommergrødeskæring udføres i perioden 15 maj til 15. august</w:t>
      </w: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Efterårsgrødeskæring udføres i perioden 1. august til 31. oktober  </w:t>
      </w:r>
    </w:p>
    <w:p w:rsidR="00035E32" w:rsidRPr="00B7515C" w:rsidRDefault="00035E32" w:rsidP="00035E32">
      <w:pPr>
        <w:autoSpaceDE w:val="0"/>
        <w:autoSpaceDN w:val="0"/>
        <w:adjustRightInd w:val="0"/>
        <w:spacing w:line="240" w:lineRule="auto"/>
        <w:rPr>
          <w:rFonts w:cs="TimesNewRomanPS-BoldMT"/>
          <w:bCs/>
          <w:szCs w:val="20"/>
        </w:rPr>
      </w:pP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I vandløb med 2 årlige grødeskæringer skal der være mindst 4 uger mellem disse. </w:t>
      </w:r>
    </w:p>
    <w:p w:rsidR="00035E32" w:rsidRPr="00B7515C" w:rsidRDefault="00035E32" w:rsidP="00035E32">
      <w:pPr>
        <w:autoSpaceDE w:val="0"/>
        <w:autoSpaceDN w:val="0"/>
        <w:adjustRightInd w:val="0"/>
        <w:spacing w:line="240" w:lineRule="auto"/>
        <w:rPr>
          <w:rFonts w:cs="TimesNewRomanPS-BoldMT"/>
          <w:bCs/>
          <w:szCs w:val="20"/>
        </w:rPr>
      </w:pPr>
    </w:p>
    <w:p w:rsidR="00035E32" w:rsidRPr="00B7515C" w:rsidRDefault="00035E32" w:rsidP="00035E32">
      <w:pPr>
        <w:autoSpaceDE w:val="0"/>
        <w:autoSpaceDN w:val="0"/>
        <w:adjustRightInd w:val="0"/>
        <w:spacing w:line="240" w:lineRule="auto"/>
        <w:rPr>
          <w:rFonts w:cs="TimesNewRomanPS-BoldMT"/>
          <w:bCs/>
          <w:szCs w:val="20"/>
        </w:rPr>
      </w:pPr>
      <w:r w:rsidRPr="00B7515C">
        <w:rPr>
          <w:rFonts w:cs="TimesNewRomanPS-BoldMT"/>
          <w:bCs/>
          <w:szCs w:val="20"/>
        </w:rPr>
        <w:t xml:space="preserve">Kommunen planlægger de specifikke tidspunkter for grødeskæring inden for grødeskæringsterminen. Bredejere eller grupper af bredejere kan rette henvendelse til kommunen med forslag om ændret tidspunkt for grødeskæring inden for terminen. Kommunen foretager herefter en samlet vurdering af det bedst mulige tidspunkt for grødeskæringen. </w:t>
      </w:r>
    </w:p>
    <w:p w:rsidR="00035E32" w:rsidRPr="00B7515C" w:rsidRDefault="00035E32" w:rsidP="00035E32">
      <w:pPr>
        <w:rPr>
          <w:szCs w:val="20"/>
        </w:rPr>
      </w:pPr>
    </w:p>
    <w:p w:rsidR="00035E32" w:rsidRPr="00B7515C" w:rsidRDefault="00035E32" w:rsidP="00035E32"/>
    <w:p w:rsidR="005E474D" w:rsidRDefault="005E474D" w:rsidP="00035E32">
      <w:pPr>
        <w:rPr>
          <w:b/>
        </w:rPr>
      </w:pPr>
    </w:p>
    <w:p w:rsidR="005E474D" w:rsidRDefault="005E474D" w:rsidP="00035E32">
      <w:pPr>
        <w:rPr>
          <w:b/>
        </w:rPr>
      </w:pPr>
    </w:p>
    <w:p w:rsidR="00035E32" w:rsidRPr="00B7515C" w:rsidRDefault="00035E32" w:rsidP="0087788C">
      <w:pPr>
        <w:pStyle w:val="Overskrift2"/>
      </w:pPr>
      <w:bookmarkStart w:id="4" w:name="_Toc1465987"/>
      <w:r w:rsidRPr="00B7515C">
        <w:t>Force majeure</w:t>
      </w:r>
      <w:bookmarkEnd w:id="4"/>
      <w:r w:rsidRPr="00B7515C">
        <w:t xml:space="preserve"> </w:t>
      </w:r>
    </w:p>
    <w:p w:rsidR="00035E32" w:rsidRPr="00B7515C" w:rsidRDefault="00035E32" w:rsidP="00035E32">
      <w:r w:rsidRPr="00B7515C">
        <w:t>I tilfælde af ekstraordinær høj vandstand i vandløbet kan Vordingborg Kommune foretage yderligere grødeskæring ud over den ordinære vedligeholdelse beskrevet i detailregulativet, hvis kommunen skønner, at væsentlige interesser og værdier er truet af den høje vandstand, og kommunen samtidig skønner, at foretagelsen af en sådan ekstraordinær grødeskæring utvivlsomt vil kunne medvirke til effektivt at afværge denne trussel.</w:t>
      </w:r>
    </w:p>
    <w:p w:rsidR="00035E32" w:rsidRPr="00B7515C" w:rsidRDefault="00035E32" w:rsidP="00035E32">
      <w:pPr>
        <w:rPr>
          <w:szCs w:val="20"/>
        </w:rPr>
      </w:pPr>
    </w:p>
    <w:p w:rsidR="00035E32" w:rsidRPr="00B7515C" w:rsidRDefault="00035E32" w:rsidP="00035E32">
      <w:pPr>
        <w:rPr>
          <w:b/>
          <w:szCs w:val="20"/>
        </w:rPr>
      </w:pPr>
      <w:r w:rsidRPr="00B7515C">
        <w:rPr>
          <w:szCs w:val="20"/>
        </w:rPr>
        <w:t xml:space="preserve">Bestemmelsen gælder for alle åbne vandløbsstrækninger. </w:t>
      </w:r>
      <w:r w:rsidRPr="00B7515C">
        <w:rPr>
          <w:szCs w:val="20"/>
        </w:rPr>
        <w:br/>
        <w:t xml:space="preserve">Hvis rørlagte strækninger genåbnes, vil bestemmelsen også gælde disse strækninger. </w:t>
      </w:r>
    </w:p>
    <w:p w:rsidR="005E474D" w:rsidRDefault="005E474D" w:rsidP="00035E32">
      <w:pPr>
        <w:rPr>
          <w:rFonts w:cs="TimesNewRomanPS-BoldMT"/>
          <w:bCs/>
          <w:szCs w:val="20"/>
        </w:rPr>
      </w:pPr>
    </w:p>
    <w:p w:rsidR="00035E32" w:rsidRPr="00B7515C" w:rsidRDefault="00035E32" w:rsidP="0087788C">
      <w:pPr>
        <w:pStyle w:val="Overskrift2"/>
      </w:pPr>
      <w:bookmarkStart w:id="5" w:name="_Toc1465988"/>
      <w:r w:rsidRPr="00B7515C">
        <w:t>Brinker</w:t>
      </w:r>
      <w:bookmarkEnd w:id="5"/>
    </w:p>
    <w:p w:rsidR="00035E32" w:rsidRPr="00B7515C" w:rsidRDefault="00035E32" w:rsidP="00035E32">
      <w:pPr>
        <w:rPr>
          <w:rFonts w:cs="TimesNewRomanPS-BoldMT"/>
          <w:bCs/>
          <w:szCs w:val="20"/>
        </w:rPr>
      </w:pPr>
      <w:r w:rsidRPr="00B7515C">
        <w:rPr>
          <w:rFonts w:cs="TimesNewRomanPS-BoldMT"/>
          <w:bCs/>
          <w:szCs w:val="20"/>
        </w:rPr>
        <w:t xml:space="preserve">Urtevegetation på brinkerne skæres som udgangspunkt ikke. </w:t>
      </w:r>
    </w:p>
    <w:p w:rsidR="00035E32" w:rsidRPr="00B7515C" w:rsidRDefault="00035E32" w:rsidP="00035E32">
      <w:pPr>
        <w:rPr>
          <w:szCs w:val="20"/>
        </w:rPr>
      </w:pPr>
      <w:r w:rsidRPr="00B7515C">
        <w:rPr>
          <w:szCs w:val="20"/>
        </w:rPr>
        <w:t xml:space="preserve">Vandløbsmyndigheden har dog mulighed for under efterårsgrødeskæringen at skære den vegetation, som vandløbsmyndigheden vurderer vil være til gene for miljøet, herunder, vegetation med stive stængler som pindsvineknop, dueurt, tagrør, rød hestehov, brændenælde og andre uønskede planter kan slås både under sommergrødeskæringen og efterårsgrødeskæringen, således at græsser og andre urter kan få mulighed for at spire. Skæringen kan almindeligvis ske op til 1 meter over vandløbsbunden. Det samme gælder, hvis brinkskæringen sker som følge af en reduktion i strømrendeskæringen. Når der skæres brinkvegetation efterlades der </w:t>
      </w:r>
      <w:proofErr w:type="spellStart"/>
      <w:r w:rsidRPr="00B7515C">
        <w:rPr>
          <w:szCs w:val="20"/>
        </w:rPr>
        <w:t>delstrækninger</w:t>
      </w:r>
      <w:proofErr w:type="spellEnd"/>
      <w:r w:rsidRPr="00B7515C">
        <w:rPr>
          <w:szCs w:val="20"/>
        </w:rPr>
        <w:t xml:space="preserve"> til fiskeskjul.</w:t>
      </w:r>
    </w:p>
    <w:p w:rsidR="00035E32" w:rsidRPr="00B7515C" w:rsidRDefault="00035E32" w:rsidP="00035E32">
      <w:pPr>
        <w:rPr>
          <w:szCs w:val="20"/>
        </w:rPr>
      </w:pPr>
      <w:r w:rsidRPr="00B7515C">
        <w:rPr>
          <w:szCs w:val="20"/>
        </w:rPr>
        <w:t xml:space="preserve">I dybt nedskårne vandløb eller vandløbsstrækninger kan detailregulativet beskrive mulighed for at erstatte grødeskæringen under vandspejlet helt eller delvist mod skæring af den nederste meter af brinken. </w:t>
      </w:r>
    </w:p>
    <w:p w:rsidR="005E474D" w:rsidRDefault="005E474D" w:rsidP="00035E32">
      <w:pPr>
        <w:rPr>
          <w:b/>
          <w:szCs w:val="20"/>
        </w:rPr>
      </w:pPr>
    </w:p>
    <w:p w:rsidR="00035E32" w:rsidRPr="00B7515C" w:rsidRDefault="00035E32" w:rsidP="0087788C">
      <w:pPr>
        <w:pStyle w:val="Overskrift2"/>
      </w:pPr>
      <w:bookmarkStart w:id="6" w:name="_Toc1465989"/>
      <w:r w:rsidRPr="00B7515C">
        <w:t>Termin</w:t>
      </w:r>
      <w:bookmarkEnd w:id="6"/>
      <w:r w:rsidRPr="00B7515C">
        <w:t xml:space="preserve"> </w:t>
      </w:r>
    </w:p>
    <w:p w:rsidR="00035E32" w:rsidRPr="00B7515C" w:rsidRDefault="00035E32" w:rsidP="00035E32">
      <w:pPr>
        <w:rPr>
          <w:szCs w:val="20"/>
        </w:rPr>
      </w:pPr>
      <w:r w:rsidRPr="00B7515C">
        <w:rPr>
          <w:szCs w:val="20"/>
        </w:rPr>
        <w:t>Skæring af urtevegetationen kan udføres i perioden 1. august – 31. oktober.</w:t>
      </w:r>
    </w:p>
    <w:p w:rsidR="00035E32" w:rsidRPr="00B7515C" w:rsidRDefault="00035E32" w:rsidP="00035E32">
      <w:pPr>
        <w:rPr>
          <w:szCs w:val="20"/>
        </w:rPr>
      </w:pPr>
      <w:r w:rsidRPr="00B7515C">
        <w:rPr>
          <w:szCs w:val="20"/>
        </w:rPr>
        <w:t xml:space="preserve">Bestemmelsen gælder for alle åbne vandløbsstrækninger. </w:t>
      </w:r>
      <w:r w:rsidRPr="00B7515C">
        <w:rPr>
          <w:szCs w:val="20"/>
        </w:rPr>
        <w:br/>
        <w:t xml:space="preserve">Hvis rørlagte strækninger genåbnes, vil bestemmelsen også gælde disse strækninger. </w:t>
      </w:r>
    </w:p>
    <w:p w:rsidR="00035E32" w:rsidRPr="00B7515C" w:rsidRDefault="00035E32" w:rsidP="00035E32">
      <w:pPr>
        <w:rPr>
          <w:szCs w:val="20"/>
        </w:rPr>
      </w:pPr>
    </w:p>
    <w:p w:rsidR="00035E32" w:rsidRPr="00B7515C" w:rsidRDefault="00035E32" w:rsidP="0087788C">
      <w:pPr>
        <w:pStyle w:val="Overskrift1"/>
      </w:pPr>
      <w:bookmarkStart w:id="7" w:name="_Toc1465990"/>
      <w:r w:rsidRPr="00B7515C">
        <w:t>Sandfang</w:t>
      </w:r>
      <w:bookmarkEnd w:id="7"/>
    </w:p>
    <w:p w:rsidR="00035E32" w:rsidRPr="00B7515C" w:rsidRDefault="00035E32" w:rsidP="00035E32">
      <w:pPr>
        <w:rPr>
          <w:b/>
          <w:szCs w:val="20"/>
        </w:rPr>
      </w:pPr>
      <w:r w:rsidRPr="00B7515C">
        <w:rPr>
          <w:szCs w:val="20"/>
        </w:rPr>
        <w:t xml:space="preserve">Det anbefales at etablere sandfang på vandløbsstrækninger med stor materialetransport. Sandfangene tømmes af kommunen efter behov. Kommunen opfordrer bredejere langs vandløbene til at oplyse om steder, hvor der kan etableres sandfang, hvor det opgravede materiale kan oplægges hos den pågældende lodsejer. </w:t>
      </w:r>
    </w:p>
    <w:p w:rsidR="00035E32" w:rsidRPr="00B7515C" w:rsidRDefault="00035E32" w:rsidP="00035E32">
      <w:pPr>
        <w:rPr>
          <w:rFonts w:cs="TimesNewRomanPS-BoldMT"/>
          <w:b/>
          <w:bCs/>
          <w:szCs w:val="20"/>
        </w:rPr>
      </w:pPr>
    </w:p>
    <w:p w:rsidR="0087788C" w:rsidRDefault="00035E32" w:rsidP="0087788C">
      <w:pPr>
        <w:pStyle w:val="Overskrift1"/>
      </w:pPr>
      <w:bookmarkStart w:id="8" w:name="_Toc1465991"/>
      <w:r w:rsidRPr="00B7515C">
        <w:lastRenderedPageBreak/>
        <w:t>Oprensning</w:t>
      </w:r>
      <w:bookmarkEnd w:id="8"/>
      <w:r w:rsidRPr="00B7515C">
        <w:rPr>
          <w:rFonts w:cs="Times New Roman"/>
        </w:rPr>
        <w:br/>
      </w:r>
    </w:p>
    <w:p w:rsidR="00035E32" w:rsidRPr="00B7515C" w:rsidRDefault="00035E32" w:rsidP="00035E32">
      <w:pPr>
        <w:rPr>
          <w:szCs w:val="20"/>
        </w:rPr>
      </w:pPr>
      <w:r w:rsidRPr="00B7515C">
        <w:rPr>
          <w:szCs w:val="20"/>
        </w:rPr>
        <w:t>Oprensningen udføres senest, når vandløbsbunden ligger 10 cm over den regulativmæssige bund, eller når stigningen i vandspejlet overstiger de enkelte vandløbsregulativers angivelser eller kravkurver.</w:t>
      </w:r>
    </w:p>
    <w:p w:rsidR="00035E32" w:rsidRPr="00B7515C" w:rsidRDefault="00035E32" w:rsidP="00035E32">
      <w:pPr>
        <w:rPr>
          <w:szCs w:val="20"/>
        </w:rPr>
      </w:pPr>
      <w:r w:rsidRPr="00B7515C">
        <w:rPr>
          <w:szCs w:val="20"/>
        </w:rPr>
        <w:t>Der må kun renses op til regulativmæssig bund med mulighed for tolerance på 10 cm</w:t>
      </w:r>
    </w:p>
    <w:p w:rsidR="00035E32" w:rsidRPr="00B7515C" w:rsidRDefault="00035E32" w:rsidP="00035E32">
      <w:pPr>
        <w:rPr>
          <w:szCs w:val="20"/>
        </w:rPr>
      </w:pPr>
      <w:r w:rsidRPr="00B7515C">
        <w:rPr>
          <w:szCs w:val="20"/>
        </w:rPr>
        <w:t>Oprensning må kun ske i bløde eller sandede aflejringer, der graves ikke i fast bund samt faste og overhængende brinker.</w:t>
      </w:r>
    </w:p>
    <w:p w:rsidR="00035E32" w:rsidRPr="00B7515C" w:rsidRDefault="00035E32" w:rsidP="00035E32">
      <w:pPr>
        <w:rPr>
          <w:szCs w:val="20"/>
        </w:rPr>
      </w:pPr>
      <w:r w:rsidRPr="00B7515C">
        <w:rPr>
          <w:szCs w:val="20"/>
        </w:rPr>
        <w:t xml:space="preserve">Opgravet materiale oplægges så vidt muligt skiftevis på højre og venstre side af vandløbet udenfor 2 meter bræmmen. Det opgravede materiale skal herefter fjernes eller nedpløjes, så arbejdsbæltet bevares. </w:t>
      </w:r>
    </w:p>
    <w:p w:rsidR="00035E32" w:rsidRPr="00B7515C" w:rsidRDefault="00035E32" w:rsidP="00035E32">
      <w:pPr>
        <w:rPr>
          <w:b/>
          <w:szCs w:val="20"/>
        </w:rPr>
      </w:pPr>
      <w:r w:rsidRPr="00B7515C">
        <w:rPr>
          <w:szCs w:val="20"/>
        </w:rPr>
        <w:t xml:space="preserve">Bestemmelsen gælder for alle åbne vandløbsstrækninger. </w:t>
      </w:r>
      <w:r w:rsidRPr="00B7515C">
        <w:rPr>
          <w:szCs w:val="20"/>
        </w:rPr>
        <w:br/>
        <w:t xml:space="preserve">Hvis rørlagte strækninger genåbnes, vil bestemmelsen også gælde disse strækninger. </w:t>
      </w:r>
    </w:p>
    <w:p w:rsidR="005E474D" w:rsidRDefault="005E474D" w:rsidP="00035E32">
      <w:pPr>
        <w:rPr>
          <w:rFonts w:cs="TimesNewRomanPS-BoldMT"/>
          <w:b/>
          <w:bCs/>
          <w:szCs w:val="20"/>
        </w:rPr>
      </w:pPr>
    </w:p>
    <w:p w:rsidR="00035E32" w:rsidRPr="00B7515C" w:rsidRDefault="00035E32" w:rsidP="0087788C">
      <w:pPr>
        <w:pStyle w:val="Overskrift2"/>
      </w:pPr>
      <w:bookmarkStart w:id="9" w:name="_Toc1465992"/>
      <w:r w:rsidRPr="00B7515C">
        <w:t>Termin for oprensning</w:t>
      </w:r>
      <w:bookmarkEnd w:id="9"/>
    </w:p>
    <w:p w:rsidR="00035E32" w:rsidRPr="00B7515C" w:rsidRDefault="00035E32" w:rsidP="00035E32">
      <w:pPr>
        <w:rPr>
          <w:rFonts w:cs="TimesNewRomanPS-BoldMT"/>
          <w:bCs/>
          <w:szCs w:val="20"/>
        </w:rPr>
      </w:pPr>
      <w:r w:rsidRPr="00B7515C">
        <w:rPr>
          <w:rFonts w:cs="TimesNewRomanPS-BoldMT"/>
          <w:bCs/>
          <w:szCs w:val="20"/>
        </w:rPr>
        <w:t xml:space="preserve">Oprensning kan ske i perioden fra den 1. september til den 31. oktober. </w:t>
      </w:r>
    </w:p>
    <w:p w:rsidR="00035E32" w:rsidRPr="00B7515C" w:rsidRDefault="00035E32" w:rsidP="00035E32">
      <w:pPr>
        <w:rPr>
          <w:rFonts w:cs="TimesNewRomanPS-BoldMT"/>
          <w:bCs/>
          <w:szCs w:val="20"/>
        </w:rPr>
      </w:pPr>
      <w:r w:rsidRPr="00B7515C">
        <w:rPr>
          <w:rFonts w:cs="TimesNewRomanPS-BoldMT"/>
          <w:bCs/>
          <w:szCs w:val="20"/>
        </w:rPr>
        <w:t>Sandfang kan oprenses efter behov uafhængig af terminer for oprensning.</w:t>
      </w:r>
    </w:p>
    <w:p w:rsidR="005E474D" w:rsidRDefault="005E474D" w:rsidP="00035E32">
      <w:pPr>
        <w:rPr>
          <w:b/>
          <w:szCs w:val="20"/>
        </w:rPr>
      </w:pPr>
    </w:p>
    <w:p w:rsidR="00035E32" w:rsidRPr="00B7515C" w:rsidRDefault="00035E32" w:rsidP="0087788C">
      <w:pPr>
        <w:pStyle w:val="Overskrift2"/>
      </w:pPr>
      <w:bookmarkStart w:id="10" w:name="_Toc1465993"/>
      <w:r w:rsidRPr="00B7515C">
        <w:t>Lokale oprensninger:</w:t>
      </w:r>
      <w:bookmarkEnd w:id="10"/>
    </w:p>
    <w:p w:rsidR="00035E32" w:rsidRPr="00B7515C" w:rsidRDefault="00035E32" w:rsidP="00035E32">
      <w:pPr>
        <w:rPr>
          <w:szCs w:val="20"/>
        </w:rPr>
      </w:pPr>
      <w:r w:rsidRPr="00B7515C">
        <w:rPr>
          <w:szCs w:val="20"/>
        </w:rPr>
        <w:t xml:space="preserve">I særlige tilfælde med </w:t>
      </w:r>
      <w:proofErr w:type="spellStart"/>
      <w:r w:rsidRPr="00B7515C">
        <w:rPr>
          <w:szCs w:val="20"/>
        </w:rPr>
        <w:t>nedskridninger</w:t>
      </w:r>
      <w:proofErr w:type="spellEnd"/>
      <w:r w:rsidRPr="00B7515C">
        <w:rPr>
          <w:szCs w:val="20"/>
        </w:rPr>
        <w:t xml:space="preserve"> m.v., som hindrer vandets løb, og som er til skade for vandløbet, kan vandløbsmyndigheden uden opmålinger og uden for den i fællesregulativet fastsatte termin foretage den nødvendige oprensning på afgrænsede vandløbsstrækninger. </w:t>
      </w:r>
    </w:p>
    <w:p w:rsidR="00035E32" w:rsidRPr="00B7515C" w:rsidRDefault="00035E32" w:rsidP="00035E32">
      <w:pPr>
        <w:rPr>
          <w:szCs w:val="20"/>
        </w:rPr>
      </w:pPr>
      <w:r w:rsidRPr="00B7515C">
        <w:rPr>
          <w:rFonts w:cs="TimesNewRomanPS-BoldMT"/>
          <w:bCs/>
          <w:szCs w:val="20"/>
        </w:rPr>
        <w:t xml:space="preserve">Oplagt materiale for lokale oprensninger og pletoprensninger </w:t>
      </w:r>
      <w:r w:rsidRPr="00B7515C">
        <w:rPr>
          <w:szCs w:val="20"/>
        </w:rPr>
        <w:t xml:space="preserve">skal herefter fjernes eller nedpløjes, så arbejdsbæltet bevares. </w:t>
      </w:r>
    </w:p>
    <w:p w:rsidR="00035E32" w:rsidRPr="00B7515C" w:rsidRDefault="00035E32" w:rsidP="00035E32">
      <w:pPr>
        <w:spacing w:line="240" w:lineRule="auto"/>
        <w:rPr>
          <w:rFonts w:ascii="Calibri" w:eastAsia="Times New Roman" w:hAnsi="Calibri" w:cs="Times New Roman"/>
          <w:b/>
          <w:bCs/>
          <w:lang w:eastAsia="da-DK"/>
        </w:rPr>
      </w:pPr>
    </w:p>
    <w:p w:rsidR="0087788C" w:rsidRPr="0087788C" w:rsidRDefault="00035E32" w:rsidP="0087788C">
      <w:pPr>
        <w:pStyle w:val="Overskrift1"/>
        <w:rPr>
          <w:rFonts w:eastAsia="Times New Roman"/>
          <w:lang w:eastAsia="da-DK"/>
        </w:rPr>
      </w:pPr>
      <w:bookmarkStart w:id="11" w:name="_Toc1465994"/>
      <w:r w:rsidRPr="00B7515C">
        <w:rPr>
          <w:rFonts w:eastAsia="Times New Roman"/>
          <w:lang w:eastAsia="da-DK"/>
        </w:rPr>
        <w:t>Ved</w:t>
      </w:r>
      <w:r w:rsidR="0087788C">
        <w:rPr>
          <w:rFonts w:eastAsia="Times New Roman"/>
          <w:lang w:eastAsia="da-DK"/>
        </w:rPr>
        <w:t xml:space="preserve">ligeholdelse af </w:t>
      </w:r>
      <w:r w:rsidRPr="00B7515C">
        <w:rPr>
          <w:rFonts w:eastAsia="Times New Roman"/>
          <w:lang w:eastAsia="da-DK"/>
        </w:rPr>
        <w:t>bygværker</w:t>
      </w:r>
      <w:bookmarkEnd w:id="11"/>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Bygværker, der er udført af hensyn til vandløbet, vedligeholdes som dele af vandløbet. Disse bygværker er markeret i regulativets oversigt over bygværker. </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Øvrige bygværker påhviler det de respektive ejere eller brugere at vedligeholde, Opsamling af slam grøde, grene m.v. ved bygværker påhviler ligeledes ejere. Vedligeholdelse skal ske så passagemulighederne for fisk og vandløbsfauna sikres eller forbedres. Udbedringer foretages fortrinsvis marts-april og september-oktober.</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87788C">
      <w:pPr>
        <w:pStyle w:val="Overskrift1"/>
        <w:rPr>
          <w:rFonts w:eastAsia="Times New Roman"/>
          <w:lang w:eastAsia="da-DK"/>
        </w:rPr>
      </w:pPr>
      <w:bookmarkStart w:id="12" w:name="_Toc1465995"/>
      <w:r w:rsidRPr="00B7515C">
        <w:rPr>
          <w:rFonts w:eastAsia="Times New Roman"/>
          <w:lang w:eastAsia="da-DK"/>
        </w:rPr>
        <w:t>Hegn</w:t>
      </w:r>
      <w:bookmarkEnd w:id="12"/>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Husdyr skal holdes fra vandløbet og tilhørende skråningsanlæg med hegn. Det er tilladt at hegne for kreaturer med hegn opsat på vandløbets kronekant. I forbindelse med vedligeholdelse af vandløbet kan vandløbsmyndigheden kræve hegnet fjernet. Hegnet kræves normalt ikke fjernet, hvis det er placeret på kronekant og er under 1 meter i højden og der er etableret adgang gennem foldene langs vandløbet.</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87788C">
      <w:pPr>
        <w:pStyle w:val="Overskrift1"/>
        <w:rPr>
          <w:rFonts w:eastAsia="Times New Roman"/>
          <w:lang w:eastAsia="da-DK"/>
        </w:rPr>
      </w:pPr>
      <w:bookmarkStart w:id="13" w:name="_Toc1465996"/>
      <w:r w:rsidRPr="00B7515C">
        <w:rPr>
          <w:rFonts w:eastAsia="Times New Roman"/>
          <w:lang w:eastAsia="da-DK"/>
        </w:rPr>
        <w:lastRenderedPageBreak/>
        <w:t>Vanding</w:t>
      </w:r>
      <w:bookmarkEnd w:id="13"/>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Vanding er tilladt med </w:t>
      </w:r>
      <w:proofErr w:type="spellStart"/>
      <w:r w:rsidRPr="00B7515C">
        <w:rPr>
          <w:rFonts w:ascii="Calibri" w:eastAsia="Times New Roman" w:hAnsi="Calibri" w:cs="Times New Roman"/>
          <w:lang w:eastAsia="da-DK"/>
        </w:rPr>
        <w:t>mulepumpe</w:t>
      </w:r>
      <w:proofErr w:type="spellEnd"/>
      <w:r w:rsidRPr="00B7515C">
        <w:rPr>
          <w:rFonts w:ascii="Calibri" w:eastAsia="Times New Roman" w:hAnsi="Calibri" w:cs="Times New Roman"/>
          <w:lang w:eastAsia="da-DK"/>
        </w:rPr>
        <w:t xml:space="preserve">. Vandinger etableret i vandløbsprofilet eller pumpeanlæg til at oppumpe vandløbsvand er ikke tilladt uden forudgående godkendelse fra kommunen. </w:t>
      </w:r>
    </w:p>
    <w:p w:rsidR="00035E32" w:rsidRPr="00B7515C" w:rsidRDefault="00035E32" w:rsidP="00035E32">
      <w:pPr>
        <w:spacing w:line="240" w:lineRule="auto"/>
        <w:rPr>
          <w:i/>
        </w:rPr>
      </w:pPr>
    </w:p>
    <w:p w:rsidR="00035E32" w:rsidRPr="00B7515C" w:rsidRDefault="00035E32" w:rsidP="0087788C">
      <w:pPr>
        <w:pStyle w:val="Overskrift1"/>
        <w:rPr>
          <w:rFonts w:eastAsia="Times New Roman"/>
          <w:lang w:eastAsia="da-DK"/>
        </w:rPr>
      </w:pPr>
      <w:bookmarkStart w:id="14" w:name="_Toc1465997"/>
      <w:r w:rsidRPr="00B7515C">
        <w:rPr>
          <w:rFonts w:eastAsia="Times New Roman"/>
          <w:lang w:eastAsia="da-DK"/>
        </w:rPr>
        <w:t>Arbejdsbælter</w:t>
      </w:r>
      <w:bookmarkEnd w:id="14"/>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Arbejdsbæltet bliver normalt ikke over 8 m bredt. Bygninger, bygværker, faste hegn, beplantninger, udgravninger og lignende anlæg af blivende art, må derfor ikke uden tilladelse anbringes nærmere øverste vandløbskant nærmere end 8 m. Træbeplantninger dog ikke nærmere end 5 m. Inden hvert års 15. august skal der være fri passage i arbejdsbæltet. Arbejdsbæltet gælder både rørlagte og åbne vandløb. Igennem sommerhusområder er arbejdsbæltet normalt ikke bredere end 4 meter. </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87788C">
      <w:pPr>
        <w:pStyle w:val="Overskrift1"/>
        <w:rPr>
          <w:rFonts w:eastAsia="Times New Roman"/>
          <w:lang w:eastAsia="da-DK"/>
        </w:rPr>
      </w:pPr>
      <w:bookmarkStart w:id="15" w:name="_Toc1465998"/>
      <w:r w:rsidRPr="00B7515C">
        <w:rPr>
          <w:rFonts w:eastAsia="Times New Roman"/>
          <w:lang w:eastAsia="da-DK"/>
        </w:rPr>
        <w:t>Sejlads</w:t>
      </w:r>
      <w:bookmarkEnd w:id="15"/>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Sejlads på vandløb er ikke tilladt, med mindre andet er nævnt i det enkelte vandløbs regulativ.</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87788C">
      <w:pPr>
        <w:pStyle w:val="Overskrift1"/>
        <w:rPr>
          <w:rFonts w:eastAsia="Times New Roman"/>
          <w:lang w:eastAsia="da-DK"/>
        </w:rPr>
      </w:pPr>
      <w:bookmarkStart w:id="16" w:name="_Toc1465999"/>
      <w:r w:rsidRPr="00B7515C">
        <w:rPr>
          <w:rFonts w:eastAsia="Times New Roman"/>
          <w:lang w:eastAsia="da-DK"/>
        </w:rPr>
        <w:t>Beplantning</w:t>
      </w:r>
      <w:bookmarkEnd w:id="16"/>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Træer og buske langs vandløb må ikke fjernes. Vandløbsmyndigheden beskærer træer og buske der er til hinder for vandafledningen. Der bortskæres op til 1 meter over det almindelige vandspejl, så den skyggegivende effekt bevares.  </w:t>
      </w:r>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Nye træers kan plantes af vandløbsmyndigheden for at opnå skyggegivende effekt. Træerne plantes fra 2 meter bræmmen og ned til vandspejlet.</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Etablering af skyggegivende vegetation ændrer ikke ved kravene til vandløbets skikkelse eller vandføringsevne. Kommunen imødeser derfor et øget arbejde med vedligeholdelse og tilpasning af den skyggegivende beplantning i takt med at denne vokser til.  </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Lodsejer kan foretage lodret beskæring imod marken uden for bræmmearealet, hvis træerne generer driften af arealet. </w:t>
      </w:r>
    </w:p>
    <w:p w:rsidR="00035E32" w:rsidRPr="00B7515C" w:rsidRDefault="00035E32" w:rsidP="00035E32">
      <w:pPr>
        <w:spacing w:line="240" w:lineRule="auto"/>
        <w:rPr>
          <w:rFonts w:ascii="Calibri" w:eastAsia="Times New Roman" w:hAnsi="Calibri" w:cs="Times New Roman"/>
          <w:lang w:eastAsia="da-DK"/>
        </w:rPr>
      </w:pPr>
    </w:p>
    <w:p w:rsidR="00035E32" w:rsidRPr="00B7515C" w:rsidRDefault="00035E32" w:rsidP="0087788C">
      <w:pPr>
        <w:pStyle w:val="Overskrift1"/>
        <w:rPr>
          <w:rFonts w:eastAsia="Times New Roman"/>
          <w:lang w:eastAsia="da-DK"/>
        </w:rPr>
      </w:pPr>
      <w:bookmarkStart w:id="17" w:name="_Toc1466000"/>
      <w:r w:rsidRPr="00B7515C">
        <w:rPr>
          <w:rFonts w:eastAsia="Times New Roman"/>
          <w:lang w:eastAsia="da-DK"/>
        </w:rPr>
        <w:t>Udløb fra dræn</w:t>
      </w:r>
      <w:bookmarkEnd w:id="17"/>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 xml:space="preserve">Udløb fra drænledninger skal udføres og vedligeholdes således, at de ikke gør skade på vandløbets skråninger </w:t>
      </w:r>
    </w:p>
    <w:p w:rsidR="00035E32" w:rsidRPr="00B7515C" w:rsidRDefault="00035E32" w:rsidP="00035E32">
      <w:pPr>
        <w:spacing w:line="240" w:lineRule="auto"/>
        <w:rPr>
          <w:rFonts w:ascii="Calibri" w:eastAsia="Times New Roman" w:hAnsi="Calibri" w:cs="Times New Roman"/>
          <w:lang w:eastAsia="da-DK"/>
        </w:rPr>
      </w:pPr>
      <w:r w:rsidRPr="00B7515C">
        <w:rPr>
          <w:rFonts w:ascii="Calibri" w:eastAsia="Times New Roman" w:hAnsi="Calibri" w:cs="Times New Roman"/>
          <w:lang w:eastAsia="da-DK"/>
        </w:rPr>
        <w:t>Ejere af drænudløb har pligt til selv at sikre afvanding fra drænudløb ved selv at foretage frigravning med håndredskaber.  Drænudløb skal desuden friholdes af bredejer ved slåning eller manuel gravning af afløbsrender i brinkfødder.</w:t>
      </w:r>
    </w:p>
    <w:p w:rsidR="00035E32" w:rsidRPr="00B7515C" w:rsidRDefault="00035E32" w:rsidP="00035E32">
      <w:pPr>
        <w:spacing w:line="240" w:lineRule="auto"/>
        <w:rPr>
          <w:rFonts w:ascii="Calibri" w:eastAsia="Times New Roman" w:hAnsi="Calibri" w:cs="Times New Roman"/>
          <w:lang w:eastAsia="da-DK"/>
        </w:rPr>
      </w:pPr>
    </w:p>
    <w:p w:rsidR="0087788C" w:rsidRDefault="00035E32" w:rsidP="00411D2B">
      <w:pPr>
        <w:pStyle w:val="Overskrift2"/>
      </w:pPr>
      <w:bookmarkStart w:id="18" w:name="_Toc1466001"/>
      <w:r w:rsidRPr="00B7515C">
        <w:t>Placering af nye dræn</w:t>
      </w:r>
      <w:bookmarkEnd w:id="18"/>
    </w:p>
    <w:p w:rsidR="00035E32" w:rsidRPr="00B7515C" w:rsidRDefault="00035E32" w:rsidP="00035E32">
      <w:pPr>
        <w:rPr>
          <w:rFonts w:cs="TimesNewRomanPS-BoldMT"/>
          <w:bCs/>
          <w:szCs w:val="20"/>
        </w:rPr>
      </w:pPr>
      <w:r w:rsidRPr="00B7515C">
        <w:rPr>
          <w:rFonts w:cs="TimesNewRomanPS-BoldMT"/>
          <w:b/>
          <w:bCs/>
          <w:szCs w:val="20"/>
        </w:rPr>
        <w:br/>
      </w:r>
      <w:r w:rsidRPr="00B7515C">
        <w:rPr>
          <w:rFonts w:cs="TimesNewRomanPS-BoldMT"/>
          <w:bCs/>
          <w:szCs w:val="20"/>
        </w:rPr>
        <w:t>Nye dræn- og spildevandsudløb må ikke placeres dybere end 10 cm over den regulativmæssige bund, eller, hvor der er tale om vandføringsregulativer, 10 cm over den faste bund.</w:t>
      </w:r>
    </w:p>
    <w:p w:rsidR="00752022" w:rsidRDefault="00752022" w:rsidP="00035E32">
      <w:pPr>
        <w:rPr>
          <w:rFonts w:cs="TimesNewRomanPS-BoldMT"/>
          <w:b/>
          <w:bCs/>
          <w:szCs w:val="20"/>
        </w:rPr>
      </w:pPr>
    </w:p>
    <w:p w:rsidR="0087788C" w:rsidRDefault="00035E32" w:rsidP="0087788C">
      <w:pPr>
        <w:pStyle w:val="Overskrift1"/>
      </w:pPr>
      <w:bookmarkStart w:id="19" w:name="_Toc1466002"/>
      <w:r w:rsidRPr="00B7515C">
        <w:lastRenderedPageBreak/>
        <w:t>Opmåling</w:t>
      </w:r>
      <w:bookmarkEnd w:id="19"/>
      <w:r w:rsidRPr="00B7515C">
        <w:br/>
      </w:r>
    </w:p>
    <w:p w:rsidR="00035E32" w:rsidRPr="00B7515C" w:rsidRDefault="00186B3C" w:rsidP="00035E32">
      <w:pPr>
        <w:rPr>
          <w:rFonts w:cs="TimesNewRomanPS-BoldMT"/>
          <w:bCs/>
          <w:szCs w:val="20"/>
        </w:rPr>
      </w:pPr>
      <w:r>
        <w:rPr>
          <w:rFonts w:cs="TimesNewRomanPS-BoldMT"/>
          <w:bCs/>
          <w:szCs w:val="20"/>
        </w:rPr>
        <w:t>Vandløb med regulativmæssige krav til skikkelsen</w:t>
      </w:r>
      <w:r w:rsidR="00035E32" w:rsidRPr="00B7515C">
        <w:rPr>
          <w:rFonts w:cs="TimesNewRomanPS-BoldMT"/>
          <w:bCs/>
          <w:szCs w:val="20"/>
        </w:rPr>
        <w:t xml:space="preserve"> opmåles efter behov. Ved lodsejers tvivl om overholdelse af vandløbets skikkelse meldes dette til vandløbsmyndigheden, som vurderer om vandløbet skal opmåles på baggrund af en konkret måling med GPS-udstyr. Lodsejer har lov til at være tilstede ved pejlingen. Opmålingen skal følge opmålingsstandarden. Lodsejere kan opfordre til kontrolopmåling af kortere eller længere strækninger, hvor der er konstateret mulige problemer. Strækninger med under 0,5 promille kan kræves opmålt mindst hvert femte år. </w:t>
      </w:r>
      <w:r>
        <w:rPr>
          <w:rFonts w:cs="TimesNewRomanPS-BoldMT"/>
          <w:bCs/>
          <w:szCs w:val="20"/>
        </w:rPr>
        <w:t xml:space="preserve">Øvrige strækninger kan kræves opmålt hver tiende år. </w:t>
      </w:r>
      <w:r w:rsidR="00035E32" w:rsidRPr="00B7515C">
        <w:rPr>
          <w:rFonts w:cs="TimesNewRomanPS-BoldMT"/>
          <w:bCs/>
          <w:szCs w:val="20"/>
        </w:rPr>
        <w:t xml:space="preserve">Disse strækninger fremgår af detailregulativet. </w:t>
      </w:r>
    </w:p>
    <w:p w:rsidR="00752022" w:rsidRDefault="00752022" w:rsidP="00035E32">
      <w:pPr>
        <w:rPr>
          <w:rFonts w:cs="TimesNewRomanPS-BoldMT"/>
          <w:b/>
          <w:bCs/>
          <w:szCs w:val="20"/>
        </w:rPr>
      </w:pPr>
    </w:p>
    <w:p w:rsidR="0087788C" w:rsidRDefault="00035E32" w:rsidP="0087788C">
      <w:pPr>
        <w:pStyle w:val="Overskrift1"/>
      </w:pPr>
      <w:bookmarkStart w:id="20" w:name="_Toc1466003"/>
      <w:r w:rsidRPr="00B7515C">
        <w:t>Tilsyn</w:t>
      </w:r>
      <w:bookmarkEnd w:id="20"/>
      <w:r w:rsidRPr="00B7515C">
        <w:br/>
      </w:r>
    </w:p>
    <w:p w:rsidR="00035E32" w:rsidRPr="00B7515C" w:rsidRDefault="00035E32" w:rsidP="00035E32">
      <w:pPr>
        <w:rPr>
          <w:rFonts w:cs="TimesNewRomanPS-BoldMT"/>
          <w:b/>
          <w:bCs/>
          <w:szCs w:val="20"/>
        </w:rPr>
      </w:pPr>
      <w:r w:rsidRPr="00B7515C">
        <w:rPr>
          <w:rFonts w:cs="TimesNewRomanPS-BoldMT"/>
          <w:bCs/>
          <w:szCs w:val="20"/>
        </w:rPr>
        <w:t xml:space="preserve">Vandløbsmyndigheden fører tilsyn med vedligeholdelsen af vandløbet ved gennemgang af arbejdet på stikprøvebasis. Færdigmeldinger fra vandløbsentreprenører vises på kommunens hjemmeside. Bredejere kan herefter indmelde evt. utilstrækkeligt vedligeholdte strækninger med henblik på kommunens gennemgang af disse. Bredejere eller vandløbslag kan deltage i tilsynet efter henvendelse til kommunen. </w:t>
      </w:r>
    </w:p>
    <w:p w:rsidR="00035E32" w:rsidRPr="00B7515C" w:rsidRDefault="00035E32" w:rsidP="00035E32">
      <w:pPr>
        <w:spacing w:line="240" w:lineRule="auto"/>
      </w:pPr>
    </w:p>
    <w:p w:rsidR="00F33676" w:rsidRPr="008535F6" w:rsidRDefault="00F33676" w:rsidP="00212957">
      <w:pPr>
        <w:rPr>
          <w:noProof/>
        </w:rPr>
        <w:sectPr w:rsidR="00F33676" w:rsidRPr="008535F6" w:rsidSect="00C01D48">
          <w:headerReference w:type="default" r:id="rId12"/>
          <w:footerReference w:type="default" r:id="rId13"/>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8535F6" w:rsidTr="00F33676">
        <w:trPr>
          <w:trHeight w:val="2835"/>
        </w:trPr>
        <w:tc>
          <w:tcPr>
            <w:tcW w:w="5670" w:type="dxa"/>
            <w:vAlign w:val="bottom"/>
          </w:tcPr>
          <w:p w:rsidR="008535F6" w:rsidRPr="008535F6" w:rsidRDefault="008535F6" w:rsidP="008535F6">
            <w:pPr>
              <w:spacing w:line="276" w:lineRule="auto"/>
              <w:rPr>
                <w:rFonts w:cs="Arial"/>
              </w:rPr>
            </w:pPr>
            <w:r w:rsidRPr="008535F6">
              <w:rPr>
                <w:rFonts w:cs="Arial"/>
                <w:b/>
                <w:color w:val="FFFFFF" w:themeColor="background1"/>
                <w:sz w:val="19"/>
              </w:rPr>
              <w:lastRenderedPageBreak/>
              <w:t>Vordingborg Kommune</w:t>
            </w:r>
          </w:p>
          <w:p w:rsidR="008535F6" w:rsidRPr="008535F6" w:rsidRDefault="008535F6" w:rsidP="008535F6">
            <w:pPr>
              <w:spacing w:line="276" w:lineRule="auto"/>
              <w:rPr>
                <w:rFonts w:cs="Arial"/>
              </w:rPr>
            </w:pPr>
            <w:r w:rsidRPr="008535F6">
              <w:rPr>
                <w:rFonts w:cs="Arial"/>
                <w:color w:val="FFFFFF" w:themeColor="background1"/>
                <w:sz w:val="19"/>
              </w:rPr>
              <w:t>Postboks 200</w:t>
            </w:r>
          </w:p>
          <w:p w:rsidR="008535F6" w:rsidRPr="008535F6" w:rsidRDefault="008535F6" w:rsidP="008535F6">
            <w:pPr>
              <w:spacing w:line="276" w:lineRule="auto"/>
              <w:rPr>
                <w:rFonts w:cs="Arial"/>
              </w:rPr>
            </w:pPr>
            <w:proofErr w:type="spellStart"/>
            <w:r w:rsidRPr="008535F6">
              <w:rPr>
                <w:rFonts w:cs="Arial"/>
                <w:color w:val="FFFFFF" w:themeColor="background1"/>
                <w:sz w:val="19"/>
              </w:rPr>
              <w:t>Østergårdstræde</w:t>
            </w:r>
            <w:proofErr w:type="spellEnd"/>
            <w:r w:rsidRPr="008535F6">
              <w:rPr>
                <w:rFonts w:cs="Arial"/>
                <w:color w:val="FFFFFF" w:themeColor="background1"/>
                <w:sz w:val="19"/>
              </w:rPr>
              <w:t xml:space="preserve"> 1A</w:t>
            </w:r>
          </w:p>
          <w:p w:rsidR="008535F6" w:rsidRPr="008535F6" w:rsidRDefault="008535F6" w:rsidP="008535F6">
            <w:pPr>
              <w:spacing w:line="276" w:lineRule="auto"/>
              <w:rPr>
                <w:rFonts w:cs="Arial"/>
              </w:rPr>
            </w:pPr>
            <w:r w:rsidRPr="008535F6">
              <w:rPr>
                <w:rFonts w:cs="Arial"/>
                <w:color w:val="FFFFFF" w:themeColor="background1"/>
                <w:sz w:val="19"/>
              </w:rPr>
              <w:t>4772</w:t>
            </w:r>
            <w:r w:rsidRPr="008535F6">
              <w:rPr>
                <w:rFonts w:cs="Arial"/>
              </w:rPr>
              <w:t xml:space="preserve"> </w:t>
            </w:r>
            <w:r w:rsidRPr="008535F6">
              <w:rPr>
                <w:rFonts w:cs="Arial"/>
                <w:color w:val="FFFFFF" w:themeColor="background1"/>
                <w:sz w:val="19"/>
              </w:rPr>
              <w:t>Langebæk</w:t>
            </w:r>
          </w:p>
          <w:p w:rsidR="00F33676" w:rsidRPr="008535F6" w:rsidRDefault="008535F6" w:rsidP="008535F6">
            <w:pPr>
              <w:spacing w:line="276" w:lineRule="auto"/>
            </w:pPr>
            <w:r w:rsidRPr="008535F6">
              <w:rPr>
                <w:rFonts w:cs="Arial"/>
                <w:color w:val="FFFFFF" w:themeColor="background1"/>
                <w:sz w:val="19"/>
              </w:rPr>
              <w:t>Tlf. 55 36 36 36</w:t>
            </w:r>
          </w:p>
        </w:tc>
      </w:tr>
    </w:tbl>
    <w:p w:rsidR="00212957" w:rsidRPr="008535F6" w:rsidRDefault="00212957" w:rsidP="00212957">
      <w:pPr>
        <w:rPr>
          <w:noProof/>
        </w:rPr>
      </w:pPr>
    </w:p>
    <w:sectPr w:rsidR="00212957" w:rsidRPr="008535F6" w:rsidSect="00C01D48">
      <w:headerReference w:type="default" r:id="rId14"/>
      <w:footerReference w:type="default" r:id="rId1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F6" w:rsidRPr="008535F6" w:rsidRDefault="008535F6" w:rsidP="00091062">
      <w:pPr>
        <w:spacing w:line="240" w:lineRule="auto"/>
      </w:pPr>
      <w:r w:rsidRPr="008535F6">
        <w:separator/>
      </w:r>
    </w:p>
  </w:endnote>
  <w:endnote w:type="continuationSeparator" w:id="0">
    <w:p w:rsidR="008535F6" w:rsidRPr="008535F6" w:rsidRDefault="008535F6" w:rsidP="00091062">
      <w:pPr>
        <w:spacing w:line="240" w:lineRule="auto"/>
      </w:pPr>
      <w:r w:rsidRPr="008535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564C6E">
    <w:pPr>
      <w:pStyle w:val="Sidefod"/>
      <w:ind w:right="-1531"/>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EF4B0E">
      <w:rPr>
        <w:rFonts w:cs="Arial"/>
        <w:noProof/>
        <w:sz w:val="17"/>
        <w:szCs w:val="17"/>
      </w:rPr>
      <w:t>3</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EF4B0E">
      <w:rPr>
        <w:rFonts w:cs="Arial"/>
        <w:noProof/>
        <w:sz w:val="17"/>
        <w:szCs w:val="17"/>
      </w:rPr>
      <w:t>9</w:t>
    </w:r>
    <w:r w:rsidRPr="00C01D48">
      <w:rPr>
        <w:rFonts w:cs="Arial"/>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F6" w:rsidRPr="008535F6" w:rsidRDefault="008535F6" w:rsidP="00091062">
      <w:pPr>
        <w:spacing w:line="240" w:lineRule="auto"/>
      </w:pPr>
      <w:r w:rsidRPr="008535F6">
        <w:separator/>
      </w:r>
    </w:p>
  </w:footnote>
  <w:footnote w:type="continuationSeparator" w:id="0">
    <w:p w:rsidR="008535F6" w:rsidRPr="008535F6" w:rsidRDefault="008535F6" w:rsidP="00091062">
      <w:pPr>
        <w:spacing w:line="240" w:lineRule="auto"/>
      </w:pPr>
      <w:r w:rsidRPr="008535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535F6" w:rsidRDefault="008535F6">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8535F6">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1053"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8535F6">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C01C"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535F6"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535F6" w:rsidRDefault="008C42B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535F6" w:rsidRDefault="008C42B4">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8535F6" w:rsidRDefault="008535F6"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8535F6">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3348"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0"/>
    <w:docVar w:name="DocumentCreated" w:val="DocumentCreated"/>
    <w:docVar w:name="DocumentCreatedOK" w:val="DocumentCreatedOK"/>
    <w:docVar w:name="DocumentInitialized" w:val="OK"/>
    <w:docVar w:name="Encrypted_DocCaseNo" w:val="7Gi2ifFU+SBPXAVTs91waWJU9mA3157eRFv38Mqh9ocpG0hv/J/Ff8clbFtvgwSQ"/>
    <w:docVar w:name="Encrypted_DocHeader" w:val="yWymom3JANjszFz+5bxiPw=="/>
    <w:docVar w:name="IntegrationType" w:val="StandAlone"/>
  </w:docVars>
  <w:rsids>
    <w:rsidRoot w:val="008535F6"/>
    <w:rsid w:val="00026269"/>
    <w:rsid w:val="00035E32"/>
    <w:rsid w:val="00047CD8"/>
    <w:rsid w:val="00053717"/>
    <w:rsid w:val="000615EA"/>
    <w:rsid w:val="00074A75"/>
    <w:rsid w:val="00091062"/>
    <w:rsid w:val="000F68F0"/>
    <w:rsid w:val="0014345E"/>
    <w:rsid w:val="00146175"/>
    <w:rsid w:val="00175928"/>
    <w:rsid w:val="001867B1"/>
    <w:rsid w:val="00186B3C"/>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B671C"/>
    <w:rsid w:val="003D5570"/>
    <w:rsid w:val="00411D2B"/>
    <w:rsid w:val="00445147"/>
    <w:rsid w:val="00487082"/>
    <w:rsid w:val="00490720"/>
    <w:rsid w:val="005163BC"/>
    <w:rsid w:val="00561C58"/>
    <w:rsid w:val="0056364B"/>
    <w:rsid w:val="00564C6E"/>
    <w:rsid w:val="005712E5"/>
    <w:rsid w:val="005A1400"/>
    <w:rsid w:val="005C101E"/>
    <w:rsid w:val="005E3B02"/>
    <w:rsid w:val="005E474D"/>
    <w:rsid w:val="006331B5"/>
    <w:rsid w:val="00650334"/>
    <w:rsid w:val="00655A7D"/>
    <w:rsid w:val="00666BA2"/>
    <w:rsid w:val="00670F10"/>
    <w:rsid w:val="00687E46"/>
    <w:rsid w:val="006C122F"/>
    <w:rsid w:val="00741452"/>
    <w:rsid w:val="00742076"/>
    <w:rsid w:val="00752022"/>
    <w:rsid w:val="00760FBB"/>
    <w:rsid w:val="007740C2"/>
    <w:rsid w:val="00796A68"/>
    <w:rsid w:val="007977E8"/>
    <w:rsid w:val="007A4B81"/>
    <w:rsid w:val="007C1964"/>
    <w:rsid w:val="007E7974"/>
    <w:rsid w:val="007F32B8"/>
    <w:rsid w:val="007F3DF9"/>
    <w:rsid w:val="00817836"/>
    <w:rsid w:val="00836D39"/>
    <w:rsid w:val="00841134"/>
    <w:rsid w:val="008535F6"/>
    <w:rsid w:val="00855E65"/>
    <w:rsid w:val="00871C12"/>
    <w:rsid w:val="0087788C"/>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54B7C"/>
    <w:rsid w:val="00BB2E0F"/>
    <w:rsid w:val="00BE0FE6"/>
    <w:rsid w:val="00BF4CD9"/>
    <w:rsid w:val="00C01D48"/>
    <w:rsid w:val="00C43E1C"/>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EF4B0E"/>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D38B6A-9703-424C-B919-B4AFCAB4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411D2B"/>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B99A-6E54-4C3F-8605-04380417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122</TotalTime>
  <Pages>10</Pages>
  <Words>1795</Words>
  <Characters>10950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Bruun</dc:creator>
  <cp:lastModifiedBy>Martin Bruun</cp:lastModifiedBy>
  <cp:revision>8</cp:revision>
  <cp:lastPrinted>2019-02-19T10:12:00Z</cp:lastPrinted>
  <dcterms:created xsi:type="dcterms:W3CDTF">2019-02-19T08:12:00Z</dcterms:created>
  <dcterms:modified xsi:type="dcterms:W3CDTF">2019-02-20T09:39:00Z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{0C7E1B3D-6E1A-4989-897F-6C9BE0698F46}</vt:lpwstr>
  </property>
</Properties>
</file>