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bookmarkStart w:id="0" w:name="_GoBack"/>
      <w:bookmarkEnd w:id="0"/>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8D25AF" w:rsidRDefault="002A5131" w:rsidP="002D2827">
      <w:pPr>
        <w:framePr w:w="2835" w:h="1191" w:hRule="exact" w:wrap="around" w:vAnchor="page" w:hAnchor="page" w:x="1702" w:y="2326"/>
        <w:rPr>
          <w:lang w:val="en-US"/>
        </w:rPr>
      </w:pPr>
    </w:p>
    <w:p w:rsidR="002A5131" w:rsidRPr="008D25AF" w:rsidRDefault="002A5131" w:rsidP="002D2827">
      <w:pPr>
        <w:framePr w:w="2835" w:h="1191" w:hRule="exact" w:wrap="around" w:vAnchor="page" w:hAnchor="page" w:x="1702" w:y="2326"/>
        <w:rPr>
          <w:lang w:val="en-US"/>
        </w:rPr>
      </w:pPr>
    </w:p>
    <w:p w:rsidR="002A5131" w:rsidRPr="00F10B03" w:rsidRDefault="003B3BF5" w:rsidP="002D2827">
      <w:pPr>
        <w:framePr w:w="2835" w:h="1191" w:hRule="exact" w:wrap="around" w:vAnchor="page" w:hAnchor="page" w:x="1702" w:y="2326"/>
      </w:pPr>
      <w:r w:rsidRPr="00F10B03">
        <w:t xml:space="preserve"> </w:t>
      </w:r>
    </w:p>
    <w:p w:rsidR="007674B9" w:rsidRPr="00F10B03" w:rsidRDefault="007674B9" w:rsidP="00C81E47"/>
    <w:p w:rsidR="005E1C5A" w:rsidRPr="00F10B03" w:rsidRDefault="005E1C5A" w:rsidP="00660C2C">
      <w:pPr>
        <w:pStyle w:val="Kolofontekst"/>
        <w:framePr w:w="2155" w:h="4593" w:hRule="exact" w:hSpace="170" w:vSpace="170" w:wrap="around" w:x="9073" w:y="2042"/>
      </w:pPr>
      <w:r w:rsidRPr="00F10B03">
        <w:t>Valdemarsgade 43</w:t>
      </w:r>
    </w:p>
    <w:p w:rsidR="005E1C5A" w:rsidRPr="00F10B03" w:rsidRDefault="005E1C5A" w:rsidP="00660C2C">
      <w:pPr>
        <w:pStyle w:val="Kolofontekst"/>
        <w:framePr w:w="2155" w:h="4593" w:hRule="exact" w:hSpace="170" w:vSpace="170" w:wrap="around" w:x="9073" w:y="2042"/>
      </w:pPr>
      <w:r w:rsidRPr="00F10B03">
        <w:t>4760 Vordingborg</w:t>
      </w:r>
    </w:p>
    <w:p w:rsidR="00764746" w:rsidRPr="00F10B03" w:rsidRDefault="00764746" w:rsidP="00660C2C">
      <w:pPr>
        <w:pStyle w:val="Kolofontekst"/>
        <w:framePr w:w="2155" w:h="4593" w:hRule="exact" w:hSpace="170" w:vSpace="170" w:wrap="around" w:x="9073" w:y="2042"/>
      </w:pPr>
      <w:r w:rsidRPr="00F10B03">
        <w:t>Tlf. 55 36 36 36</w:t>
      </w:r>
    </w:p>
    <w:p w:rsidR="00C26FCA" w:rsidRPr="00F10B03" w:rsidRDefault="00C26FCA" w:rsidP="00660C2C">
      <w:pPr>
        <w:pStyle w:val="Kolofontekst"/>
        <w:framePr w:w="2155" w:h="4593" w:hRule="exact" w:hSpace="170" w:vSpace="170" w:wrap="around" w:x="9073" w:y="2042"/>
      </w:pPr>
      <w:r w:rsidRPr="00F10B03">
        <w:t>www.vordingborg.dk</w:t>
      </w:r>
    </w:p>
    <w:p w:rsidR="005E1C5A" w:rsidRPr="00F10B03" w:rsidRDefault="005E1C5A" w:rsidP="00660C2C">
      <w:pPr>
        <w:pStyle w:val="Kolofontekst"/>
        <w:framePr w:w="2155" w:h="4593" w:hRule="exact" w:hSpace="170" w:vSpace="170" w:wrap="around" w:x="9073" w:y="2042"/>
      </w:pPr>
    </w:p>
    <w:p w:rsidR="00B1734C" w:rsidRPr="00F10B03" w:rsidRDefault="00B1734C" w:rsidP="00660C2C">
      <w:pPr>
        <w:pStyle w:val="Kolofontekst"/>
        <w:framePr w:w="2155" w:h="4593" w:hRule="exact" w:hSpace="170" w:vSpace="170" w:wrap="around" w:x="9073" w:y="2042"/>
      </w:pPr>
      <w:r w:rsidRPr="00F10B03">
        <w:t xml:space="preserve">Sagsnr.: </w:t>
      </w:r>
      <w:r w:rsidR="00282BC4" w:rsidRPr="00F10B03">
        <w:t>15/2220</w:t>
      </w:r>
    </w:p>
    <w:p w:rsidR="005E1C5A" w:rsidRPr="00F10B03" w:rsidRDefault="00764746" w:rsidP="00660C2C">
      <w:pPr>
        <w:pStyle w:val="Kolofontekst"/>
        <w:framePr w:w="2155" w:h="4593" w:hRule="exact" w:hSpace="170" w:vSpace="170" w:wrap="around" w:x="9073" w:y="2042"/>
      </w:pPr>
      <w:proofErr w:type="spellStart"/>
      <w:r w:rsidRPr="00F10B03">
        <w:t>Dokumentnr</w:t>
      </w:r>
      <w:proofErr w:type="spellEnd"/>
      <w:r w:rsidRPr="00F10B03">
        <w:t xml:space="preserve">.: </w:t>
      </w:r>
      <w:r w:rsidR="00900144" w:rsidRPr="00F10B03">
        <w:t>33325/15</w:t>
      </w:r>
    </w:p>
    <w:p w:rsidR="00725AAB" w:rsidRPr="00F10B03" w:rsidRDefault="00725AAB" w:rsidP="00660C2C">
      <w:pPr>
        <w:pStyle w:val="Kolofontekst"/>
        <w:framePr w:w="2155" w:h="4593" w:hRule="exact" w:hSpace="170" w:vSpace="170" w:wrap="around" w:x="9073" w:y="2042"/>
      </w:pPr>
      <w:bookmarkStart w:id="1" w:name="eDocDocumentCaseWorker_0"/>
    </w:p>
    <w:p w:rsidR="008E4F28" w:rsidRPr="00F10B03" w:rsidRDefault="008E4F28" w:rsidP="00660C2C">
      <w:pPr>
        <w:pStyle w:val="Kolofontekst"/>
        <w:framePr w:w="2155" w:h="4593" w:hRule="exact" w:hSpace="170" w:vSpace="170" w:wrap="around" w:x="9073" w:y="2042"/>
      </w:pPr>
      <w:r w:rsidRPr="00F10B03">
        <w:t>Afdeling:</w:t>
      </w:r>
    </w:p>
    <w:p w:rsidR="006525B7" w:rsidRPr="00F10B03" w:rsidRDefault="00282BC4" w:rsidP="00660C2C">
      <w:pPr>
        <w:pStyle w:val="Kolofontekst"/>
        <w:framePr w:w="2155" w:h="4593" w:hRule="exact" w:hSpace="170" w:vSpace="170" w:wrap="around" w:x="9073" w:y="2042"/>
      </w:pPr>
      <w:r w:rsidRPr="00F10B03">
        <w:t>Plan og Byg</w:t>
      </w:r>
    </w:p>
    <w:p w:rsidR="00EF6EB2" w:rsidRPr="00F10B03" w:rsidRDefault="005E1C5A" w:rsidP="00660C2C">
      <w:pPr>
        <w:pStyle w:val="Kolofontekst"/>
        <w:framePr w:w="2155" w:h="4593" w:hRule="exact" w:hSpace="170" w:vSpace="170" w:wrap="around" w:x="9073" w:y="2042"/>
      </w:pPr>
      <w:r w:rsidRPr="00F10B03">
        <w:t>Sagsbehandler</w:t>
      </w:r>
      <w:bookmarkEnd w:id="1"/>
      <w:r w:rsidR="00764746" w:rsidRPr="00F10B03">
        <w:t>:</w:t>
      </w:r>
    </w:p>
    <w:p w:rsidR="00901B55" w:rsidRPr="00F10B03" w:rsidRDefault="00282BC4" w:rsidP="00660C2C">
      <w:pPr>
        <w:pStyle w:val="Kolofontekst"/>
        <w:framePr w:w="2155" w:h="4593" w:hRule="exact" w:hSpace="170" w:vSpace="170" w:wrap="around" w:x="9073" w:y="2042"/>
      </w:pPr>
      <w:r w:rsidRPr="00F10B03">
        <w:t>Anne-Line Møller Sutcliffe</w:t>
      </w:r>
    </w:p>
    <w:p w:rsidR="005E1C5A" w:rsidRPr="00F10B03" w:rsidRDefault="005E1C5A" w:rsidP="00660C2C">
      <w:pPr>
        <w:pStyle w:val="Kolofontekst"/>
        <w:framePr w:w="2155" w:h="4593" w:hRule="exact" w:hSpace="170" w:vSpace="170" w:wrap="around" w:x="9073" w:y="2042"/>
      </w:pPr>
      <w:r w:rsidRPr="00F10B03">
        <w:t>Di</w:t>
      </w:r>
      <w:r w:rsidR="00764746" w:rsidRPr="00F10B03">
        <w:t>r.</w:t>
      </w:r>
      <w:r w:rsidR="00BA2E58" w:rsidRPr="00F10B03">
        <w:t xml:space="preserve"> </w:t>
      </w:r>
    </w:p>
    <w:p w:rsidR="005E1C5A" w:rsidRPr="00F10B03" w:rsidRDefault="005E1C5A" w:rsidP="00660C2C">
      <w:pPr>
        <w:pStyle w:val="Kolofontekst"/>
        <w:framePr w:w="2155" w:h="4593" w:hRule="exact" w:hSpace="170" w:vSpace="170" w:wrap="around" w:x="9073" w:y="2042"/>
      </w:pPr>
    </w:p>
    <w:p w:rsidR="00725AAB" w:rsidRPr="00F10B03" w:rsidRDefault="00725AAB" w:rsidP="00660C2C">
      <w:pPr>
        <w:pStyle w:val="Kolofontekst"/>
        <w:framePr w:w="2155" w:h="4593" w:hRule="exact" w:hSpace="170" w:vSpace="170" w:wrap="around" w:x="9073" w:y="2042"/>
      </w:pPr>
    </w:p>
    <w:p w:rsidR="005E1C5A" w:rsidRPr="00F10B03" w:rsidRDefault="00282BC4" w:rsidP="00660C2C">
      <w:pPr>
        <w:pStyle w:val="Kolofontekst"/>
        <w:framePr w:w="2155" w:h="4593" w:hRule="exact" w:hSpace="170" w:vSpace="170" w:wrap="around" w:x="9073" w:y="2042"/>
      </w:pPr>
      <w:r w:rsidRPr="00F10B03">
        <w:t>06-03-2015</w:t>
      </w:r>
    </w:p>
    <w:p w:rsidR="005E1C5A" w:rsidRPr="00F10B03" w:rsidRDefault="005E1C5A" w:rsidP="005E1C5A">
      <w:pPr>
        <w:rPr>
          <w:rFonts w:cs="Arial"/>
          <w:szCs w:val="22"/>
        </w:rPr>
      </w:pPr>
    </w:p>
    <w:p w:rsidR="005E1C5A" w:rsidRPr="00F10B03" w:rsidRDefault="005E1C5A" w:rsidP="005E1C5A">
      <w:pPr>
        <w:rPr>
          <w:rFonts w:cs="Arial"/>
          <w:szCs w:val="22"/>
        </w:rPr>
      </w:pPr>
    </w:p>
    <w:p w:rsidR="005E1C5A" w:rsidRPr="00F10B03" w:rsidRDefault="005E1C5A" w:rsidP="005E1C5A">
      <w:pPr>
        <w:rPr>
          <w:rFonts w:cs="Arial"/>
        </w:rPr>
      </w:pPr>
    </w:p>
    <w:p w:rsidR="005E1C5A" w:rsidRPr="00F10B03" w:rsidRDefault="005E1C5A" w:rsidP="005E1C5A">
      <w:pPr>
        <w:rPr>
          <w:rFonts w:cs="Arial"/>
        </w:rPr>
      </w:pPr>
    </w:p>
    <w:p w:rsidR="005E1C5A" w:rsidRPr="00F10B03" w:rsidRDefault="005E1C5A" w:rsidP="005E1C5A">
      <w:pPr>
        <w:rPr>
          <w:rFonts w:cs="Arial"/>
        </w:rPr>
      </w:pPr>
    </w:p>
    <w:p w:rsidR="005E1C5A" w:rsidRPr="00F10B03" w:rsidRDefault="005E1C5A" w:rsidP="005E1C5A">
      <w:pPr>
        <w:rPr>
          <w:rFonts w:cs="Arial"/>
        </w:rPr>
      </w:pPr>
    </w:p>
    <w:p w:rsidR="005E1C5A" w:rsidRPr="00F10B03" w:rsidRDefault="005E1C5A" w:rsidP="005E1C5A">
      <w:pPr>
        <w:rPr>
          <w:rFonts w:cs="Arial"/>
        </w:rPr>
      </w:pPr>
    </w:p>
    <w:p w:rsidR="00F10B03" w:rsidRDefault="00F10B03" w:rsidP="00F10B03">
      <w:pPr>
        <w:pStyle w:val="Overskrift1"/>
        <w:rPr>
          <w:lang w:val="da-DK"/>
        </w:rPr>
      </w:pPr>
      <w:r>
        <w:rPr>
          <w:lang w:val="da-DK"/>
        </w:rPr>
        <w:t>Referat fra</w:t>
      </w:r>
      <w:r w:rsidR="00B636B9">
        <w:rPr>
          <w:lang w:val="da-DK"/>
        </w:rPr>
        <w:t xml:space="preserve"> facaderådsmøde </w:t>
      </w:r>
      <w:r>
        <w:rPr>
          <w:lang w:val="da-DK"/>
        </w:rPr>
        <w:t>5.</w:t>
      </w:r>
      <w:r w:rsidR="00B636B9">
        <w:rPr>
          <w:lang w:val="da-DK"/>
        </w:rPr>
        <w:t xml:space="preserve"> marts</w:t>
      </w:r>
      <w:r>
        <w:rPr>
          <w:lang w:val="da-DK"/>
        </w:rPr>
        <w:t xml:space="preserve"> 2015</w:t>
      </w:r>
    </w:p>
    <w:p w:rsidR="0036683C" w:rsidRDefault="00F10B03" w:rsidP="00F10B03">
      <w:pPr>
        <w:rPr>
          <w:sz w:val="20"/>
        </w:rPr>
      </w:pPr>
      <w:r>
        <w:rPr>
          <w:sz w:val="20"/>
        </w:rPr>
        <w:t xml:space="preserve">Tilstede: Jens Refstrup, Axel Knuhtsen, Carsten Nøhr Larsen, </w:t>
      </w:r>
    </w:p>
    <w:p w:rsidR="00F10B03" w:rsidRDefault="00F10B03" w:rsidP="00F10B03">
      <w:pPr>
        <w:rPr>
          <w:sz w:val="20"/>
        </w:rPr>
      </w:pPr>
      <w:r>
        <w:rPr>
          <w:sz w:val="20"/>
        </w:rPr>
        <w:t xml:space="preserve">Jesper Øager Jensen </w:t>
      </w:r>
    </w:p>
    <w:p w:rsidR="00F10B03" w:rsidRDefault="00F10B03" w:rsidP="00F10B03">
      <w:pPr>
        <w:rPr>
          <w:sz w:val="20"/>
        </w:rPr>
      </w:pPr>
      <w:r>
        <w:rPr>
          <w:sz w:val="20"/>
        </w:rPr>
        <w:t>Fraværende: Bente Bille, Klaus Pedersen</w:t>
      </w:r>
    </w:p>
    <w:p w:rsidR="00F10B03" w:rsidRDefault="00F10B03" w:rsidP="00F10B03">
      <w:pPr>
        <w:rPr>
          <w:sz w:val="20"/>
        </w:rPr>
      </w:pPr>
      <w:r>
        <w:rPr>
          <w:sz w:val="20"/>
        </w:rPr>
        <w:t xml:space="preserve"> </w:t>
      </w:r>
    </w:p>
    <w:p w:rsidR="00F10B03" w:rsidRDefault="00F10B03" w:rsidP="00F10B03"/>
    <w:p w:rsidR="00F10B03" w:rsidRDefault="00F10B03" w:rsidP="00F10B03">
      <w:pPr>
        <w:rPr>
          <w:sz w:val="20"/>
        </w:rPr>
      </w:pPr>
      <w:r>
        <w:rPr>
          <w:sz w:val="20"/>
        </w:rPr>
        <w:t xml:space="preserve">Dagsorden: </w:t>
      </w:r>
    </w:p>
    <w:p w:rsidR="00F10B03" w:rsidRPr="00F10B03" w:rsidRDefault="00F10B03" w:rsidP="00F10B03">
      <w:pPr>
        <w:pStyle w:val="Listeafsnit"/>
        <w:numPr>
          <w:ilvl w:val="0"/>
          <w:numId w:val="1"/>
        </w:numPr>
        <w:rPr>
          <w:b/>
          <w:sz w:val="20"/>
          <w:szCs w:val="20"/>
        </w:rPr>
      </w:pPr>
      <w:r>
        <w:rPr>
          <w:b/>
          <w:sz w:val="20"/>
          <w:szCs w:val="20"/>
        </w:rPr>
        <w:t xml:space="preserve">Langgade </w:t>
      </w:r>
      <w:r w:rsidRPr="00F10B03">
        <w:rPr>
          <w:b/>
          <w:sz w:val="20"/>
          <w:szCs w:val="20"/>
        </w:rPr>
        <w:t>59</w:t>
      </w:r>
      <w:r>
        <w:rPr>
          <w:b/>
          <w:sz w:val="20"/>
          <w:szCs w:val="20"/>
        </w:rPr>
        <w:t>A</w:t>
      </w:r>
      <w:r w:rsidRPr="00F10B03">
        <w:rPr>
          <w:b/>
          <w:sz w:val="20"/>
          <w:szCs w:val="20"/>
        </w:rPr>
        <w:t>, facadeændringer</w:t>
      </w:r>
    </w:p>
    <w:p w:rsidR="00F10B03" w:rsidRPr="00F10B03" w:rsidRDefault="0036683C" w:rsidP="00F10B03">
      <w:pPr>
        <w:pStyle w:val="Listeafsnit"/>
        <w:numPr>
          <w:ilvl w:val="0"/>
          <w:numId w:val="1"/>
        </w:numPr>
        <w:rPr>
          <w:b/>
          <w:sz w:val="20"/>
          <w:szCs w:val="20"/>
        </w:rPr>
      </w:pPr>
      <w:r>
        <w:rPr>
          <w:b/>
          <w:bCs/>
          <w:sz w:val="20"/>
          <w:szCs w:val="20"/>
        </w:rPr>
        <w:t>Drøftelse af dispensation til t</w:t>
      </w:r>
      <w:r w:rsidR="00F10B03" w:rsidRPr="00F10B03">
        <w:rPr>
          <w:b/>
          <w:bCs/>
          <w:sz w:val="20"/>
          <w:szCs w:val="20"/>
        </w:rPr>
        <w:t>ildækkede butiksruder i Stege</w:t>
      </w:r>
    </w:p>
    <w:p w:rsidR="00F10B03" w:rsidRDefault="00F10B03" w:rsidP="00F10B03">
      <w:pPr>
        <w:pStyle w:val="Listeafsnit"/>
        <w:numPr>
          <w:ilvl w:val="0"/>
          <w:numId w:val="1"/>
        </w:numPr>
      </w:pPr>
      <w:r w:rsidRPr="00F10B03">
        <w:rPr>
          <w:b/>
          <w:bCs/>
          <w:sz w:val="20"/>
          <w:szCs w:val="20"/>
        </w:rPr>
        <w:t>Fælles facaderådsmøde den 25. feb</w:t>
      </w:r>
      <w:r>
        <w:rPr>
          <w:bCs/>
        </w:rPr>
        <w:t>.</w:t>
      </w:r>
      <w:r>
        <w:t xml:space="preserve"> </w:t>
      </w:r>
    </w:p>
    <w:p w:rsidR="00F10B03" w:rsidRDefault="00F10B03" w:rsidP="00F10B03">
      <w:pPr>
        <w:pStyle w:val="Listeafsnit"/>
      </w:pPr>
    </w:p>
    <w:p w:rsidR="00F10B03" w:rsidRDefault="00F10B03" w:rsidP="00F10B03">
      <w:pPr>
        <w:rPr>
          <w:sz w:val="20"/>
        </w:rPr>
      </w:pPr>
      <w:r>
        <w:rPr>
          <w:sz w:val="20"/>
        </w:rPr>
        <w:t>Referat:</w:t>
      </w:r>
    </w:p>
    <w:p w:rsidR="00F10B03" w:rsidRDefault="00F10B03" w:rsidP="00F10B03">
      <w:pPr>
        <w:pStyle w:val="Listeafsnit"/>
        <w:numPr>
          <w:ilvl w:val="0"/>
          <w:numId w:val="2"/>
        </w:numPr>
        <w:rPr>
          <w:b/>
          <w:sz w:val="20"/>
          <w:szCs w:val="20"/>
        </w:rPr>
      </w:pPr>
      <w:r w:rsidRPr="00F10B03">
        <w:rPr>
          <w:b/>
          <w:sz w:val="20"/>
          <w:szCs w:val="20"/>
        </w:rPr>
        <w:t>Langgade 59</w:t>
      </w:r>
      <w:r>
        <w:rPr>
          <w:b/>
          <w:sz w:val="20"/>
          <w:szCs w:val="20"/>
        </w:rPr>
        <w:t>A</w:t>
      </w:r>
      <w:r w:rsidRPr="00F10B03">
        <w:rPr>
          <w:b/>
          <w:sz w:val="20"/>
          <w:szCs w:val="20"/>
        </w:rPr>
        <w:t>, facadeændringer</w:t>
      </w:r>
    </w:p>
    <w:p w:rsidR="00F10B03" w:rsidRDefault="00E6726F" w:rsidP="00F10B03">
      <w:pPr>
        <w:pStyle w:val="Listeafsnit"/>
        <w:rPr>
          <w:sz w:val="20"/>
          <w:szCs w:val="20"/>
        </w:rPr>
      </w:pPr>
      <w:r>
        <w:rPr>
          <w:sz w:val="20"/>
          <w:szCs w:val="20"/>
        </w:rPr>
        <w:t>Ved ombygning af det tidligere hospital på Langgade 59A</w:t>
      </w:r>
      <w:r w:rsidR="00DC05FC">
        <w:rPr>
          <w:sz w:val="20"/>
          <w:szCs w:val="20"/>
        </w:rPr>
        <w:t>, der omfatter fjernelse af tilbygning på hovedbygningens nordlige gavl, ny facadebeklædning og fjernelse af vinduer og isætning af nye døre på en tilsvarende tilbygning på hovedbygningens sydlige gavl. Isætning af to vinduer i gavl i sidebygning og skilt med navn og logo males direkte på hovedbygningens nordlige gavl. Skiltets store bogstaver vil få en højde på 48 cm og små bogstaver vil få en højde på 33 cm.</w:t>
      </w:r>
    </w:p>
    <w:p w:rsidR="0036683C" w:rsidRDefault="0036683C" w:rsidP="00F10B03">
      <w:pPr>
        <w:pStyle w:val="Listeafsnit"/>
        <w:rPr>
          <w:b/>
          <w:sz w:val="20"/>
          <w:szCs w:val="20"/>
        </w:rPr>
      </w:pPr>
    </w:p>
    <w:p w:rsidR="00DC05FC" w:rsidRPr="0036683C" w:rsidRDefault="00DC05FC" w:rsidP="00F10B03">
      <w:pPr>
        <w:pStyle w:val="Listeafsnit"/>
        <w:rPr>
          <w:i/>
          <w:sz w:val="20"/>
          <w:szCs w:val="20"/>
        </w:rPr>
      </w:pPr>
      <w:r w:rsidRPr="00B636B9">
        <w:rPr>
          <w:b/>
          <w:sz w:val="20"/>
          <w:szCs w:val="20"/>
        </w:rPr>
        <w:t>Beslutn</w:t>
      </w:r>
      <w:r w:rsidR="00B636B9" w:rsidRPr="00B636B9">
        <w:rPr>
          <w:b/>
          <w:sz w:val="20"/>
          <w:szCs w:val="20"/>
        </w:rPr>
        <w:t>ing:</w:t>
      </w:r>
      <w:r w:rsidR="00B636B9">
        <w:rPr>
          <w:sz w:val="20"/>
          <w:szCs w:val="20"/>
        </w:rPr>
        <w:t xml:space="preserve"> </w:t>
      </w:r>
      <w:r w:rsidR="00B636B9" w:rsidRPr="0036683C">
        <w:rPr>
          <w:i/>
          <w:sz w:val="20"/>
          <w:szCs w:val="20"/>
        </w:rPr>
        <w:t>Det var et enigt facaderåd</w:t>
      </w:r>
      <w:r w:rsidR="0036683C" w:rsidRPr="0036683C">
        <w:rPr>
          <w:i/>
          <w:sz w:val="20"/>
          <w:szCs w:val="20"/>
        </w:rPr>
        <w:t>,</w:t>
      </w:r>
      <w:r w:rsidR="00B636B9" w:rsidRPr="0036683C">
        <w:rPr>
          <w:i/>
          <w:sz w:val="20"/>
          <w:szCs w:val="20"/>
        </w:rPr>
        <w:t xml:space="preserve"> </w:t>
      </w:r>
      <w:r w:rsidRPr="0036683C">
        <w:rPr>
          <w:i/>
          <w:sz w:val="20"/>
          <w:szCs w:val="20"/>
        </w:rPr>
        <w:t>der</w:t>
      </w:r>
      <w:r w:rsidR="00B636B9" w:rsidRPr="0036683C">
        <w:rPr>
          <w:i/>
          <w:sz w:val="20"/>
          <w:szCs w:val="20"/>
        </w:rPr>
        <w:t xml:space="preserve"> bakker op om og bifalder</w:t>
      </w:r>
      <w:r w:rsidRPr="0036683C">
        <w:rPr>
          <w:i/>
          <w:sz w:val="20"/>
          <w:szCs w:val="20"/>
        </w:rPr>
        <w:t xml:space="preserve"> </w:t>
      </w:r>
      <w:r w:rsidR="00B636B9" w:rsidRPr="0036683C">
        <w:rPr>
          <w:i/>
          <w:sz w:val="20"/>
          <w:szCs w:val="20"/>
        </w:rPr>
        <w:t>de ansøgte ændringer.</w:t>
      </w:r>
    </w:p>
    <w:p w:rsidR="0036683C" w:rsidRPr="0036683C" w:rsidRDefault="0036683C" w:rsidP="00F10B03">
      <w:pPr>
        <w:pStyle w:val="Listeafsnit"/>
        <w:rPr>
          <w:i/>
          <w:sz w:val="20"/>
          <w:szCs w:val="20"/>
        </w:rPr>
      </w:pPr>
      <w:r w:rsidRPr="0036683C">
        <w:rPr>
          <w:i/>
          <w:sz w:val="20"/>
          <w:szCs w:val="20"/>
        </w:rPr>
        <w:t>Jesper Øager Jensen var inhabil og deltog ikke i facaderådets samlede anbefaling.</w:t>
      </w:r>
    </w:p>
    <w:p w:rsidR="00E6726F" w:rsidRPr="00E6726F" w:rsidRDefault="00E6726F" w:rsidP="00F10B03">
      <w:pPr>
        <w:pStyle w:val="Listeafsnit"/>
        <w:rPr>
          <w:sz w:val="20"/>
          <w:szCs w:val="20"/>
        </w:rPr>
      </w:pPr>
    </w:p>
    <w:p w:rsidR="00F10B03" w:rsidRPr="00F10B03" w:rsidRDefault="0036683C" w:rsidP="00F10B03">
      <w:pPr>
        <w:pStyle w:val="Listeafsnit"/>
        <w:numPr>
          <w:ilvl w:val="0"/>
          <w:numId w:val="2"/>
        </w:numPr>
        <w:rPr>
          <w:b/>
          <w:sz w:val="20"/>
          <w:szCs w:val="20"/>
        </w:rPr>
      </w:pPr>
      <w:r>
        <w:rPr>
          <w:b/>
          <w:bCs/>
          <w:sz w:val="20"/>
          <w:szCs w:val="20"/>
        </w:rPr>
        <w:t>Drøftelse af dispensation til t</w:t>
      </w:r>
      <w:r w:rsidRPr="00F10B03">
        <w:rPr>
          <w:b/>
          <w:bCs/>
          <w:sz w:val="20"/>
          <w:szCs w:val="20"/>
        </w:rPr>
        <w:t xml:space="preserve">ildækkede </w:t>
      </w:r>
      <w:r w:rsidR="00F10B03" w:rsidRPr="00F10B03">
        <w:rPr>
          <w:b/>
          <w:bCs/>
          <w:sz w:val="20"/>
          <w:szCs w:val="20"/>
        </w:rPr>
        <w:t>butiksruder i Stege</w:t>
      </w:r>
      <w:r w:rsidR="00F10B03" w:rsidRPr="00F10B03">
        <w:rPr>
          <w:b/>
          <w:sz w:val="20"/>
          <w:szCs w:val="20"/>
        </w:rPr>
        <w:t xml:space="preserve"> </w:t>
      </w:r>
    </w:p>
    <w:p w:rsidR="0036683C" w:rsidRDefault="0036683C" w:rsidP="00F10B03">
      <w:pPr>
        <w:pStyle w:val="Listeafsnit"/>
        <w:rPr>
          <w:sz w:val="20"/>
          <w:szCs w:val="20"/>
        </w:rPr>
      </w:pPr>
      <w:r>
        <w:rPr>
          <w:sz w:val="20"/>
          <w:szCs w:val="20"/>
        </w:rPr>
        <w:t>Gennemgang af de indkomne ansøgninger om dispensation fra Lokalplan nr. 61 Skilte og facader i Storegade. De gennemgående argumenter for alle ansøgninger om dispensation er:</w:t>
      </w:r>
    </w:p>
    <w:p w:rsidR="0036683C" w:rsidRDefault="006D2255" w:rsidP="0036683C">
      <w:pPr>
        <w:pStyle w:val="Listeafsnit"/>
        <w:numPr>
          <w:ilvl w:val="0"/>
          <w:numId w:val="4"/>
        </w:numPr>
        <w:rPr>
          <w:sz w:val="20"/>
          <w:szCs w:val="20"/>
        </w:rPr>
      </w:pPr>
      <w:r>
        <w:rPr>
          <w:sz w:val="20"/>
          <w:szCs w:val="20"/>
        </w:rPr>
        <w:t>skærmer for indblik, da butikslokalet anvendes til andet end udstilling af varer</w:t>
      </w:r>
    </w:p>
    <w:p w:rsidR="006D2255" w:rsidRDefault="006D2255" w:rsidP="0036683C">
      <w:pPr>
        <w:pStyle w:val="Listeafsnit"/>
        <w:numPr>
          <w:ilvl w:val="0"/>
          <w:numId w:val="4"/>
        </w:numPr>
        <w:rPr>
          <w:sz w:val="20"/>
          <w:szCs w:val="20"/>
        </w:rPr>
      </w:pPr>
      <w:r>
        <w:rPr>
          <w:sz w:val="20"/>
          <w:szCs w:val="20"/>
        </w:rPr>
        <w:t>skærmer for indkig til opbevaring</w:t>
      </w:r>
      <w:r w:rsidR="00077E0A">
        <w:rPr>
          <w:sz w:val="20"/>
          <w:szCs w:val="20"/>
        </w:rPr>
        <w:t>,</w:t>
      </w:r>
      <w:r>
        <w:rPr>
          <w:sz w:val="20"/>
          <w:szCs w:val="20"/>
        </w:rPr>
        <w:t xml:space="preserve"> der ikke bidrager til byrummet</w:t>
      </w:r>
      <w:r w:rsidR="00077E0A">
        <w:rPr>
          <w:sz w:val="20"/>
          <w:szCs w:val="20"/>
        </w:rPr>
        <w:t xml:space="preserve"> ved at være synlige</w:t>
      </w:r>
    </w:p>
    <w:p w:rsidR="004F0BEE" w:rsidRDefault="004F0BEE" w:rsidP="001F37A6">
      <w:pPr>
        <w:ind w:left="720"/>
        <w:rPr>
          <w:rFonts w:asciiTheme="minorHAnsi" w:hAnsiTheme="minorHAnsi"/>
          <w:sz w:val="20"/>
        </w:rPr>
      </w:pPr>
    </w:p>
    <w:p w:rsidR="006D2255" w:rsidRDefault="001F37A6" w:rsidP="001F37A6">
      <w:pPr>
        <w:ind w:left="720"/>
        <w:rPr>
          <w:rFonts w:asciiTheme="minorHAnsi" w:hAnsiTheme="minorHAnsi"/>
          <w:sz w:val="20"/>
        </w:rPr>
      </w:pPr>
      <w:r w:rsidRPr="001F37A6">
        <w:rPr>
          <w:rFonts w:asciiTheme="minorHAnsi" w:hAnsiTheme="minorHAnsi"/>
          <w:sz w:val="20"/>
        </w:rPr>
        <w:t>Facaderådet</w:t>
      </w:r>
      <w:r>
        <w:rPr>
          <w:rFonts w:asciiTheme="minorHAnsi" w:hAnsiTheme="minorHAnsi"/>
          <w:sz w:val="20"/>
        </w:rPr>
        <w:t xml:space="preserve"> drøftede karakteren af de forskellige tildækninger:</w:t>
      </w:r>
    </w:p>
    <w:p w:rsidR="001F37A6" w:rsidRDefault="00045EFE" w:rsidP="001F37A6">
      <w:pPr>
        <w:pStyle w:val="Listeafsnit"/>
        <w:numPr>
          <w:ilvl w:val="0"/>
          <w:numId w:val="5"/>
        </w:numPr>
        <w:rPr>
          <w:rFonts w:asciiTheme="minorHAnsi" w:hAnsiTheme="minorHAnsi"/>
          <w:sz w:val="20"/>
        </w:rPr>
      </w:pPr>
      <w:r>
        <w:rPr>
          <w:rFonts w:asciiTheme="minorHAnsi" w:hAnsiTheme="minorHAnsi"/>
          <w:sz w:val="20"/>
        </w:rPr>
        <w:t>I 3</w:t>
      </w:r>
      <w:r w:rsidR="00077E0A">
        <w:rPr>
          <w:rFonts w:asciiTheme="minorHAnsi" w:hAnsiTheme="minorHAnsi"/>
          <w:sz w:val="20"/>
        </w:rPr>
        <w:t xml:space="preserve"> ud af 6 tildækkede butiksruder har tildækningen karakter af skilt (</w:t>
      </w:r>
      <w:r>
        <w:rPr>
          <w:rFonts w:asciiTheme="minorHAnsi" w:hAnsiTheme="minorHAnsi"/>
          <w:sz w:val="20"/>
        </w:rPr>
        <w:t xml:space="preserve">Spillehal, </w:t>
      </w:r>
      <w:proofErr w:type="spellStart"/>
      <w:r>
        <w:rPr>
          <w:rFonts w:asciiTheme="minorHAnsi" w:hAnsiTheme="minorHAnsi"/>
          <w:sz w:val="20"/>
        </w:rPr>
        <w:t>Curae</w:t>
      </w:r>
      <w:proofErr w:type="spellEnd"/>
      <w:r>
        <w:rPr>
          <w:rFonts w:asciiTheme="minorHAnsi" w:hAnsiTheme="minorHAnsi"/>
          <w:sz w:val="20"/>
        </w:rPr>
        <w:t>,</w:t>
      </w:r>
      <w:r w:rsidR="005F3D09">
        <w:rPr>
          <w:rFonts w:asciiTheme="minorHAnsi" w:hAnsiTheme="minorHAnsi"/>
          <w:sz w:val="20"/>
        </w:rPr>
        <w:t xml:space="preserve"> Helios solcenter)</w:t>
      </w:r>
    </w:p>
    <w:p w:rsidR="00077E0A" w:rsidRDefault="00077E0A" w:rsidP="001F37A6">
      <w:pPr>
        <w:pStyle w:val="Listeafsnit"/>
        <w:numPr>
          <w:ilvl w:val="0"/>
          <w:numId w:val="5"/>
        </w:numPr>
        <w:rPr>
          <w:rFonts w:asciiTheme="minorHAnsi" w:hAnsiTheme="minorHAnsi"/>
          <w:sz w:val="20"/>
        </w:rPr>
      </w:pPr>
      <w:r>
        <w:rPr>
          <w:rFonts w:asciiTheme="minorHAnsi" w:hAnsiTheme="minorHAnsi"/>
          <w:sz w:val="20"/>
        </w:rPr>
        <w:t>I 1 ud af 6 tildækkede butiksruder er tildækningen en reklame for varer</w:t>
      </w:r>
      <w:r w:rsidR="005F3D09">
        <w:rPr>
          <w:rFonts w:asciiTheme="minorHAnsi" w:hAnsiTheme="minorHAnsi"/>
          <w:sz w:val="20"/>
        </w:rPr>
        <w:t>,</w:t>
      </w:r>
      <w:r>
        <w:rPr>
          <w:rFonts w:asciiTheme="minorHAnsi" w:hAnsiTheme="minorHAnsi"/>
          <w:sz w:val="20"/>
        </w:rPr>
        <w:t xml:space="preserve"> der sælges i butikken, </w:t>
      </w:r>
      <w:r w:rsidR="005F3D09">
        <w:rPr>
          <w:rFonts w:asciiTheme="minorHAnsi" w:hAnsiTheme="minorHAnsi"/>
          <w:sz w:val="20"/>
        </w:rPr>
        <w:t>og</w:t>
      </w:r>
      <w:r>
        <w:rPr>
          <w:rFonts w:asciiTheme="minorHAnsi" w:hAnsiTheme="minorHAnsi"/>
          <w:sz w:val="20"/>
        </w:rPr>
        <w:t xml:space="preserve"> varer der ikke sælges i butikken, men forhandles af en leverandør til butikken. (Bamse Chokolade)</w:t>
      </w:r>
    </w:p>
    <w:p w:rsidR="00077E0A" w:rsidRDefault="00077E0A" w:rsidP="001F37A6">
      <w:pPr>
        <w:pStyle w:val="Listeafsnit"/>
        <w:numPr>
          <w:ilvl w:val="0"/>
          <w:numId w:val="5"/>
        </w:numPr>
        <w:rPr>
          <w:rFonts w:asciiTheme="minorHAnsi" w:hAnsiTheme="minorHAnsi"/>
          <w:sz w:val="20"/>
        </w:rPr>
      </w:pPr>
      <w:r>
        <w:rPr>
          <w:rFonts w:asciiTheme="minorHAnsi" w:hAnsiTheme="minorHAnsi"/>
          <w:sz w:val="20"/>
        </w:rPr>
        <w:t>I 1 ud af 6 tildækkede butiksruder er tildækningen benyttet til at give oplysning om firmaets ydelser (</w:t>
      </w:r>
      <w:proofErr w:type="spellStart"/>
      <w:r>
        <w:rPr>
          <w:rFonts w:asciiTheme="minorHAnsi" w:hAnsiTheme="minorHAnsi"/>
          <w:sz w:val="20"/>
        </w:rPr>
        <w:t>Curae</w:t>
      </w:r>
      <w:proofErr w:type="spellEnd"/>
      <w:r>
        <w:rPr>
          <w:rFonts w:asciiTheme="minorHAnsi" w:hAnsiTheme="minorHAnsi"/>
          <w:sz w:val="20"/>
        </w:rPr>
        <w:t>)</w:t>
      </w:r>
    </w:p>
    <w:p w:rsidR="005F3D09" w:rsidRPr="001F37A6" w:rsidRDefault="005F3D09" w:rsidP="001F37A6">
      <w:pPr>
        <w:pStyle w:val="Listeafsnit"/>
        <w:numPr>
          <w:ilvl w:val="0"/>
          <w:numId w:val="5"/>
        </w:numPr>
        <w:rPr>
          <w:rFonts w:asciiTheme="minorHAnsi" w:hAnsiTheme="minorHAnsi"/>
          <w:sz w:val="20"/>
        </w:rPr>
      </w:pPr>
      <w:r>
        <w:rPr>
          <w:rFonts w:asciiTheme="minorHAnsi" w:hAnsiTheme="minorHAnsi"/>
          <w:sz w:val="20"/>
        </w:rPr>
        <w:t>I 2 ud af 6 tildækkede butiksruder er tildækningen ret neutral, men ikke desto mindre 100% tildækkede, den ene med et farvet bånd og den anden en diskret tekst</w:t>
      </w:r>
      <w:r w:rsidR="00045EFE">
        <w:rPr>
          <w:rFonts w:asciiTheme="minorHAnsi" w:hAnsiTheme="minorHAnsi"/>
          <w:sz w:val="20"/>
        </w:rPr>
        <w:t>, der viser tilknytning til pågældende butik/institution. (Kiwi, Museet)</w:t>
      </w:r>
    </w:p>
    <w:p w:rsidR="0036683C" w:rsidRDefault="0036683C" w:rsidP="00F10B03">
      <w:pPr>
        <w:pStyle w:val="Listeafsnit"/>
        <w:rPr>
          <w:sz w:val="20"/>
          <w:szCs w:val="20"/>
        </w:rPr>
      </w:pPr>
    </w:p>
    <w:p w:rsidR="00045EFE" w:rsidRDefault="00045EFE" w:rsidP="00F10B03">
      <w:pPr>
        <w:pStyle w:val="Listeafsnit"/>
        <w:rPr>
          <w:sz w:val="20"/>
          <w:szCs w:val="20"/>
        </w:rPr>
      </w:pPr>
      <w:r>
        <w:rPr>
          <w:sz w:val="20"/>
          <w:szCs w:val="20"/>
        </w:rPr>
        <w:lastRenderedPageBreak/>
        <w:t>Ved en g</w:t>
      </w:r>
      <w:r w:rsidR="0036683C">
        <w:rPr>
          <w:sz w:val="20"/>
          <w:szCs w:val="20"/>
        </w:rPr>
        <w:t>enerel drøf</w:t>
      </w:r>
      <w:r>
        <w:rPr>
          <w:sz w:val="20"/>
          <w:szCs w:val="20"/>
        </w:rPr>
        <w:t>telse af tildækkede butiksruder er der to af facaderådets medlemmer der mener, at det er enklest at håndhæve lokalplan nr. 61 § 7,5 ved at være helt konsekvent og få forholdene lovliggjort</w:t>
      </w:r>
      <w:r w:rsidR="004F0BEE">
        <w:rPr>
          <w:sz w:val="20"/>
          <w:szCs w:val="20"/>
        </w:rPr>
        <w:t xml:space="preserve"> ved fjernelse af folie i butiksvinduer</w:t>
      </w:r>
      <w:r>
        <w:rPr>
          <w:sz w:val="20"/>
          <w:szCs w:val="20"/>
        </w:rPr>
        <w:t xml:space="preserve">. </w:t>
      </w:r>
    </w:p>
    <w:p w:rsidR="00F10B03" w:rsidRDefault="00045EFE" w:rsidP="00F10B03">
      <w:pPr>
        <w:pStyle w:val="Listeafsnit"/>
        <w:rPr>
          <w:sz w:val="20"/>
          <w:szCs w:val="20"/>
        </w:rPr>
      </w:pPr>
      <w:r>
        <w:rPr>
          <w:sz w:val="20"/>
          <w:szCs w:val="20"/>
        </w:rPr>
        <w:t>Alle i facaderådet er med på at denne proces lægger op til</w:t>
      </w:r>
      <w:r w:rsidR="004F0BEE">
        <w:rPr>
          <w:sz w:val="20"/>
          <w:szCs w:val="20"/>
        </w:rPr>
        <w:t>,</w:t>
      </w:r>
      <w:r>
        <w:rPr>
          <w:sz w:val="20"/>
          <w:szCs w:val="20"/>
        </w:rPr>
        <w:t xml:space="preserve"> hvordan man fremover vil forvalte tildækkede butiksruder</w:t>
      </w:r>
      <w:r w:rsidR="004F0BEE">
        <w:rPr>
          <w:sz w:val="20"/>
          <w:szCs w:val="20"/>
        </w:rPr>
        <w:t>,</w:t>
      </w:r>
      <w:r>
        <w:rPr>
          <w:sz w:val="20"/>
          <w:szCs w:val="20"/>
        </w:rPr>
        <w:t xml:space="preserve"> og at der er flere forhold</w:t>
      </w:r>
      <w:r w:rsidR="004F0BEE">
        <w:rPr>
          <w:sz w:val="20"/>
          <w:szCs w:val="20"/>
        </w:rPr>
        <w:t>,</w:t>
      </w:r>
      <w:r>
        <w:rPr>
          <w:sz w:val="20"/>
          <w:szCs w:val="20"/>
        </w:rPr>
        <w:t xml:space="preserve"> der spiller ind, såsom butikslivets </w:t>
      </w:r>
      <w:proofErr w:type="spellStart"/>
      <w:r>
        <w:rPr>
          <w:sz w:val="20"/>
          <w:szCs w:val="20"/>
        </w:rPr>
        <w:t>fremtidsmu-ligheder</w:t>
      </w:r>
      <w:proofErr w:type="spellEnd"/>
      <w:r>
        <w:rPr>
          <w:sz w:val="20"/>
          <w:szCs w:val="20"/>
        </w:rPr>
        <w:t xml:space="preserve"> i mindre købstæder, byrummets nytænkning</w:t>
      </w:r>
      <w:r w:rsidR="004F0BEE">
        <w:rPr>
          <w:sz w:val="20"/>
          <w:szCs w:val="20"/>
        </w:rPr>
        <w:t xml:space="preserve"> og en fleksibilitet i forhold til anvendelsen af butikslokaler. </w:t>
      </w:r>
      <w:r>
        <w:rPr>
          <w:sz w:val="20"/>
          <w:szCs w:val="20"/>
        </w:rPr>
        <w:t xml:space="preserve">  </w:t>
      </w:r>
    </w:p>
    <w:p w:rsidR="00045EFE" w:rsidRDefault="00045EFE" w:rsidP="00F10B03">
      <w:pPr>
        <w:pStyle w:val="Listeafsnit"/>
        <w:rPr>
          <w:sz w:val="20"/>
          <w:szCs w:val="20"/>
        </w:rPr>
      </w:pPr>
    </w:p>
    <w:p w:rsidR="00F10B03" w:rsidRDefault="00F10B03" w:rsidP="00F10B03">
      <w:pPr>
        <w:pStyle w:val="Listeafsnit"/>
        <w:rPr>
          <w:sz w:val="20"/>
          <w:szCs w:val="20"/>
        </w:rPr>
      </w:pPr>
      <w:r>
        <w:rPr>
          <w:b/>
          <w:sz w:val="20"/>
          <w:szCs w:val="20"/>
        </w:rPr>
        <w:t>Beslutning:</w:t>
      </w:r>
      <w:r>
        <w:rPr>
          <w:sz w:val="20"/>
          <w:szCs w:val="20"/>
        </w:rPr>
        <w:t xml:space="preserve"> </w:t>
      </w:r>
      <w:r w:rsidR="004F0BEE">
        <w:rPr>
          <w:i/>
          <w:sz w:val="20"/>
          <w:szCs w:val="20"/>
        </w:rPr>
        <w:t xml:space="preserve">Der er ikke truffet en egentlig beslutning, men foretaget en første drøftelse. </w:t>
      </w:r>
      <w:r w:rsidR="00854395">
        <w:rPr>
          <w:i/>
          <w:sz w:val="20"/>
          <w:szCs w:val="20"/>
        </w:rPr>
        <w:t xml:space="preserve">De enkelte dispensationsansøgninger overvejes i planteamet og fremlægges igen til facaderådet og vil evt. blive bragt op i Teknik og Miljøudvalget. </w:t>
      </w:r>
    </w:p>
    <w:p w:rsidR="00F10B03" w:rsidRDefault="00F10B03" w:rsidP="00F10B03">
      <w:pPr>
        <w:pStyle w:val="Listeafsnit"/>
        <w:rPr>
          <w:sz w:val="20"/>
          <w:szCs w:val="20"/>
        </w:rPr>
      </w:pPr>
    </w:p>
    <w:p w:rsidR="00591B9E" w:rsidRPr="00591B9E" w:rsidRDefault="00591B9E" w:rsidP="005E1C5A">
      <w:pPr>
        <w:rPr>
          <w:rFonts w:cs="Arial"/>
          <w:szCs w:val="22"/>
        </w:rPr>
      </w:pPr>
    </w:p>
    <w:p w:rsidR="00C333DE" w:rsidRPr="0036683C" w:rsidRDefault="00C333DE" w:rsidP="005E1C5A">
      <w:pPr>
        <w:rPr>
          <w:rFonts w:cs="Arial"/>
          <w:szCs w:val="22"/>
        </w:rPr>
      </w:pPr>
    </w:p>
    <w:sectPr w:rsidR="00C333DE" w:rsidRPr="0036683C" w:rsidSect="003B3BF5">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09" w:rsidRDefault="00FA6609">
      <w:r>
        <w:separator/>
      </w:r>
    </w:p>
  </w:endnote>
  <w:endnote w:type="continuationSeparator" w:id="0">
    <w:p w:rsidR="00FA6609" w:rsidRDefault="00FA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09" w:rsidRDefault="00FA6609"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A6609" w:rsidRDefault="00FA6609"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09" w:rsidRDefault="00FA6609"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056E5">
      <w:rPr>
        <w:rStyle w:val="Sidetal"/>
        <w:noProof/>
      </w:rPr>
      <w:t>2</w:t>
    </w:r>
    <w:r>
      <w:rPr>
        <w:rStyle w:val="Sidetal"/>
      </w:rPr>
      <w:fldChar w:fldCharType="end"/>
    </w:r>
  </w:p>
  <w:p w:rsidR="00FA6609" w:rsidRDefault="00FA6609"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09" w:rsidRDefault="00FA660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09" w:rsidRDefault="00FA6609">
      <w:r>
        <w:separator/>
      </w:r>
    </w:p>
  </w:footnote>
  <w:footnote w:type="continuationSeparator" w:id="0">
    <w:p w:rsidR="00FA6609" w:rsidRDefault="00FA6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09" w:rsidRDefault="00FA660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09" w:rsidRDefault="00FA660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09" w:rsidRDefault="00FA6609"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0943"/>
    <w:multiLevelType w:val="hybridMultilevel"/>
    <w:tmpl w:val="DF661052"/>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nsid w:val="16CD79A5"/>
    <w:multiLevelType w:val="hybridMultilevel"/>
    <w:tmpl w:val="60B0A2D8"/>
    <w:lvl w:ilvl="0" w:tplc="44C222A8">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78C90AE0"/>
    <w:multiLevelType w:val="hybridMultilevel"/>
    <w:tmpl w:val="D34A3DFC"/>
    <w:lvl w:ilvl="0" w:tplc="44C222A8">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7E944C92"/>
    <w:multiLevelType w:val="hybridMultilevel"/>
    <w:tmpl w:val="7B3E6C38"/>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9EF81F03-D301-43A1-8A68-667B5AED6F11}"/>
    <w:docVar w:name="SaveInTemplateCenterEnabled" w:val="False"/>
  </w:docVars>
  <w:rsids>
    <w:rsidRoot w:val="00282BC4"/>
    <w:rsid w:val="000400F5"/>
    <w:rsid w:val="00045EFE"/>
    <w:rsid w:val="00077E0A"/>
    <w:rsid w:val="000D54CA"/>
    <w:rsid w:val="000F66C6"/>
    <w:rsid w:val="00121328"/>
    <w:rsid w:val="001A0865"/>
    <w:rsid w:val="001A62BC"/>
    <w:rsid w:val="001C0335"/>
    <w:rsid w:val="001C0A85"/>
    <w:rsid w:val="001C52DF"/>
    <w:rsid w:val="001D476F"/>
    <w:rsid w:val="001E4B1E"/>
    <w:rsid w:val="001F37A6"/>
    <w:rsid w:val="00204B86"/>
    <w:rsid w:val="00260496"/>
    <w:rsid w:val="00265F51"/>
    <w:rsid w:val="002777AD"/>
    <w:rsid w:val="00282BC4"/>
    <w:rsid w:val="002A2842"/>
    <w:rsid w:val="002A5041"/>
    <w:rsid w:val="002A5131"/>
    <w:rsid w:val="002D2827"/>
    <w:rsid w:val="00345123"/>
    <w:rsid w:val="00357516"/>
    <w:rsid w:val="0036683C"/>
    <w:rsid w:val="0037336B"/>
    <w:rsid w:val="00376A0D"/>
    <w:rsid w:val="0038109A"/>
    <w:rsid w:val="00397959"/>
    <w:rsid w:val="003A6F5F"/>
    <w:rsid w:val="003B3BF5"/>
    <w:rsid w:val="003F48A1"/>
    <w:rsid w:val="00413BA9"/>
    <w:rsid w:val="00464AE7"/>
    <w:rsid w:val="004959D3"/>
    <w:rsid w:val="004F0BEE"/>
    <w:rsid w:val="0050228D"/>
    <w:rsid w:val="00525ABF"/>
    <w:rsid w:val="00531849"/>
    <w:rsid w:val="005356CC"/>
    <w:rsid w:val="005519FA"/>
    <w:rsid w:val="00556F56"/>
    <w:rsid w:val="0058619C"/>
    <w:rsid w:val="005918B8"/>
    <w:rsid w:val="00591B9E"/>
    <w:rsid w:val="005D5316"/>
    <w:rsid w:val="005E1C5A"/>
    <w:rsid w:val="005F3D09"/>
    <w:rsid w:val="00615DE5"/>
    <w:rsid w:val="006263B3"/>
    <w:rsid w:val="006525B7"/>
    <w:rsid w:val="00660C2C"/>
    <w:rsid w:val="00686D27"/>
    <w:rsid w:val="0069021C"/>
    <w:rsid w:val="006A3E21"/>
    <w:rsid w:val="006B47CE"/>
    <w:rsid w:val="006C0727"/>
    <w:rsid w:val="006D2255"/>
    <w:rsid w:val="006D5C63"/>
    <w:rsid w:val="00705268"/>
    <w:rsid w:val="00712C59"/>
    <w:rsid w:val="00724B41"/>
    <w:rsid w:val="00725AAB"/>
    <w:rsid w:val="00745DAB"/>
    <w:rsid w:val="00764746"/>
    <w:rsid w:val="007674B9"/>
    <w:rsid w:val="007D41A4"/>
    <w:rsid w:val="007D757D"/>
    <w:rsid w:val="008024EB"/>
    <w:rsid w:val="008172EB"/>
    <w:rsid w:val="00825462"/>
    <w:rsid w:val="00836074"/>
    <w:rsid w:val="008507CF"/>
    <w:rsid w:val="00854395"/>
    <w:rsid w:val="008620BA"/>
    <w:rsid w:val="008621A5"/>
    <w:rsid w:val="008A2A2B"/>
    <w:rsid w:val="008A67C9"/>
    <w:rsid w:val="008D25AF"/>
    <w:rsid w:val="008E29A1"/>
    <w:rsid w:val="008E4F28"/>
    <w:rsid w:val="00900144"/>
    <w:rsid w:val="00901B55"/>
    <w:rsid w:val="00902943"/>
    <w:rsid w:val="009056E5"/>
    <w:rsid w:val="00912B45"/>
    <w:rsid w:val="0092051E"/>
    <w:rsid w:val="0098032D"/>
    <w:rsid w:val="009C0868"/>
    <w:rsid w:val="009D5A2B"/>
    <w:rsid w:val="00A21C4C"/>
    <w:rsid w:val="00A53BEC"/>
    <w:rsid w:val="00A841C3"/>
    <w:rsid w:val="00A937C5"/>
    <w:rsid w:val="00AC387F"/>
    <w:rsid w:val="00AD71D5"/>
    <w:rsid w:val="00AE3BA1"/>
    <w:rsid w:val="00B01C11"/>
    <w:rsid w:val="00B1734C"/>
    <w:rsid w:val="00B212F9"/>
    <w:rsid w:val="00B46781"/>
    <w:rsid w:val="00B572F7"/>
    <w:rsid w:val="00B636B9"/>
    <w:rsid w:val="00B93974"/>
    <w:rsid w:val="00B94668"/>
    <w:rsid w:val="00B97515"/>
    <w:rsid w:val="00BA2E58"/>
    <w:rsid w:val="00BA6215"/>
    <w:rsid w:val="00C04846"/>
    <w:rsid w:val="00C24842"/>
    <w:rsid w:val="00C26FCA"/>
    <w:rsid w:val="00C333DE"/>
    <w:rsid w:val="00C461D0"/>
    <w:rsid w:val="00C52A5A"/>
    <w:rsid w:val="00C5582C"/>
    <w:rsid w:val="00C761EB"/>
    <w:rsid w:val="00C81E47"/>
    <w:rsid w:val="00C8492F"/>
    <w:rsid w:val="00C85DF2"/>
    <w:rsid w:val="00CA0CCA"/>
    <w:rsid w:val="00CC0B58"/>
    <w:rsid w:val="00D21634"/>
    <w:rsid w:val="00D243A0"/>
    <w:rsid w:val="00D25898"/>
    <w:rsid w:val="00D34F10"/>
    <w:rsid w:val="00D444F0"/>
    <w:rsid w:val="00D50323"/>
    <w:rsid w:val="00D57C1F"/>
    <w:rsid w:val="00D707D6"/>
    <w:rsid w:val="00D71B54"/>
    <w:rsid w:val="00DA0B84"/>
    <w:rsid w:val="00DA66A1"/>
    <w:rsid w:val="00DB4BB6"/>
    <w:rsid w:val="00DC05FC"/>
    <w:rsid w:val="00DC17C3"/>
    <w:rsid w:val="00DD5750"/>
    <w:rsid w:val="00DE42AD"/>
    <w:rsid w:val="00E21A62"/>
    <w:rsid w:val="00E26984"/>
    <w:rsid w:val="00E44C0C"/>
    <w:rsid w:val="00E52589"/>
    <w:rsid w:val="00E542D8"/>
    <w:rsid w:val="00E64FF6"/>
    <w:rsid w:val="00E6726F"/>
    <w:rsid w:val="00E71709"/>
    <w:rsid w:val="00E86876"/>
    <w:rsid w:val="00ED4206"/>
    <w:rsid w:val="00ED714E"/>
    <w:rsid w:val="00EE57DF"/>
    <w:rsid w:val="00EF148C"/>
    <w:rsid w:val="00EF191F"/>
    <w:rsid w:val="00EF6EB2"/>
    <w:rsid w:val="00F03F34"/>
    <w:rsid w:val="00F10B03"/>
    <w:rsid w:val="00F246D4"/>
    <w:rsid w:val="00F26485"/>
    <w:rsid w:val="00F2767A"/>
    <w:rsid w:val="00F47302"/>
    <w:rsid w:val="00FA6609"/>
    <w:rsid w:val="00FB0A8D"/>
    <w:rsid w:val="00FD7229"/>
    <w:rsid w:val="00FE1961"/>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C7986CE-F86A-4FA5-BC2F-A484C675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link w:val="Overskrift1Tegn"/>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customStyle="1" w:styleId="Overskrift1Tegn">
    <w:name w:val="Overskrift 1 Tegn"/>
    <w:basedOn w:val="Standardskrifttypeiafsnit"/>
    <w:link w:val="Overskrift1"/>
    <w:rsid w:val="00F10B03"/>
    <w:rPr>
      <w:rFonts w:ascii="Arial" w:hAnsi="Arial" w:cs="Arial"/>
      <w:b/>
      <w:sz w:val="22"/>
      <w:szCs w:val="22"/>
      <w:lang w:val="en-US"/>
    </w:rPr>
  </w:style>
  <w:style w:type="paragraph" w:styleId="Listeafsnit">
    <w:name w:val="List Paragraph"/>
    <w:basedOn w:val="Normal"/>
    <w:uiPriority w:val="34"/>
    <w:qFormat/>
    <w:rsid w:val="00F10B03"/>
    <w:pPr>
      <w:widowControl/>
      <w:spacing w:line="240" w:lineRule="auto"/>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6111">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BF26C-388F-4526-8F58-3641A355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BFD13590</Template>
  <TotalTime>0</TotalTime>
  <Pages>2</Pages>
  <Words>439</Words>
  <Characters>2678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alms</dc:creator>
  <cp:lastModifiedBy>Mette Christiansen</cp:lastModifiedBy>
  <cp:revision>2</cp:revision>
  <cp:lastPrinted>2012-11-06T14:49:00Z</cp:lastPrinted>
  <dcterms:created xsi:type="dcterms:W3CDTF">2016-01-07T14:42:00Z</dcterms:created>
  <dcterms:modified xsi:type="dcterms:W3CDTF">2016-01-07T14:42:00Z</dcterms:modified>
</cp:coreProperties>
</file>